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36D747" w14:textId="77777777" w:rsidR="00040AF8" w:rsidRDefault="00000000" w:rsidP="00202124">
      <w:pPr>
        <w:spacing w:line="360" w:lineRule="auto"/>
        <w:jc w:val="both"/>
      </w:pPr>
      <w:r>
        <w:rPr>
          <w:b/>
          <w:bCs/>
        </w:rPr>
        <w:t>Smart environmental DNA sampling strategies: Spatial autocorrelation can guide efficient survey design</w:t>
      </w:r>
    </w:p>
    <w:p w14:paraId="18EDB003" w14:textId="77777777" w:rsidR="00040AF8" w:rsidRDefault="00000000" w:rsidP="00202124">
      <w:pPr>
        <w:spacing w:line="360" w:lineRule="auto"/>
        <w:jc w:val="both"/>
      </w:pPr>
      <w:r>
        <w:rPr>
          <w:b/>
          <w:bCs/>
        </w:rPr>
        <w:t xml:space="preserve">Running headline: </w:t>
      </w:r>
      <w:r>
        <w:t>Efficient eDNA survey design</w:t>
      </w:r>
    </w:p>
    <w:p w14:paraId="4953735B" w14:textId="77777777" w:rsidR="00DA0EDA" w:rsidRDefault="00DA0EDA" w:rsidP="00202124">
      <w:pPr>
        <w:spacing w:line="360" w:lineRule="auto"/>
        <w:jc w:val="both"/>
      </w:pPr>
    </w:p>
    <w:p w14:paraId="7186283F" w14:textId="77777777" w:rsidR="00040AF8" w:rsidRDefault="00000000" w:rsidP="00202124">
      <w:pPr>
        <w:spacing w:line="360" w:lineRule="auto"/>
        <w:jc w:val="both"/>
      </w:pPr>
      <w:r>
        <w:t>Gledis Guri</w:t>
      </w:r>
      <w:r>
        <w:rPr>
          <w:vertAlign w:val="superscript"/>
        </w:rPr>
        <w:t>1,*</w:t>
      </w:r>
      <w:r>
        <w:t>, Ryan P. Kelly</w:t>
      </w:r>
      <w:r>
        <w:rPr>
          <w:vertAlign w:val="superscript"/>
        </w:rPr>
        <w:t>1</w:t>
      </w:r>
      <w:r>
        <w:t>, Andrew O. Shelton</w:t>
      </w:r>
      <w:r>
        <w:rPr>
          <w:vertAlign w:val="superscript"/>
        </w:rPr>
        <w:t>2</w:t>
      </w:r>
      <w:r>
        <w:t>, Owen R. Liu</w:t>
      </w:r>
      <w:r>
        <w:rPr>
          <w:vertAlign w:val="superscript"/>
        </w:rPr>
        <w:t>3</w:t>
      </w:r>
      <w:r>
        <w:t>, Krista M. Nichols</w:t>
      </w:r>
      <w:r>
        <w:rPr>
          <w:vertAlign w:val="superscript"/>
        </w:rPr>
        <w:t>2</w:t>
      </w:r>
    </w:p>
    <w:p w14:paraId="42C2EBD4" w14:textId="76866F63" w:rsidR="00040AF8" w:rsidRDefault="00000000" w:rsidP="00202124">
      <w:pPr>
        <w:pStyle w:val="ListParagraph"/>
        <w:numPr>
          <w:ilvl w:val="0"/>
          <w:numId w:val="2"/>
        </w:numPr>
        <w:spacing w:line="360" w:lineRule="auto"/>
        <w:jc w:val="both"/>
      </w:pPr>
      <w:r>
        <w:t>School of Marine and Environmental Affairs, University of Washington, Seattle, Washington, USA</w:t>
      </w:r>
    </w:p>
    <w:p w14:paraId="4ADDEFEB" w14:textId="75526F58" w:rsidR="00040AF8" w:rsidRDefault="00000000" w:rsidP="00202124">
      <w:pPr>
        <w:pStyle w:val="ListParagraph"/>
        <w:numPr>
          <w:ilvl w:val="0"/>
          <w:numId w:val="2"/>
        </w:numPr>
        <w:spacing w:line="360" w:lineRule="auto"/>
        <w:jc w:val="both"/>
      </w:pPr>
      <w:r>
        <w:t>Conservation Biology Division, Northwest Fisheries Science Center, NOAA Fisheries, 2725 Montlake Blvd E, Seattle, Washington 98112, USA</w:t>
      </w:r>
    </w:p>
    <w:p w14:paraId="3F49E449" w14:textId="1E6C22E0" w:rsidR="00040AF8" w:rsidRDefault="00000000" w:rsidP="00202124">
      <w:pPr>
        <w:pStyle w:val="ListParagraph"/>
        <w:numPr>
          <w:ilvl w:val="0"/>
          <w:numId w:val="2"/>
        </w:numPr>
        <w:spacing w:line="360" w:lineRule="auto"/>
        <w:jc w:val="both"/>
      </w:pPr>
      <w:r>
        <w:t>School of Aquatic and Fishery Sciences, University of Washington, Seattle, Washington, USA</w:t>
      </w:r>
    </w:p>
    <w:p w14:paraId="10C79D2A" w14:textId="77777777" w:rsidR="00040AF8" w:rsidRDefault="00000000" w:rsidP="00202124">
      <w:pPr>
        <w:spacing w:line="360" w:lineRule="auto"/>
        <w:jc w:val="both"/>
      </w:pPr>
      <w:r>
        <w:rPr>
          <w:b/>
          <w:bCs/>
        </w:rPr>
        <w:t xml:space="preserve">*Corresponding author: </w:t>
      </w:r>
      <w:r>
        <w:t xml:space="preserve">Gledis Guri, School of Marine and Environmental Affairs, University of Washington, Seattle, Washington, USA. Email: </w:t>
      </w:r>
      <w:hyperlink r:id="rId5" w:history="1">
        <w:r>
          <w:rPr>
            <w:rStyle w:val="Hyperlink"/>
          </w:rPr>
          <w:t>gguri@uw.edu</w:t>
        </w:r>
      </w:hyperlink>
      <w:r>
        <w:t>.</w:t>
      </w:r>
    </w:p>
    <w:p w14:paraId="10D5BA1E" w14:textId="77777777" w:rsidR="009500FF" w:rsidRDefault="009500FF" w:rsidP="00202124">
      <w:pPr>
        <w:spacing w:line="360" w:lineRule="auto"/>
        <w:jc w:val="both"/>
        <w:rPr>
          <w:b/>
          <w:bCs/>
        </w:rPr>
      </w:pPr>
    </w:p>
    <w:p w14:paraId="404E6887" w14:textId="77777777" w:rsidR="00040AF8" w:rsidRDefault="00000000" w:rsidP="00202124">
      <w:pPr>
        <w:spacing w:line="360" w:lineRule="auto"/>
        <w:jc w:val="both"/>
      </w:pPr>
      <w:r>
        <w:rPr>
          <w:b/>
          <w:bCs/>
        </w:rPr>
        <w:t>Acknowledgements</w:t>
      </w:r>
    </w:p>
    <w:p w14:paraId="077F5A0D" w14:textId="10ADE914" w:rsidR="009500FF" w:rsidRDefault="00000000" w:rsidP="00202124">
      <w:pPr>
        <w:spacing w:line="360" w:lineRule="auto"/>
        <w:jc w:val="both"/>
      </w:pPr>
      <w:r>
        <w:t>This material is based upon research supported by the Office of Naval Research under Award Number N00014-22-1-2719 and support from the National Marine Fisheries Service’s Genomic Strategic Initiative. Any use of trade, firm, or product names is for descriptive purposes only and does not imply endorsement by the U.S. Government.</w:t>
      </w:r>
    </w:p>
    <w:p w14:paraId="700E1B97" w14:textId="77777777" w:rsidR="00DA0EDA" w:rsidRDefault="00DA0EDA" w:rsidP="00202124">
      <w:pPr>
        <w:spacing w:line="360" w:lineRule="auto"/>
        <w:jc w:val="both"/>
      </w:pPr>
    </w:p>
    <w:p w14:paraId="30C056AD" w14:textId="77777777" w:rsidR="00202124" w:rsidRDefault="00000000" w:rsidP="00202124">
      <w:pPr>
        <w:spacing w:line="360" w:lineRule="auto"/>
        <w:jc w:val="both"/>
        <w:rPr>
          <w:b/>
          <w:bCs/>
        </w:rPr>
      </w:pPr>
      <w:r>
        <w:rPr>
          <w:b/>
          <w:bCs/>
        </w:rPr>
        <w:t>Author contributions</w:t>
      </w:r>
      <w:bookmarkStart w:id="0" w:name="OLE_LINK11"/>
    </w:p>
    <w:bookmarkEnd w:id="0"/>
    <w:p w14:paraId="6619C91A" w14:textId="5DCA0B6E" w:rsidR="00DA0EDA" w:rsidRDefault="00DA0EDA" w:rsidP="00202124">
      <w:pPr>
        <w:spacing w:line="360" w:lineRule="auto"/>
        <w:jc w:val="both"/>
      </w:pPr>
      <w:r>
        <w:t xml:space="preserve">Gledis Guri: Co, Me, An, </w:t>
      </w:r>
      <w:proofErr w:type="spellStart"/>
      <w:r>
        <w:t>Wr</w:t>
      </w:r>
      <w:proofErr w:type="spellEnd"/>
      <w:r>
        <w:t xml:space="preserve">, Da, Di; Andrew O. Shelton: Me, Fu, </w:t>
      </w:r>
      <w:proofErr w:type="spellStart"/>
      <w:r>
        <w:t>Da</w:t>
      </w:r>
      <w:proofErr w:type="spellEnd"/>
      <w:r>
        <w:t xml:space="preserve">, Di; Ryan P. Kelly: Co, Fu, Da, Di; Owen R. Liu: </w:t>
      </w:r>
      <w:proofErr w:type="spellStart"/>
      <w:r>
        <w:t>Da</w:t>
      </w:r>
      <w:proofErr w:type="spellEnd"/>
      <w:r>
        <w:t>, Di; Krista M. Nichols: Co,</w:t>
      </w:r>
      <w:r>
        <w:t xml:space="preserve"> </w:t>
      </w:r>
      <w:r>
        <w:t>Fu, Di. All authors contributed critically to the drafts and gave final approval for publication.</w:t>
      </w:r>
    </w:p>
    <w:p w14:paraId="4AEE1C69" w14:textId="1C15FD8D" w:rsidR="00DA0EDA" w:rsidRDefault="00DA0EDA" w:rsidP="00202124">
      <w:pPr>
        <w:spacing w:line="360" w:lineRule="auto"/>
        <w:jc w:val="both"/>
      </w:pPr>
      <w:r>
        <w:t xml:space="preserve">Legend: Co = Conceptualization; Me = Methodology; An = Statistical Analysis; </w:t>
      </w:r>
      <w:proofErr w:type="spellStart"/>
      <w:r>
        <w:t>Wr</w:t>
      </w:r>
      <w:proofErr w:type="spellEnd"/>
      <w:r>
        <w:t xml:space="preserve"> = Writing; Fu = Funding acquisition; Da = Data interpretation; Di = Discussion and conclusions.</w:t>
      </w:r>
    </w:p>
    <w:p w14:paraId="5083ED39" w14:textId="77777777" w:rsidR="00DA0EDA" w:rsidRDefault="00DA0EDA" w:rsidP="00202124">
      <w:pPr>
        <w:spacing w:line="360" w:lineRule="auto"/>
        <w:jc w:val="both"/>
      </w:pPr>
    </w:p>
    <w:p w14:paraId="7129A1B5" w14:textId="6CEFE9ED" w:rsidR="00040AF8" w:rsidRDefault="00000000" w:rsidP="00202124">
      <w:pPr>
        <w:spacing w:line="360" w:lineRule="auto"/>
        <w:jc w:val="both"/>
      </w:pPr>
      <w:r>
        <w:rPr>
          <w:b/>
          <w:bCs/>
        </w:rPr>
        <w:t>Conflict of interest statement</w:t>
      </w:r>
    </w:p>
    <w:p w14:paraId="652D95B0" w14:textId="77777777" w:rsidR="00040AF8" w:rsidRDefault="00000000" w:rsidP="00202124">
      <w:pPr>
        <w:spacing w:line="360" w:lineRule="auto"/>
        <w:jc w:val="both"/>
      </w:pPr>
      <w:r>
        <w:t>The authors declare no conflict of interest.</w:t>
      </w:r>
    </w:p>
    <w:p w14:paraId="2C8596AA" w14:textId="77777777" w:rsidR="009500FF" w:rsidRDefault="009500FF" w:rsidP="00202124">
      <w:pPr>
        <w:spacing w:line="360" w:lineRule="auto"/>
        <w:jc w:val="both"/>
      </w:pPr>
    </w:p>
    <w:p w14:paraId="5E68F74D" w14:textId="77777777" w:rsidR="00DA0EDA" w:rsidRDefault="00DA0EDA" w:rsidP="00202124">
      <w:pPr>
        <w:spacing w:line="360" w:lineRule="auto"/>
        <w:jc w:val="both"/>
      </w:pPr>
    </w:p>
    <w:p w14:paraId="20D46139" w14:textId="77777777" w:rsidR="00040AF8" w:rsidRDefault="00000000" w:rsidP="00202124">
      <w:pPr>
        <w:spacing w:line="360" w:lineRule="auto"/>
        <w:jc w:val="both"/>
      </w:pPr>
      <w:r>
        <w:rPr>
          <w:b/>
          <w:bCs/>
        </w:rPr>
        <w:lastRenderedPageBreak/>
        <w:t>Data availability statement</w:t>
      </w:r>
    </w:p>
    <w:p w14:paraId="0EA28AD9" w14:textId="77777777" w:rsidR="00040AF8" w:rsidRDefault="00000000" w:rsidP="00202124">
      <w:pPr>
        <w:spacing w:line="360" w:lineRule="auto"/>
        <w:jc w:val="both"/>
      </w:pPr>
      <w:r>
        <w:t xml:space="preserve">The data have been deposited in the </w:t>
      </w:r>
      <w:proofErr w:type="spellStart"/>
      <w:r>
        <w:t>Zenodo</w:t>
      </w:r>
      <w:proofErr w:type="spellEnd"/>
      <w:r>
        <w:t xml:space="preserve"> repository (DOI: 10.5281/zenodo.21141367) and the analysis code is available in the GitHub repository </w:t>
      </w:r>
      <w:hyperlink r:id="rId6" w:history="1">
        <w:r>
          <w:rPr>
            <w:rStyle w:val="Hyperlink"/>
          </w:rPr>
          <w:t>https://github.com/gledguri/Smart-eDNA-sampling</w:t>
        </w:r>
      </w:hyperlink>
      <w:r>
        <w:t>.</w:t>
      </w:r>
    </w:p>
    <w:sectPr w:rsidR="00040AF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E1075A2"/>
    <w:multiLevelType w:val="hybridMultilevel"/>
    <w:tmpl w:val="1E5E45FC"/>
    <w:lvl w:ilvl="0" w:tplc="5A24AA08">
      <w:start w:val="1"/>
      <w:numFmt w:val="bullet"/>
      <w:lvlText w:val="●"/>
      <w:lvlJc w:val="left"/>
      <w:pPr>
        <w:ind w:left="720" w:hanging="360"/>
      </w:pPr>
    </w:lvl>
    <w:lvl w:ilvl="1" w:tplc="9628EC04">
      <w:start w:val="1"/>
      <w:numFmt w:val="bullet"/>
      <w:lvlText w:val="○"/>
      <w:lvlJc w:val="left"/>
      <w:pPr>
        <w:ind w:left="1440" w:hanging="360"/>
      </w:pPr>
    </w:lvl>
    <w:lvl w:ilvl="2" w:tplc="1EF04238">
      <w:start w:val="1"/>
      <w:numFmt w:val="bullet"/>
      <w:lvlText w:val="■"/>
      <w:lvlJc w:val="left"/>
      <w:pPr>
        <w:ind w:left="2160" w:hanging="360"/>
      </w:pPr>
    </w:lvl>
    <w:lvl w:ilvl="3" w:tplc="E37EF11E">
      <w:start w:val="1"/>
      <w:numFmt w:val="bullet"/>
      <w:lvlText w:val="●"/>
      <w:lvlJc w:val="left"/>
      <w:pPr>
        <w:ind w:left="2880" w:hanging="360"/>
      </w:pPr>
    </w:lvl>
    <w:lvl w:ilvl="4" w:tplc="D44E4506">
      <w:start w:val="1"/>
      <w:numFmt w:val="bullet"/>
      <w:lvlText w:val="○"/>
      <w:lvlJc w:val="left"/>
      <w:pPr>
        <w:ind w:left="3600" w:hanging="360"/>
      </w:pPr>
    </w:lvl>
    <w:lvl w:ilvl="5" w:tplc="5C28E51C">
      <w:start w:val="1"/>
      <w:numFmt w:val="bullet"/>
      <w:lvlText w:val="■"/>
      <w:lvlJc w:val="left"/>
      <w:pPr>
        <w:ind w:left="4320" w:hanging="360"/>
      </w:pPr>
    </w:lvl>
    <w:lvl w:ilvl="6" w:tplc="E41A68CC">
      <w:start w:val="1"/>
      <w:numFmt w:val="bullet"/>
      <w:lvlText w:val="●"/>
      <w:lvlJc w:val="left"/>
      <w:pPr>
        <w:ind w:left="5040" w:hanging="360"/>
      </w:pPr>
    </w:lvl>
    <w:lvl w:ilvl="7" w:tplc="D7544C92">
      <w:start w:val="1"/>
      <w:numFmt w:val="bullet"/>
      <w:lvlText w:val="●"/>
      <w:lvlJc w:val="left"/>
      <w:pPr>
        <w:ind w:left="5760" w:hanging="360"/>
      </w:pPr>
    </w:lvl>
    <w:lvl w:ilvl="8" w:tplc="F4D66E24">
      <w:start w:val="1"/>
      <w:numFmt w:val="bullet"/>
      <w:lvlText w:val="●"/>
      <w:lvlJc w:val="left"/>
      <w:pPr>
        <w:ind w:left="6480" w:hanging="360"/>
      </w:pPr>
    </w:lvl>
  </w:abstractNum>
  <w:abstractNum w:abstractNumId="1" w15:restartNumberingAfterBreak="0">
    <w:nsid w:val="6F7950FD"/>
    <w:multiLevelType w:val="hybridMultilevel"/>
    <w:tmpl w:val="7376DD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7529017">
    <w:abstractNumId w:val="0"/>
    <w:lvlOverride w:ilvl="0">
      <w:startOverride w:val="1"/>
    </w:lvlOverride>
  </w:num>
  <w:num w:numId="2" w16cid:durableId="208845757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AF8"/>
    <w:rsid w:val="00040AF8"/>
    <w:rsid w:val="00130111"/>
    <w:rsid w:val="00202124"/>
    <w:rsid w:val="009500FF"/>
    <w:rsid w:val="00DA0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23201F"/>
  <w15:docId w15:val="{56C7FDFF-EA7D-A544-A01D-96AF9A4B5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gledguri/Smart-eDNA-sampling" TargetMode="External"/><Relationship Id="rId5" Type="http://schemas.openxmlformats.org/officeDocument/2006/relationships/hyperlink" Target="mailto:gguri@uw.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283</Words>
  <Characters>1619</Characters>
  <Application>Microsoft Office Word</Application>
  <DocSecurity>0</DocSecurity>
  <Lines>13</Lines>
  <Paragraphs>3</Paragraphs>
  <ScaleCrop>false</ScaleCrop>
  <Company/>
  <LinksUpToDate>false</LinksUpToDate>
  <CharactersWithSpaces>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Gledis Guri</cp:lastModifiedBy>
  <cp:revision>4</cp:revision>
  <dcterms:created xsi:type="dcterms:W3CDTF">2026-08-24T04:07:00Z</dcterms:created>
  <dcterms:modified xsi:type="dcterms:W3CDTF">2026-08-24T04:20:00Z</dcterms:modified>
</cp:coreProperties>
</file>