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19E2" w14:textId="22517B4E" w:rsidR="007574C0" w:rsidRPr="00C255AF" w:rsidRDefault="000D4185" w:rsidP="00C255AF">
      <w:pPr>
        <w:spacing w:after="0" w:line="276" w:lineRule="auto"/>
        <w:contextualSpacing/>
        <w:jc w:val="center"/>
        <w:rPr>
          <w:rFonts w:ascii="Times New Roman" w:hAnsi="Times New Roman" w:cs="Times New Roman"/>
          <w:b/>
          <w:bCs/>
          <w:sz w:val="32"/>
          <w:szCs w:val="32"/>
        </w:rPr>
      </w:pPr>
      <w:r w:rsidRPr="00C255AF">
        <w:rPr>
          <w:rFonts w:ascii="Times New Roman" w:hAnsi="Times New Roman" w:cs="Times New Roman"/>
          <w:b/>
          <w:bCs/>
          <w:sz w:val="32"/>
          <w:szCs w:val="32"/>
        </w:rPr>
        <w:t>Spatial sample thinning</w:t>
      </w:r>
    </w:p>
    <w:p w14:paraId="69EFA7AC" w14:textId="77777777" w:rsidR="006B6ECC" w:rsidRDefault="006B6ECC" w:rsidP="006B6ECC">
      <w:pPr>
        <w:spacing w:after="0" w:line="276" w:lineRule="auto"/>
        <w:contextualSpacing/>
        <w:jc w:val="both"/>
        <w:rPr>
          <w:rFonts w:ascii="Times New Roman" w:hAnsi="Times New Roman" w:cs="Times New Roman"/>
        </w:rPr>
      </w:pPr>
    </w:p>
    <w:p w14:paraId="2E7EC8B8" w14:textId="226F873A" w:rsidR="00045E03" w:rsidRDefault="00595A69" w:rsidP="006B6ECC">
      <w:pPr>
        <w:spacing w:after="0" w:line="276" w:lineRule="auto"/>
        <w:contextualSpacing/>
        <w:jc w:val="both"/>
        <w:rPr>
          <w:rFonts w:ascii="Times New Roman" w:hAnsi="Times New Roman" w:cs="Times New Roman"/>
        </w:rPr>
      </w:pPr>
      <w:r w:rsidRPr="00595A69">
        <w:rPr>
          <w:rFonts w:ascii="Times New Roman" w:hAnsi="Times New Roman" w:cs="Times New Roman"/>
        </w:rPr>
        <w:t xml:space="preserve">Marine sampling efficiency plays a critical role in </w:t>
      </w:r>
      <w:r w:rsidR="00CA2CBF" w:rsidRPr="00595A69">
        <w:rPr>
          <w:rFonts w:ascii="Times New Roman" w:hAnsi="Times New Roman" w:cs="Times New Roman"/>
        </w:rPr>
        <w:t>collecting sufficient and representative samples to accurately assess species distributions,</w:t>
      </w:r>
      <w:r w:rsidR="00CA2CBF">
        <w:rPr>
          <w:rFonts w:ascii="Times New Roman" w:hAnsi="Times New Roman" w:cs="Times New Roman"/>
        </w:rPr>
        <w:t xml:space="preserve"> </w:t>
      </w:r>
      <w:r w:rsidR="00A622D4" w:rsidRPr="00A622D4">
        <w:rPr>
          <w:rFonts w:ascii="Times New Roman" w:hAnsi="Times New Roman" w:cs="Times New Roman"/>
        </w:rPr>
        <w:t>forming the foundation for sound fisheries management and stock assessment protocols</w:t>
      </w:r>
      <w:r w:rsidR="00CA2CBF">
        <w:rPr>
          <w:rFonts w:ascii="Times New Roman" w:hAnsi="Times New Roman" w:cs="Times New Roman"/>
        </w:rPr>
        <w:t xml:space="preserve">. </w:t>
      </w:r>
      <w:r w:rsidR="00AF2647" w:rsidRPr="00AF2647">
        <w:rPr>
          <w:rFonts w:ascii="Times New Roman" w:hAnsi="Times New Roman" w:cs="Times New Roman"/>
        </w:rPr>
        <w:t>In stock assessment contexts, determining the appropriate sample size is vital for reliable estimation of population parameters including abundance, demographic structure, and spatial distribution patterns.</w:t>
      </w:r>
      <w:r w:rsidR="007B51CA" w:rsidRPr="007B51CA">
        <w:t xml:space="preserve"> </w:t>
      </w:r>
      <w:r w:rsidR="007B51CA" w:rsidRPr="007B51CA">
        <w:rPr>
          <w:rFonts w:ascii="Times New Roman" w:hAnsi="Times New Roman" w:cs="Times New Roman"/>
        </w:rPr>
        <w:t xml:space="preserve">This process must balance the need for sufficient data </w:t>
      </w:r>
      <w:r w:rsidR="005723F1">
        <w:rPr>
          <w:rFonts w:ascii="Times New Roman" w:hAnsi="Times New Roman" w:cs="Times New Roman"/>
        </w:rPr>
        <w:t xml:space="preserve">for </w:t>
      </w:r>
      <w:r w:rsidR="007B51CA" w:rsidRPr="007B51CA">
        <w:rPr>
          <w:rFonts w:ascii="Times New Roman" w:hAnsi="Times New Roman" w:cs="Times New Roman"/>
        </w:rPr>
        <w:t>detect</w:t>
      </w:r>
      <w:r w:rsidR="005723F1">
        <w:rPr>
          <w:rFonts w:ascii="Times New Roman" w:hAnsi="Times New Roman" w:cs="Times New Roman"/>
        </w:rPr>
        <w:t>ing</w:t>
      </w:r>
      <w:r w:rsidR="007B51CA" w:rsidRPr="007B51CA">
        <w:rPr>
          <w:rFonts w:ascii="Times New Roman" w:hAnsi="Times New Roman" w:cs="Times New Roman"/>
        </w:rPr>
        <w:t xml:space="preserve"> population trends and changes </w:t>
      </w:r>
      <w:r w:rsidR="00771019">
        <w:rPr>
          <w:rFonts w:ascii="Times New Roman" w:hAnsi="Times New Roman" w:cs="Times New Roman"/>
        </w:rPr>
        <w:t xml:space="preserve">while also ensuring that </w:t>
      </w:r>
      <w:r w:rsidR="00771019" w:rsidRPr="00771019">
        <w:rPr>
          <w:rFonts w:ascii="Times New Roman" w:hAnsi="Times New Roman" w:cs="Times New Roman"/>
        </w:rPr>
        <w:t>incurring unnecessary costs or effort</w:t>
      </w:r>
      <w:r w:rsidR="00771019">
        <w:rPr>
          <w:rFonts w:ascii="Times New Roman" w:hAnsi="Times New Roman" w:cs="Times New Roman"/>
        </w:rPr>
        <w:t xml:space="preserve"> are minimized. </w:t>
      </w:r>
      <w:r w:rsidR="00933A07" w:rsidRPr="00933A07">
        <w:rPr>
          <w:rFonts w:ascii="Times New Roman" w:hAnsi="Times New Roman" w:cs="Times New Roman"/>
        </w:rPr>
        <w:t>Therefore, efficient sampling strategies are designed to capture the spatial variability of marine communities, allowing researchers to infer important ecological traits such as habitat preferences and ecological niches.</w:t>
      </w:r>
    </w:p>
    <w:p w14:paraId="47DB5FBE" w14:textId="77777777" w:rsidR="00045E03" w:rsidRDefault="00045E03" w:rsidP="006B6ECC">
      <w:pPr>
        <w:spacing w:after="0" w:line="276" w:lineRule="auto"/>
        <w:contextualSpacing/>
        <w:jc w:val="both"/>
        <w:rPr>
          <w:rFonts w:ascii="Times New Roman" w:hAnsi="Times New Roman" w:cs="Times New Roman"/>
        </w:rPr>
      </w:pPr>
    </w:p>
    <w:p w14:paraId="3DE2AC3A" w14:textId="325DB336" w:rsidR="00C26268" w:rsidRDefault="00C26268" w:rsidP="00C26268">
      <w:pPr>
        <w:spacing w:after="0" w:line="276" w:lineRule="auto"/>
        <w:contextualSpacing/>
        <w:jc w:val="both"/>
        <w:rPr>
          <w:rFonts w:ascii="Times New Roman" w:hAnsi="Times New Roman" w:cs="Times New Roman"/>
        </w:rPr>
      </w:pPr>
      <w:r w:rsidRPr="00C26268">
        <w:rPr>
          <w:rFonts w:ascii="Times New Roman" w:hAnsi="Times New Roman" w:cs="Times New Roman"/>
        </w:rPr>
        <w:t xml:space="preserve">While increased sampling intensity generally reduces variance in population estimates and </w:t>
      </w:r>
      <w:r w:rsidR="00A00687" w:rsidRPr="00A00687">
        <w:rPr>
          <w:rFonts w:ascii="Times New Roman" w:hAnsi="Times New Roman" w:cs="Times New Roman"/>
        </w:rPr>
        <w:t>improves</w:t>
      </w:r>
      <w:r w:rsidR="00A00687">
        <w:rPr>
          <w:rFonts w:ascii="Times New Roman" w:hAnsi="Times New Roman" w:cs="Times New Roman"/>
        </w:rPr>
        <w:t xml:space="preserve"> </w:t>
      </w:r>
      <w:r w:rsidRPr="00C26268">
        <w:rPr>
          <w:rFonts w:ascii="Times New Roman" w:hAnsi="Times New Roman" w:cs="Times New Roman"/>
        </w:rPr>
        <w:t xml:space="preserve">the precision of spatial pattern detection, </w:t>
      </w:r>
      <w:r w:rsidR="00BA3A40" w:rsidRPr="00BA3A40">
        <w:rPr>
          <w:rFonts w:ascii="Times New Roman" w:hAnsi="Times New Roman" w:cs="Times New Roman"/>
        </w:rPr>
        <w:t>this relationship exhibits diminishing returns</w:t>
      </w:r>
      <w:r w:rsidR="00BA3A40">
        <w:rPr>
          <w:rFonts w:ascii="Times New Roman" w:hAnsi="Times New Roman" w:cs="Times New Roman"/>
        </w:rPr>
        <w:t xml:space="preserve"> </w:t>
      </w:r>
      <w:r w:rsidR="00933A07">
        <w:rPr>
          <w:rFonts w:ascii="Times New Roman" w:hAnsi="Times New Roman" w:cs="Times New Roman"/>
        </w:rPr>
        <w:t>where b</w:t>
      </w:r>
      <w:r w:rsidRPr="00C26268">
        <w:rPr>
          <w:rFonts w:ascii="Times New Roman" w:hAnsi="Times New Roman" w:cs="Times New Roman"/>
        </w:rPr>
        <w:t>eyond a certain threshold, additional sampling effort produces marginal gains in statistical precision that may not justify the associated costs and logistical demands.</w:t>
      </w:r>
      <w:r w:rsidR="005705EA">
        <w:rPr>
          <w:rFonts w:ascii="Times New Roman" w:hAnsi="Times New Roman" w:cs="Times New Roman"/>
        </w:rPr>
        <w:t xml:space="preserve"> </w:t>
      </w:r>
      <w:r w:rsidRPr="00C26268">
        <w:rPr>
          <w:rFonts w:ascii="Times New Roman" w:hAnsi="Times New Roman" w:cs="Times New Roman"/>
        </w:rPr>
        <w:t>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6BEA9C89" w14:textId="77777777" w:rsidR="007154D9" w:rsidRPr="00C26268" w:rsidRDefault="007154D9" w:rsidP="00C26268">
      <w:pPr>
        <w:spacing w:after="0" w:line="276" w:lineRule="auto"/>
        <w:contextualSpacing/>
        <w:jc w:val="both"/>
        <w:rPr>
          <w:rFonts w:ascii="Times New Roman" w:hAnsi="Times New Roman" w:cs="Times New Roman"/>
        </w:rPr>
      </w:pPr>
    </w:p>
    <w:p w14:paraId="3C78EE0E" w14:textId="7A981D4C" w:rsidR="00C26268" w:rsidRDefault="00C26268" w:rsidP="00C26268">
      <w:pPr>
        <w:spacing w:after="0" w:line="276" w:lineRule="auto"/>
        <w:contextualSpacing/>
        <w:jc w:val="both"/>
        <w:rPr>
          <w:rFonts w:ascii="Times New Roman" w:hAnsi="Times New Roman" w:cs="Times New Roman"/>
        </w:rPr>
      </w:pPr>
      <w:r w:rsidRPr="00C26268">
        <w:rPr>
          <w:rFonts w:ascii="Times New Roman" w:hAnsi="Times New Roman" w:cs="Times New Roman"/>
        </w:rPr>
        <w:t>Statistical methodologies have been developed to identify these optimal sampling thresholds. Species accumulation curves (SAC) represent the cumulative number of species detected as a function of sampling effort, providing a quantitative framework for evaluating sampling adequacy and efficiency in biodiversity assessments</w:t>
      </w:r>
      <w:r w:rsidR="007154D9">
        <w:rPr>
          <w:rFonts w:ascii="Times New Roman" w:hAnsi="Times New Roman" w:cs="Times New Roman"/>
        </w:rPr>
        <w:t xml:space="preserve">. </w:t>
      </w:r>
      <w:r w:rsidRPr="00C26268">
        <w:rPr>
          <w:rFonts w:ascii="Times New Roman" w:hAnsi="Times New Roman" w:cs="Times New Roman"/>
        </w:rPr>
        <w:t>Jackknife resampling (JR) offers an alternative approach through systematic removal of individual observations from the dataset, followed by recalculation of the target statistic. This iterative process quantifies how individual data points influence the variance and bias of parameter estimates, thereby informing decisions about minimum sample requirements for robust analytical outcomes.</w:t>
      </w:r>
    </w:p>
    <w:p w14:paraId="10B62D3C" w14:textId="77777777" w:rsidR="00F83313" w:rsidRDefault="00F83313" w:rsidP="00C26268">
      <w:pPr>
        <w:spacing w:after="0" w:line="276" w:lineRule="auto"/>
        <w:contextualSpacing/>
        <w:jc w:val="both"/>
        <w:rPr>
          <w:rFonts w:ascii="Times New Roman" w:hAnsi="Times New Roman" w:cs="Times New Roman"/>
        </w:rPr>
      </w:pPr>
    </w:p>
    <w:p w14:paraId="7991E056" w14:textId="3C3FA9EF" w:rsidR="005E401F" w:rsidRDefault="005E401F" w:rsidP="00C26268">
      <w:pPr>
        <w:spacing w:after="0" w:line="276" w:lineRule="auto"/>
        <w:contextualSpacing/>
        <w:jc w:val="both"/>
        <w:rPr>
          <w:rFonts w:ascii="Times New Roman" w:hAnsi="Times New Roman" w:cs="Times New Roman"/>
        </w:rPr>
      </w:pPr>
      <w:r w:rsidRPr="005E401F">
        <w:rPr>
          <w:rFonts w:ascii="Times New Roman" w:hAnsi="Times New Roman" w:cs="Times New Roman"/>
        </w:rPr>
        <w:t xml:space="preserve">However, SAC approaches present several limitations in fisheries management contexts. The </w:t>
      </w:r>
      <w:r w:rsidR="0017092A">
        <w:rPr>
          <w:rFonts w:ascii="Times New Roman" w:hAnsi="Times New Roman" w:cs="Times New Roman"/>
        </w:rPr>
        <w:t>analysis</w:t>
      </w:r>
      <w:r w:rsidRPr="005E401F">
        <w:rPr>
          <w:rFonts w:ascii="Times New Roman" w:hAnsi="Times New Roman" w:cs="Times New Roman"/>
        </w:rPr>
        <w:t xml:space="preserve"> assigns equal weight to all species in determining sampling adequacy, potentially overlooking the management importance of commercially valuable or ecologically significant taxa. Additionally, SAC relies primarily on presence-absence data, which may represent an underutilization of available quantitative information commonly collected in fisheries surveys. The method's heavy dependence on community heterogeneity means that </w:t>
      </w:r>
      <w:r w:rsidR="00F03163">
        <w:rPr>
          <w:rFonts w:ascii="Times New Roman" w:hAnsi="Times New Roman" w:cs="Times New Roman"/>
        </w:rPr>
        <w:t>sampling effort indicators</w:t>
      </w:r>
      <w:r w:rsidRPr="005E401F">
        <w:rPr>
          <w:rFonts w:ascii="Times New Roman" w:hAnsi="Times New Roman" w:cs="Times New Roman"/>
        </w:rPr>
        <w:t xml:space="preserve"> estimates often reflect ecological diversity rather than sampling precision, potentially confounding optimization decisions</w:t>
      </w:r>
      <w:r w:rsidR="00F03163">
        <w:rPr>
          <w:rFonts w:ascii="Times New Roman" w:hAnsi="Times New Roman" w:cs="Times New Roman"/>
        </w:rPr>
        <w:t xml:space="preserve"> (unless </w:t>
      </w:r>
      <w:r w:rsidR="0086021C">
        <w:rPr>
          <w:rFonts w:ascii="Times New Roman" w:hAnsi="Times New Roman" w:cs="Times New Roman"/>
        </w:rPr>
        <w:t>community heterogeneity is the desired outcome)</w:t>
      </w:r>
      <w:r w:rsidRPr="005E401F">
        <w:rPr>
          <w:rFonts w:ascii="Times New Roman" w:hAnsi="Times New Roman" w:cs="Times New Roman"/>
        </w:rPr>
        <w:t>.</w:t>
      </w:r>
    </w:p>
    <w:p w14:paraId="644DDD17" w14:textId="77777777" w:rsidR="00771019" w:rsidRDefault="00771019" w:rsidP="006B6ECC">
      <w:pPr>
        <w:spacing w:after="0" w:line="276" w:lineRule="auto"/>
        <w:contextualSpacing/>
        <w:jc w:val="both"/>
        <w:rPr>
          <w:rFonts w:ascii="Times New Roman" w:hAnsi="Times New Roman" w:cs="Times New Roman"/>
        </w:rPr>
      </w:pPr>
    </w:p>
    <w:p w14:paraId="2FB15D66" w14:textId="127440FE" w:rsidR="00DC0EA2" w:rsidRDefault="00723378" w:rsidP="006B6ECC">
      <w:pPr>
        <w:spacing w:after="0" w:line="276" w:lineRule="auto"/>
        <w:contextualSpacing/>
        <w:jc w:val="both"/>
        <w:rPr>
          <w:rFonts w:ascii="Times New Roman" w:hAnsi="Times New Roman" w:cs="Times New Roman"/>
        </w:rPr>
      </w:pPr>
      <w:r>
        <w:rPr>
          <w:rFonts w:ascii="Times New Roman" w:hAnsi="Times New Roman" w:cs="Times New Roman"/>
        </w:rPr>
        <w:lastRenderedPageBreak/>
        <w:t>Typically</w:t>
      </w:r>
      <w:r w:rsidR="00924D3C">
        <w:rPr>
          <w:rFonts w:ascii="Times New Roman" w:hAnsi="Times New Roman" w:cs="Times New Roman"/>
        </w:rPr>
        <w:t>,</w:t>
      </w:r>
      <w:r>
        <w:rPr>
          <w:rFonts w:ascii="Times New Roman" w:hAnsi="Times New Roman" w:cs="Times New Roman"/>
        </w:rPr>
        <w:t xml:space="preserve"> JR </w:t>
      </w:r>
      <w:r w:rsidR="00623D71">
        <w:rPr>
          <w:rFonts w:ascii="Times New Roman" w:hAnsi="Times New Roman" w:cs="Times New Roman"/>
        </w:rPr>
        <w:t xml:space="preserve">allows for more </w:t>
      </w:r>
      <w:r w:rsidR="00E36686">
        <w:rPr>
          <w:rFonts w:ascii="Times New Roman" w:hAnsi="Times New Roman" w:cs="Times New Roman"/>
        </w:rPr>
        <w:t xml:space="preserve">flexibility as it </w:t>
      </w:r>
      <w:r w:rsidR="00532C3A">
        <w:rPr>
          <w:rFonts w:ascii="Times New Roman" w:hAnsi="Times New Roman" w:cs="Times New Roman"/>
        </w:rPr>
        <w:t xml:space="preserve">can be </w:t>
      </w:r>
      <w:r w:rsidR="00FB5B11">
        <w:rPr>
          <w:rFonts w:ascii="Times New Roman" w:hAnsi="Times New Roman" w:cs="Times New Roman"/>
        </w:rPr>
        <w:t xml:space="preserve">giving different species different weights </w:t>
      </w:r>
      <w:r w:rsidR="00A876CF">
        <w:rPr>
          <w:rFonts w:ascii="Times New Roman" w:hAnsi="Times New Roman" w:cs="Times New Roman"/>
        </w:rPr>
        <w:t>and</w:t>
      </w:r>
      <w:r w:rsidR="000C3D4E">
        <w:rPr>
          <w:rFonts w:ascii="Times New Roman" w:hAnsi="Times New Roman" w:cs="Times New Roman"/>
        </w:rPr>
        <w:t xml:space="preserve"> can be disentangled from </w:t>
      </w:r>
      <w:r w:rsidR="00A876CF">
        <w:rPr>
          <w:rFonts w:ascii="Times New Roman" w:hAnsi="Times New Roman" w:cs="Times New Roman"/>
        </w:rPr>
        <w:t>the community</w:t>
      </w:r>
      <w:r w:rsidR="000C3D4E">
        <w:rPr>
          <w:rFonts w:ascii="Times New Roman" w:hAnsi="Times New Roman" w:cs="Times New Roman"/>
        </w:rPr>
        <w:t>.</w:t>
      </w:r>
      <w:r w:rsidR="00A876CF">
        <w:rPr>
          <w:rFonts w:ascii="Times New Roman" w:hAnsi="Times New Roman" w:cs="Times New Roman"/>
        </w:rPr>
        <w:t xml:space="preserve"> </w:t>
      </w:r>
      <w:r w:rsidR="007601B7">
        <w:rPr>
          <w:rFonts w:ascii="Times New Roman" w:hAnsi="Times New Roman" w:cs="Times New Roman"/>
        </w:rPr>
        <w:t xml:space="preserve">However, typical use of JR </w:t>
      </w:r>
      <w:proofErr w:type="gramStart"/>
      <w:r w:rsidR="003A2BA3">
        <w:rPr>
          <w:rFonts w:ascii="Times New Roman" w:hAnsi="Times New Roman" w:cs="Times New Roman"/>
        </w:rPr>
        <w:t>are</w:t>
      </w:r>
      <w:proofErr w:type="gramEnd"/>
      <w:r w:rsidR="007601B7">
        <w:rPr>
          <w:rFonts w:ascii="Times New Roman" w:hAnsi="Times New Roman" w:cs="Times New Roman"/>
        </w:rPr>
        <w:t xml:space="preserve"> </w:t>
      </w:r>
      <w:r w:rsidR="00937FA5">
        <w:rPr>
          <w:rFonts w:ascii="Times New Roman" w:hAnsi="Times New Roman" w:cs="Times New Roman"/>
        </w:rPr>
        <w:t xml:space="preserve">conducted </w:t>
      </w:r>
      <w:r w:rsidR="009833F6">
        <w:rPr>
          <w:rFonts w:ascii="Times New Roman" w:hAnsi="Times New Roman" w:cs="Times New Roman"/>
        </w:rPr>
        <w:t xml:space="preserve">purely on the sampling effort </w:t>
      </w:r>
      <w:r w:rsidR="001C1D41">
        <w:rPr>
          <w:rFonts w:ascii="Times New Roman" w:hAnsi="Times New Roman" w:cs="Times New Roman"/>
        </w:rPr>
        <w:t xml:space="preserve">without </w:t>
      </w:r>
      <w:r w:rsidR="009833F6">
        <w:rPr>
          <w:rFonts w:ascii="Times New Roman" w:hAnsi="Times New Roman" w:cs="Times New Roman"/>
        </w:rPr>
        <w:t xml:space="preserve">underlying assumption of </w:t>
      </w:r>
      <w:r w:rsidR="001C1D41" w:rsidRPr="001C1D41">
        <w:rPr>
          <w:rFonts w:ascii="Times New Roman" w:hAnsi="Times New Roman" w:cs="Times New Roman"/>
        </w:rPr>
        <w:t>spatial autocorrelation</w:t>
      </w:r>
      <w:r w:rsidR="001C1D41">
        <w:rPr>
          <w:rFonts w:ascii="Times New Roman" w:hAnsi="Times New Roman" w:cs="Times New Roman"/>
        </w:rPr>
        <w:t xml:space="preserve"> or</w:t>
      </w:r>
      <w:r w:rsidR="005F5A5F">
        <w:rPr>
          <w:rFonts w:ascii="Times New Roman" w:hAnsi="Times New Roman" w:cs="Times New Roman"/>
        </w:rPr>
        <w:t xml:space="preserve"> </w:t>
      </w:r>
      <w:r w:rsidR="00B01FDA">
        <w:rPr>
          <w:rFonts w:ascii="Times New Roman" w:hAnsi="Times New Roman" w:cs="Times New Roman"/>
        </w:rPr>
        <w:t xml:space="preserve">the fact that </w:t>
      </w:r>
      <w:r w:rsidR="005F5A5F">
        <w:rPr>
          <w:rFonts w:ascii="Times New Roman" w:hAnsi="Times New Roman" w:cs="Times New Roman"/>
        </w:rPr>
        <w:t xml:space="preserve">environmental factor </w:t>
      </w:r>
      <w:r w:rsidR="0097169B">
        <w:rPr>
          <w:rFonts w:ascii="Times New Roman" w:hAnsi="Times New Roman" w:cs="Times New Roman"/>
        </w:rPr>
        <w:t>influences</w:t>
      </w:r>
      <w:r w:rsidR="00AD47FC">
        <w:rPr>
          <w:rFonts w:ascii="Times New Roman" w:hAnsi="Times New Roman" w:cs="Times New Roman"/>
        </w:rPr>
        <w:t xml:space="preserve"> on the abundance of organisms </w:t>
      </w:r>
      <w:r w:rsidR="006F0A15">
        <w:rPr>
          <w:rFonts w:ascii="Times New Roman" w:hAnsi="Times New Roman" w:cs="Times New Roman"/>
        </w:rPr>
        <w:t>which limits the interpretation of the results</w:t>
      </w:r>
      <w:r w:rsidR="00775D20">
        <w:rPr>
          <w:rFonts w:ascii="Times New Roman" w:hAnsi="Times New Roman" w:cs="Times New Roman"/>
        </w:rPr>
        <w:t>.</w:t>
      </w:r>
    </w:p>
    <w:p w14:paraId="6221C44B" w14:textId="77777777" w:rsidR="00ED0747" w:rsidRDefault="00ED0747" w:rsidP="006B6ECC">
      <w:pPr>
        <w:spacing w:after="0" w:line="276" w:lineRule="auto"/>
        <w:contextualSpacing/>
        <w:jc w:val="both"/>
        <w:rPr>
          <w:rFonts w:ascii="Times New Roman" w:hAnsi="Times New Roman" w:cs="Times New Roman"/>
        </w:rPr>
      </w:pPr>
    </w:p>
    <w:p w14:paraId="153C6EBF" w14:textId="2084313D" w:rsidR="00244275" w:rsidRPr="000F62DB" w:rsidRDefault="00EC208A" w:rsidP="000F62DB">
      <w:pPr>
        <w:spacing w:after="0" w:line="276" w:lineRule="auto"/>
        <w:contextualSpacing/>
        <w:jc w:val="both"/>
        <w:rPr>
          <w:rFonts w:ascii="Times New Roman" w:hAnsi="Times New Roman" w:cs="Times New Roman"/>
        </w:rPr>
      </w:pPr>
      <w:r>
        <w:rPr>
          <w:rFonts w:ascii="Times New Roman" w:hAnsi="Times New Roman" w:cs="Times New Roman"/>
        </w:rPr>
        <w:t>In many inferences of species distribution</w:t>
      </w:r>
      <w:r w:rsidR="003B2B75">
        <w:rPr>
          <w:rFonts w:ascii="Times New Roman" w:hAnsi="Times New Roman" w:cs="Times New Roman"/>
        </w:rPr>
        <w:t xml:space="preserve">, </w:t>
      </w:r>
      <w:r>
        <w:rPr>
          <w:rFonts w:ascii="Times New Roman" w:hAnsi="Times New Roman" w:cs="Times New Roman"/>
        </w:rPr>
        <w:t>habitat preference</w:t>
      </w:r>
      <w:r w:rsidR="007930BC">
        <w:rPr>
          <w:rFonts w:ascii="Times New Roman" w:hAnsi="Times New Roman" w:cs="Times New Roman"/>
        </w:rPr>
        <w:t>s</w:t>
      </w:r>
      <w:r w:rsidR="003B2B75">
        <w:rPr>
          <w:rFonts w:ascii="Times New Roman" w:hAnsi="Times New Roman" w:cs="Times New Roman"/>
        </w:rPr>
        <w:t xml:space="preserve"> and </w:t>
      </w:r>
      <w:r w:rsidR="0088685B">
        <w:rPr>
          <w:rFonts w:ascii="Times New Roman" w:hAnsi="Times New Roman" w:cs="Times New Roman"/>
        </w:rPr>
        <w:t>population estimates</w:t>
      </w:r>
      <w:r w:rsidR="007930BC">
        <w:rPr>
          <w:rFonts w:ascii="Times New Roman" w:hAnsi="Times New Roman" w:cs="Times New Roman"/>
        </w:rPr>
        <w:t xml:space="preserve">, statistical models such as Gaussian Processes </w:t>
      </w:r>
      <w:r w:rsidR="000F62DB">
        <w:rPr>
          <w:rFonts w:ascii="Times New Roman" w:hAnsi="Times New Roman" w:cs="Times New Roman"/>
        </w:rPr>
        <w:t xml:space="preserve">(GP) </w:t>
      </w:r>
      <w:r w:rsidR="007930BC">
        <w:rPr>
          <w:rFonts w:ascii="Times New Roman" w:hAnsi="Times New Roman" w:cs="Times New Roman"/>
        </w:rPr>
        <w:t xml:space="preserve">are typically used to explain and understand the predictive patters </w:t>
      </w:r>
      <w:r w:rsidR="00036173">
        <w:rPr>
          <w:rFonts w:ascii="Times New Roman" w:hAnsi="Times New Roman" w:cs="Times New Roman"/>
        </w:rPr>
        <w:t>of fish aggregations</w:t>
      </w:r>
      <w:r w:rsidR="00E12AD0">
        <w:rPr>
          <w:rFonts w:ascii="Times New Roman" w:hAnsi="Times New Roman" w:cs="Times New Roman"/>
        </w:rPr>
        <w:t xml:space="preserve">, population estimates, </w:t>
      </w:r>
      <w:r w:rsidR="00036173">
        <w:rPr>
          <w:rFonts w:ascii="Times New Roman" w:hAnsi="Times New Roman" w:cs="Times New Roman"/>
        </w:rPr>
        <w:t>and dispersal across space.</w:t>
      </w:r>
      <w:r w:rsidR="00F93E32">
        <w:rPr>
          <w:rFonts w:ascii="Times New Roman" w:hAnsi="Times New Roman" w:cs="Times New Roman"/>
        </w:rPr>
        <w:t xml:space="preserve"> [</w:t>
      </w:r>
      <w:r w:rsidR="00775D20">
        <w:rPr>
          <w:rFonts w:ascii="Times New Roman" w:hAnsi="Times New Roman" w:cs="Times New Roman"/>
        </w:rPr>
        <w:t xml:space="preserve">give some </w:t>
      </w:r>
      <w:r w:rsidR="00F93E32">
        <w:rPr>
          <w:rFonts w:ascii="Times New Roman" w:hAnsi="Times New Roman" w:cs="Times New Roman"/>
        </w:rPr>
        <w:t>examples]</w:t>
      </w:r>
      <w:r w:rsidR="00AD47FC">
        <w:rPr>
          <w:rFonts w:ascii="Times New Roman" w:hAnsi="Times New Roman" w:cs="Times New Roman"/>
        </w:rPr>
        <w:t>.</w:t>
      </w:r>
      <w:r w:rsidR="00C718A2">
        <w:rPr>
          <w:rFonts w:ascii="Times New Roman" w:hAnsi="Times New Roman" w:cs="Times New Roman"/>
        </w:rPr>
        <w:t xml:space="preserve"> </w:t>
      </w:r>
      <w:r w:rsidR="006813F0" w:rsidRPr="000F62DB">
        <w:rPr>
          <w:rFonts w:ascii="Times New Roman" w:hAnsi="Times New Roman" w:cs="Times New Roman"/>
        </w:rPr>
        <w:t>The foundation of this approach rests on the assumption that species distributions in nature follow patterns that can be effectively modeled using Gaussian Processes (GPs). This mathematical framework captures an essential ecological principle: species tend to form one or more areas of high concentration—"hotspots"—where individuals aggregate densely. As distance increases from these central areas, population density gradually declines in a smooth, continuous manner.</w:t>
      </w:r>
      <w:r w:rsidR="0088685B" w:rsidRPr="000F62DB">
        <w:rPr>
          <w:rFonts w:ascii="Times New Roman" w:hAnsi="Times New Roman" w:cs="Times New Roman"/>
        </w:rPr>
        <w:t xml:space="preserve"> </w:t>
      </w:r>
      <w:r w:rsidR="00C26287" w:rsidRPr="000F62DB">
        <w:rPr>
          <w:rFonts w:ascii="Times New Roman" w:hAnsi="Times New Roman" w:cs="Times New Roman"/>
        </w:rPr>
        <w:t>The distribution of a species at various locations can be expressed as:</w:t>
      </w:r>
    </w:p>
    <w:p w14:paraId="78106BED" w14:textId="7B25355C" w:rsidR="00244275" w:rsidRPr="006B6ECC" w:rsidRDefault="00CB4EA5" w:rsidP="006B6ECC">
      <w:pPr>
        <w:pStyle w:val="p1"/>
        <w:spacing w:after="0" w:afterAutospacing="0" w:line="276" w:lineRule="auto"/>
        <w:contextualSpacing/>
        <w:jc w:val="both"/>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MVN</m:t>
          </m:r>
          <m:r>
            <w:rPr>
              <w:rFonts w:ascii="Cambria Math" w:hAnsi="Cambria Math"/>
            </w:rPr>
            <m:t>(</m:t>
          </m:r>
          <m:sSub>
            <m:sSubPr>
              <m:ctrlPr>
                <w:rPr>
                  <w:rFonts w:ascii="Cambria Math" w:hAnsi="Cambria Math"/>
                  <w:i/>
                  <w:lang w:val="el-GR"/>
                </w:rPr>
              </m:ctrlPr>
            </m:sSubPr>
            <m:e>
              <m:r>
                <w:rPr>
                  <w:rFonts w:ascii="Cambria Math" w:hAnsi="Cambria Math"/>
                  <w:lang w:val="el-GR"/>
                </w:rPr>
                <m:t>μ</m:t>
              </m:r>
            </m:e>
            <m:sub>
              <m:r>
                <w:rPr>
                  <w:rFonts w:ascii="Cambria Math" w:hAnsi="Cambria Math"/>
                  <w:lang w:val="el-GR"/>
                </w:rPr>
                <m:t>i</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oMath>
      </m:oMathPara>
    </w:p>
    <w:p w14:paraId="0FC2ED06" w14:textId="70615EA2" w:rsidR="008F6936" w:rsidRPr="006B6ECC" w:rsidRDefault="00CB49F4" w:rsidP="006B6ECC">
      <w:pPr>
        <w:pStyle w:val="p1"/>
        <w:spacing w:after="0" w:afterAutospacing="0" w:line="276" w:lineRule="auto"/>
        <w:contextualSpacing/>
        <w:jc w:val="both"/>
        <w:rPr>
          <w:i/>
        </w:rPr>
      </w:pPr>
      <m:oMathPara>
        <m:oMath>
          <m:r>
            <w:rPr>
              <w:rFonts w:ascii="Cambria Math" w:hAnsi="Cambria Math"/>
            </w:rPr>
            <m:t>k(x,x')</m:t>
          </m:r>
          <m:r>
            <w:rPr>
              <w:rFonts w:ascii="Cambria Math" w:hAnsi="Cambria Math"/>
              <w:lang w:val="el-GR"/>
            </w:rPr>
            <m:t>=</m:t>
          </m:r>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lang w:val="el-GR"/>
                        </w:rPr>
                      </m:ctrlPr>
                    </m:sSupPr>
                    <m:e>
                      <m:r>
                        <w:rPr>
                          <w:rFonts w:ascii="Cambria Math" w:hAnsi="Cambria Math"/>
                          <w:lang w:val="el-GR"/>
                        </w:rPr>
                        <m:t>ρ</m:t>
                      </m:r>
                    </m:e>
                    <m:sup>
                      <m:r>
                        <w:rPr>
                          <w:rFonts w:ascii="Cambria Math" w:hAnsi="Cambria Math"/>
                          <w:lang w:val="el-GR"/>
                        </w:rPr>
                        <m:t>2</m:t>
                      </m:r>
                    </m:sup>
                  </m:sSup>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x-x'</m:t>
                      </m:r>
                    </m:e>
                  </m:d>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25EBD9A5" w14:textId="3074B82A" w:rsidR="000B235B" w:rsidRDefault="0063242F" w:rsidP="006B6ECC">
      <w:pPr>
        <w:pStyle w:val="p1"/>
        <w:spacing w:after="0" w:afterAutospacing="0" w:line="276" w:lineRule="auto"/>
        <w:contextualSpacing/>
        <w:jc w:val="both"/>
      </w:pPr>
      <w:r>
        <w:t>w</w:t>
      </w:r>
      <w:r w:rsidR="003062A5" w:rsidRPr="006B6ECC">
        <w:t xml:space="preserve">here Y is the observed abundance or density of the species at location </w:t>
      </w:r>
      <w:proofErr w:type="spellStart"/>
      <w:r w:rsidR="003062A5" w:rsidRPr="004E5063">
        <w:rPr>
          <w:i/>
          <w:iCs/>
        </w:rPr>
        <w:t>i</w:t>
      </w:r>
      <w:proofErr w:type="spellEnd"/>
      <w:r w:rsidR="003062A5" w:rsidRPr="006B6ECC">
        <w:t xml:space="preserve"> with a mean abundance </w:t>
      </w:r>
      <w:r w:rsidR="003062A5" w:rsidRPr="006B6ECC">
        <w:rPr>
          <w:lang w:val="el-GR"/>
        </w:rPr>
        <w:t>μ</w:t>
      </w:r>
      <w:r w:rsidR="003062A5" w:rsidRPr="006B6ECC">
        <w:t xml:space="preserve"> and covariate matrix </w:t>
      </w:r>
      <w:r w:rsidR="00CB49F4" w:rsidRPr="006B6ECC">
        <w:t>k</w:t>
      </w:r>
      <w:r w:rsidR="00405AA5" w:rsidRPr="006B6ECC">
        <w:t xml:space="preserve"> of coordinate x and x’</w:t>
      </w:r>
      <w:r w:rsidR="003062A5" w:rsidRPr="006B6ECC">
        <w:t xml:space="preserve">. The covariate matrix is the most important part of the Gaussian Process </w:t>
      </w:r>
      <w:r w:rsidR="00CB49F4" w:rsidRPr="006B6ECC">
        <w:t xml:space="preserve">(GP) </w:t>
      </w:r>
      <w:r w:rsidR="003062A5" w:rsidRPr="006B6ECC">
        <w:t>as it determines the spatial autocorrelation of the species distribution</w:t>
      </w:r>
      <w:r w:rsidR="003934DD" w:rsidRPr="006B6ECC">
        <w:t xml:space="preserve"> where </w:t>
      </w:r>
      <w:r w:rsidR="003934DD" w:rsidRPr="006B6ECC">
        <w:rPr>
          <w:lang w:val="el-GR"/>
        </w:rPr>
        <w:t>α</w:t>
      </w:r>
      <w:r w:rsidR="003934DD" w:rsidRPr="006B6ECC">
        <w:t xml:space="preserve"> is the amplitude of the x-x’ correlation, </w:t>
      </w:r>
      <w:r w:rsidR="003934DD" w:rsidRPr="006B6ECC">
        <w:rPr>
          <w:lang w:val="el-GR"/>
        </w:rPr>
        <w:t>ρ</w:t>
      </w:r>
      <w:r w:rsidR="003934DD" w:rsidRPr="006B6ECC">
        <w:t xml:space="preserve"> is the length-scale parameter meaning the correlation (in x-x’ units) where the signal fades out, and </w:t>
      </w:r>
      <w:r w:rsidR="003934DD" w:rsidRPr="006B6ECC">
        <w:rPr>
          <w:lang w:val="el-GR"/>
        </w:rPr>
        <w:t>σ</w:t>
      </w:r>
      <w:r w:rsidR="003934DD" w:rsidRPr="006B6ECC">
        <w:t xml:space="preserve"> is the noise in nature. In many GP models </w:t>
      </w:r>
      <w:r w:rsidR="003934DD" w:rsidRPr="006B6ECC">
        <w:rPr>
          <w:lang w:val="el-GR"/>
        </w:rPr>
        <w:t>μ</w:t>
      </w:r>
      <w:r w:rsidR="003934DD" w:rsidRPr="006B6ECC">
        <w:t xml:space="preserve"> is typically set to 0 hence </w:t>
      </w:r>
      <m:oMath>
        <m:sSup>
          <m:sSupPr>
            <m:ctrlPr>
              <w:rPr>
                <w:rFonts w:ascii="Cambria Math" w:hAnsi="Cambria Math"/>
                <w:i/>
                <w:lang w:val="el-GR"/>
              </w:rPr>
            </m:ctrlPr>
          </m:sSupPr>
          <m:e>
            <m:r>
              <w:rPr>
                <w:rFonts w:ascii="Cambria Math" w:hAnsi="Cambria Math"/>
                <w:lang w:val="el-GR"/>
              </w:rPr>
              <m:t>α</m:t>
            </m:r>
          </m:e>
          <m:sup>
            <m:r>
              <w:rPr>
                <w:rFonts w:ascii="Cambria Math" w:hAnsi="Cambria Math"/>
              </w:rPr>
              <m:t>2</m:t>
            </m:r>
          </m:sup>
        </m:sSup>
      </m:oMath>
      <w:r w:rsidR="003934DD" w:rsidRPr="006B6ECC">
        <w:t xml:space="preserve"> becomes the mean abundance. </w:t>
      </w:r>
    </w:p>
    <w:p w14:paraId="4120389B" w14:textId="77777777" w:rsidR="00B275CA" w:rsidRDefault="00B275CA" w:rsidP="006B6ECC">
      <w:pPr>
        <w:pStyle w:val="p1"/>
        <w:spacing w:after="0" w:afterAutospacing="0" w:line="276" w:lineRule="auto"/>
        <w:contextualSpacing/>
        <w:jc w:val="both"/>
      </w:pPr>
    </w:p>
    <w:p w14:paraId="0751079D" w14:textId="681F5608" w:rsidR="00B275CA" w:rsidRDefault="00B275CA" w:rsidP="006B6ECC">
      <w:pPr>
        <w:pStyle w:val="p1"/>
        <w:spacing w:after="0" w:afterAutospacing="0" w:line="276" w:lineRule="auto"/>
        <w:contextualSpacing/>
        <w:jc w:val="both"/>
      </w:pPr>
      <w:r w:rsidRPr="00B275CA">
        <w:t>Species with small ρ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16CA527B" w14:textId="77777777" w:rsidR="00B76390" w:rsidRDefault="00B76390" w:rsidP="006B6ECC">
      <w:pPr>
        <w:pStyle w:val="p1"/>
        <w:spacing w:after="0" w:afterAutospacing="0" w:line="276" w:lineRule="auto"/>
        <w:contextualSpacing/>
        <w:jc w:val="both"/>
      </w:pPr>
    </w:p>
    <w:p w14:paraId="79220F0F" w14:textId="1501D6D8" w:rsidR="00B275CA" w:rsidRDefault="00B275CA" w:rsidP="00B275CA">
      <w:pPr>
        <w:pStyle w:val="p1"/>
        <w:spacing w:after="0" w:line="276" w:lineRule="auto"/>
        <w:contextualSpacing/>
        <w:jc w:val="both"/>
      </w:pPr>
      <w:r>
        <w:t xml:space="preserve">In </w:t>
      </w:r>
      <w:r w:rsidR="00CB4EA5">
        <w:t>simple terms</w:t>
      </w:r>
      <w:r>
        <w:t>, knowing the ρ values of the species distribution can help determine the sampling resolution as it is the indicator at which distance the values would not be spatially autocorrelated.</w:t>
      </w:r>
    </w:p>
    <w:p w14:paraId="63E1810F" w14:textId="2AA8B3ED" w:rsidR="00B275CA" w:rsidRDefault="00B275CA" w:rsidP="00B275CA">
      <w:pPr>
        <w:pStyle w:val="p1"/>
        <w:spacing w:after="0" w:afterAutospacing="0" w:line="276" w:lineRule="auto"/>
        <w:contextualSpacing/>
        <w:jc w:val="both"/>
      </w:pPr>
      <w:r>
        <w:t xml:space="preserve">Because we are using eDNA methods, the observation is inheriting the added stochasticity of the abundance being present at point x and the signal being detected at another point </w:t>
      </w:r>
      <w:proofErr w:type="spellStart"/>
      <w:r>
        <w:t>x+d</w:t>
      </w:r>
      <w:proofErr w:type="spellEnd"/>
      <w:r>
        <w:t>, where d is the distance at which the source signal can still be detected, hence it is a function of DNA transport and decay. Given this argument, when using GP on eDNA samples the ρ parameter encapsulates both processes, the abundance correlation and DNA transport in space between any two given points. Without additional independent data (such as trawl catches or acoustic survey) these two processes cannot be disentangled hence are going to be represented by one parameter (ρ).</w:t>
      </w:r>
    </w:p>
    <w:p w14:paraId="7C8DB378" w14:textId="77777777" w:rsidR="00B275CA" w:rsidRDefault="00B275CA" w:rsidP="00B275CA">
      <w:pPr>
        <w:pStyle w:val="p1"/>
        <w:spacing w:after="0" w:afterAutospacing="0" w:line="276" w:lineRule="auto"/>
        <w:contextualSpacing/>
        <w:jc w:val="both"/>
      </w:pPr>
    </w:p>
    <w:p w14:paraId="05814D91" w14:textId="4C2D8D06" w:rsidR="00B275CA" w:rsidRDefault="00B275CA" w:rsidP="00B275CA">
      <w:pPr>
        <w:pStyle w:val="p1"/>
        <w:spacing w:after="0" w:afterAutospacing="0" w:line="276" w:lineRule="auto"/>
        <w:contextualSpacing/>
        <w:jc w:val="both"/>
      </w:pPr>
      <w:r w:rsidRPr="00B275CA">
        <w:t>Here we investigate how sampling effort is related to the autocorrelation parameter.</w:t>
      </w:r>
    </w:p>
    <w:p w14:paraId="73E340C9" w14:textId="77777777" w:rsidR="00B275CA" w:rsidRPr="006B6ECC" w:rsidRDefault="00B275CA" w:rsidP="006B6ECC">
      <w:pPr>
        <w:pStyle w:val="p1"/>
        <w:spacing w:after="0" w:afterAutospacing="0" w:line="276" w:lineRule="auto"/>
        <w:contextualSpacing/>
        <w:jc w:val="both"/>
      </w:pPr>
    </w:p>
    <w:p w14:paraId="7A1E6AAF" w14:textId="34CD86C9" w:rsidR="00405AA5" w:rsidRDefault="000B235B" w:rsidP="006B6ECC">
      <w:pPr>
        <w:pStyle w:val="p1"/>
        <w:spacing w:after="0" w:afterAutospacing="0" w:line="276" w:lineRule="auto"/>
        <w:contextualSpacing/>
        <w:jc w:val="both"/>
      </w:pPr>
      <w:r w:rsidRPr="006B6ECC">
        <w:t>The covariance matrix for a GP with spatial coordinates as covariates generates a correlation structure where values along the diagonal represent the correlation coefficient between sampling points</w:t>
      </w:r>
      <w:r w:rsidR="00B76390">
        <w:t xml:space="preserve"> (Fig. 1A)</w:t>
      </w:r>
      <w:r w:rsidRPr="006B6ECC">
        <w:t>. This matrix is crucial as it quantifies how strongly the abundance at one location relates to abundance at another location</w:t>
      </w:r>
      <w:r w:rsidR="006A22FB" w:rsidRPr="006B6ECC">
        <w:t xml:space="preserve"> given any </w:t>
      </w:r>
      <w:r w:rsidR="0070136E" w:rsidRPr="006B6ECC">
        <w:t>coordinate x and x’</w:t>
      </w:r>
      <w:r w:rsidRPr="006B6ECC">
        <w:t>.</w:t>
      </w:r>
    </w:p>
    <w:p w14:paraId="4F1978FE" w14:textId="77777777" w:rsidR="00C718A2" w:rsidRDefault="00C718A2" w:rsidP="006B6ECC">
      <w:pPr>
        <w:pStyle w:val="p1"/>
        <w:spacing w:after="0" w:afterAutospacing="0" w:line="276" w:lineRule="auto"/>
        <w:contextualSpacing/>
        <w:jc w:val="both"/>
      </w:pPr>
    </w:p>
    <w:p w14:paraId="35B47F13" w14:textId="1496FB52" w:rsidR="003062A5" w:rsidRPr="006B6ECC" w:rsidRDefault="003062A5" w:rsidP="006B6ECC">
      <w:pPr>
        <w:pStyle w:val="p1"/>
        <w:spacing w:after="0" w:afterAutospacing="0" w:line="276" w:lineRule="auto"/>
        <w:contextualSpacing/>
        <w:jc w:val="center"/>
      </w:pPr>
    </w:p>
    <w:p w14:paraId="73349C74" w14:textId="77777777" w:rsidR="006B6ECC" w:rsidRPr="006B6ECC" w:rsidRDefault="00644872" w:rsidP="006B6ECC">
      <w:pPr>
        <w:shd w:val="clear" w:color="auto" w:fill="FFFFFF"/>
        <w:spacing w:after="0" w:line="276" w:lineRule="auto"/>
        <w:contextualSpacing/>
        <w:jc w:val="both"/>
        <w:outlineLvl w:val="2"/>
        <w:rPr>
          <w:rFonts w:ascii="Times New Roman" w:eastAsia="Times New Roman" w:hAnsi="Times New Roman" w:cs="Times New Roman"/>
          <w:b/>
          <w:bCs/>
          <w:kern w:val="0"/>
          <w14:ligatures w14:val="none"/>
        </w:rPr>
      </w:pPr>
      <w:r w:rsidRPr="00644872">
        <w:rPr>
          <w:rFonts w:ascii="Times New Roman" w:eastAsia="Times New Roman" w:hAnsi="Times New Roman" w:cs="Times New Roman"/>
          <w:b/>
          <w:bCs/>
          <w:kern w:val="0"/>
          <w14:ligatures w14:val="none"/>
        </w:rPr>
        <w:t>Ecological Interpretation of the Covariance Structure</w:t>
      </w:r>
    </w:p>
    <w:p w14:paraId="73FCC080" w14:textId="57765D5F" w:rsidR="00644872" w:rsidRPr="005D58F6" w:rsidRDefault="006B6ECC" w:rsidP="005D58F6">
      <w:pPr>
        <w:shd w:val="clear" w:color="auto" w:fill="FFFFFF"/>
        <w:spacing w:after="0" w:line="276" w:lineRule="auto"/>
        <w:contextualSpacing/>
        <w:jc w:val="both"/>
        <w:outlineLvl w:val="2"/>
        <w:rPr>
          <w:rFonts w:ascii="Times New Roman" w:eastAsia="Times New Roman" w:hAnsi="Times New Roman" w:cs="Times New Roman"/>
          <w:color w:val="404040"/>
          <w:kern w:val="0"/>
          <w14:ligatures w14:val="none"/>
        </w:rPr>
      </w:pPr>
      <w:r w:rsidRPr="006B6ECC">
        <w:rPr>
          <w:rFonts w:ascii="Times New Roman" w:hAnsi="Times New Roman" w:cs="Times New Roman"/>
        </w:rPr>
        <w:t xml:space="preserve">The abundance correlation between any two given points decays with increasing distance according to the link function of the covariate matrix. </w:t>
      </w:r>
      <w:r w:rsidR="005D58F6" w:rsidRPr="00644872">
        <w:rPr>
          <w:rFonts w:ascii="Times New Roman" w:eastAsia="Times New Roman" w:hAnsi="Times New Roman" w:cs="Times New Roman"/>
          <w:color w:val="404040"/>
          <w:kern w:val="0"/>
          <w14:ligatures w14:val="none"/>
        </w:rPr>
        <w:t>The covariance kernel </w:t>
      </w:r>
      <w:r w:rsidR="005D58F6" w:rsidRPr="00644872">
        <w:rPr>
          <w:rFonts w:ascii="Times New Roman" w:eastAsia="Times New Roman" w:hAnsi="Times New Roman" w:cs="Times New Roman"/>
          <w:color w:val="404040"/>
          <w:kern w:val="0"/>
          <w:bdr w:val="none" w:sz="0" w:space="0" w:color="auto" w:frame="1"/>
          <w14:ligatures w14:val="none"/>
        </w:rPr>
        <w:t>k(</w:t>
      </w:r>
      <w:proofErr w:type="spellStart"/>
      <w:proofErr w:type="gramStart"/>
      <w:r w:rsidR="005D58F6" w:rsidRPr="00644872">
        <w:rPr>
          <w:rFonts w:ascii="Times New Roman" w:eastAsia="Times New Roman" w:hAnsi="Times New Roman" w:cs="Times New Roman"/>
          <w:color w:val="404040"/>
          <w:kern w:val="0"/>
          <w:bdr w:val="none" w:sz="0" w:space="0" w:color="auto" w:frame="1"/>
          <w14:ligatures w14:val="none"/>
        </w:rPr>
        <w:t>x,x</w:t>
      </w:r>
      <w:proofErr w:type="spellEnd"/>
      <w:proofErr w:type="gramEnd"/>
      <w:r w:rsidR="005D58F6" w:rsidRPr="00644872">
        <w:rPr>
          <w:rFonts w:ascii="Times New Roman" w:eastAsia="Times New Roman" w:hAnsi="Times New Roman" w:cs="Times New Roman"/>
          <w:color w:val="404040"/>
          <w:kern w:val="0"/>
          <w:bdr w:val="none" w:sz="0" w:space="0" w:color="auto" w:frame="1"/>
          <w14:ligatures w14:val="none"/>
        </w:rPr>
        <w:t>′)</w:t>
      </w:r>
      <w:r w:rsidR="005D58F6" w:rsidRPr="00644872">
        <w:rPr>
          <w:rFonts w:ascii="Times New Roman" w:eastAsia="Times New Roman" w:hAnsi="Times New Roman" w:cs="Times New Roman"/>
          <w:color w:val="404040"/>
          <w:kern w:val="0"/>
          <w14:ligatures w14:val="none"/>
        </w:rPr>
        <w:t> defines how species density diminishes with distance from a hotspot</w:t>
      </w:r>
      <w:r w:rsidR="005D58F6">
        <w:rPr>
          <w:rFonts w:ascii="Times New Roman" w:eastAsia="Times New Roman" w:hAnsi="Times New Roman" w:cs="Times New Roman"/>
          <w:color w:val="404040"/>
          <w:kern w:val="0"/>
          <w14:ligatures w14:val="none"/>
        </w:rPr>
        <w:t>.</w:t>
      </w:r>
      <w:r w:rsidR="005D58F6" w:rsidRPr="005D58F6">
        <w:rPr>
          <w:rFonts w:ascii="Times New Roman" w:eastAsia="Times New Roman" w:hAnsi="Times New Roman" w:cs="Times New Roman"/>
          <w:color w:val="404040"/>
          <w:kern w:val="0"/>
          <w14:ligatures w14:val="none"/>
        </w:rPr>
        <w:t xml:space="preserve"> </w:t>
      </w:r>
      <w:r w:rsidR="005D58F6" w:rsidRPr="00644872">
        <w:rPr>
          <w:rFonts w:ascii="Times New Roman" w:eastAsia="Times New Roman" w:hAnsi="Times New Roman" w:cs="Times New Roman"/>
          <w:color w:val="404040"/>
          <w:kern w:val="0"/>
          <w14:ligatures w14:val="none"/>
        </w:rPr>
        <w:t>Correlation between sampling points decays exponentially, governed by </w:t>
      </w:r>
      <w:r w:rsidR="005D58F6" w:rsidRPr="00644872">
        <w:rPr>
          <w:rFonts w:ascii="Times New Roman" w:eastAsia="Times New Roman" w:hAnsi="Times New Roman" w:cs="Times New Roman"/>
          <w:i/>
          <w:iCs/>
          <w:color w:val="404040"/>
          <w:kern w:val="0"/>
          <w14:ligatures w14:val="none"/>
        </w:rPr>
        <w:t>ρ</w:t>
      </w:r>
      <w:r w:rsidR="005D58F6" w:rsidRPr="00644872">
        <w:rPr>
          <w:rFonts w:ascii="Times New Roman" w:eastAsia="Times New Roman" w:hAnsi="Times New Roman" w:cs="Times New Roman"/>
          <w:color w:val="404040"/>
          <w:kern w:val="0"/>
          <w14:ligatures w14:val="none"/>
        </w:rPr>
        <w:t>: at distances greater than </w:t>
      </w:r>
      <w:r w:rsidR="005D58F6" w:rsidRPr="00644872">
        <w:rPr>
          <w:rFonts w:ascii="Times New Roman" w:eastAsia="Times New Roman" w:hAnsi="Times New Roman" w:cs="Times New Roman"/>
          <w:i/>
          <w:iCs/>
          <w:color w:val="404040"/>
          <w:kern w:val="0"/>
          <w14:ligatures w14:val="none"/>
        </w:rPr>
        <w:t>ρ</w:t>
      </w:r>
      <w:r w:rsidR="005D58F6" w:rsidRPr="00644872">
        <w:rPr>
          <w:rFonts w:ascii="Times New Roman" w:eastAsia="Times New Roman" w:hAnsi="Times New Roman" w:cs="Times New Roman"/>
          <w:color w:val="404040"/>
          <w:kern w:val="0"/>
          <w14:ligatures w14:val="none"/>
        </w:rPr>
        <w:t>, abundances become largely independent. The parameter </w:t>
      </w:r>
      <w:r w:rsidR="005D58F6" w:rsidRPr="00644872">
        <w:rPr>
          <w:rFonts w:ascii="Times New Roman" w:eastAsia="Times New Roman" w:hAnsi="Times New Roman" w:cs="Times New Roman"/>
          <w:color w:val="404040"/>
          <w:kern w:val="0"/>
          <w:bdr w:val="none" w:sz="0" w:space="0" w:color="auto" w:frame="1"/>
          <w14:ligatures w14:val="none"/>
        </w:rPr>
        <w:t>α</w:t>
      </w:r>
      <w:r w:rsidR="005D58F6" w:rsidRPr="00644872">
        <w:rPr>
          <w:rFonts w:ascii="Times New Roman" w:eastAsia="Times New Roman" w:hAnsi="Times New Roman" w:cs="Times New Roman"/>
          <w:color w:val="404040"/>
          <w:kern w:val="0"/>
          <w:bdr w:val="none" w:sz="0" w:space="0" w:color="auto" w:frame="1"/>
          <w:vertAlign w:val="superscript"/>
          <w14:ligatures w14:val="none"/>
        </w:rPr>
        <w:t>2</w:t>
      </w:r>
      <w:r w:rsidR="005D58F6" w:rsidRPr="006B6ECC">
        <w:rPr>
          <w:rFonts w:ascii="Times New Roman" w:eastAsia="Times New Roman" w:hAnsi="Times New Roman" w:cs="Times New Roman"/>
          <w:color w:val="404040"/>
          <w:kern w:val="0"/>
          <w:bdr w:val="none" w:sz="0" w:space="0" w:color="auto" w:frame="1"/>
          <w14:ligatures w14:val="none"/>
        </w:rPr>
        <w:t xml:space="preserve"> </w:t>
      </w:r>
      <w:r w:rsidR="005D58F6" w:rsidRPr="00644872">
        <w:rPr>
          <w:rFonts w:ascii="Times New Roman" w:eastAsia="Times New Roman" w:hAnsi="Times New Roman" w:cs="Times New Roman"/>
          <w:color w:val="404040"/>
          <w:kern w:val="0"/>
          <w14:ligatures w14:val="none"/>
        </w:rPr>
        <w:t>sets the baseline abundance level</w:t>
      </w:r>
      <w:r w:rsidR="00DE2A41">
        <w:rPr>
          <w:rFonts w:ascii="Times New Roman" w:eastAsia="Times New Roman" w:hAnsi="Times New Roman" w:cs="Times New Roman"/>
          <w:color w:val="404040"/>
          <w:kern w:val="0"/>
          <w14:ligatures w14:val="none"/>
        </w:rPr>
        <w:t xml:space="preserve"> on the y-axis</w:t>
      </w:r>
      <w:r w:rsidR="005D58F6" w:rsidRPr="00644872">
        <w:rPr>
          <w:rFonts w:ascii="Times New Roman" w:eastAsia="Times New Roman" w:hAnsi="Times New Roman" w:cs="Times New Roman"/>
          <w:color w:val="404040"/>
          <w:kern w:val="0"/>
          <w14:ligatures w14:val="none"/>
        </w:rPr>
        <w:t>, while </w:t>
      </w:r>
      <w:r w:rsidR="005D58F6" w:rsidRPr="00644872">
        <w:rPr>
          <w:rFonts w:ascii="Times New Roman" w:eastAsia="Times New Roman" w:hAnsi="Times New Roman" w:cs="Times New Roman"/>
          <w:i/>
          <w:iCs/>
          <w:color w:val="404040"/>
          <w:kern w:val="0"/>
          <w14:ligatures w14:val="none"/>
        </w:rPr>
        <w:t>σ</w:t>
      </w:r>
      <w:r w:rsidR="005D58F6" w:rsidRPr="00644872">
        <w:rPr>
          <w:rFonts w:ascii="Times New Roman" w:eastAsia="Times New Roman" w:hAnsi="Times New Roman" w:cs="Times New Roman"/>
          <w:color w:val="404040"/>
          <w:kern w:val="0"/>
          <w:vertAlign w:val="superscript"/>
          <w14:ligatures w14:val="none"/>
        </w:rPr>
        <w:t>2</w:t>
      </w:r>
      <w:r w:rsidR="005D58F6" w:rsidRPr="00644872">
        <w:rPr>
          <w:rFonts w:ascii="Times New Roman" w:eastAsia="Times New Roman" w:hAnsi="Times New Roman" w:cs="Times New Roman"/>
          <w:color w:val="404040"/>
          <w:kern w:val="0"/>
          <w14:ligatures w14:val="none"/>
        </w:rPr>
        <w:t> </w:t>
      </w:r>
      <w:r w:rsidR="005D58F6" w:rsidRPr="006B6ECC">
        <w:rPr>
          <w:rFonts w:ascii="Times New Roman" w:eastAsia="Times New Roman" w:hAnsi="Times New Roman" w:cs="Times New Roman"/>
          <w:color w:val="404040"/>
          <w:kern w:val="0"/>
          <w14:ligatures w14:val="none"/>
        </w:rPr>
        <w:t>is the uncertainty around the relationship line.</w:t>
      </w:r>
      <w:r w:rsidR="005D58F6">
        <w:rPr>
          <w:rFonts w:ascii="Times New Roman" w:eastAsia="Times New Roman" w:hAnsi="Times New Roman" w:cs="Times New Roman"/>
          <w:color w:val="404040"/>
          <w:kern w:val="0"/>
          <w14:ligatures w14:val="none"/>
        </w:rPr>
        <w:t xml:space="preserve"> </w:t>
      </w:r>
      <w:r w:rsidRPr="006B6ECC">
        <w:rPr>
          <w:rFonts w:ascii="Times New Roman" w:hAnsi="Times New Roman" w:cs="Times New Roman"/>
        </w:rPr>
        <w:t xml:space="preserve">This relationship can be visualized as a curve where the </w:t>
      </w:r>
      <w:r w:rsidRPr="006B6ECC">
        <w:rPr>
          <w:rFonts w:ascii="Times New Roman" w:hAnsi="Times New Roman" w:cs="Times New Roman"/>
        </w:rPr>
        <w:lastRenderedPageBreak/>
        <w:t xml:space="preserve">correlation coefficient gradually diminishes as sampling points become more distant from each other (Fig. </w:t>
      </w:r>
      <w:r w:rsidR="00B76390">
        <w:rPr>
          <w:rFonts w:ascii="Times New Roman" w:hAnsi="Times New Roman" w:cs="Times New Roman"/>
        </w:rPr>
        <w:t>1B</w:t>
      </w:r>
      <w:r w:rsidRPr="006B6ECC">
        <w:rPr>
          <w:rFonts w:ascii="Times New Roman" w:hAnsi="Times New Roman" w:cs="Times New Roman"/>
        </w:rPr>
        <w:t>)</w:t>
      </w:r>
    </w:p>
    <w:p w14:paraId="3292CFA7" w14:textId="09E230D0" w:rsidR="003934DD" w:rsidRPr="006B6ECC" w:rsidRDefault="00B76390" w:rsidP="006B6ECC">
      <w:pPr>
        <w:pStyle w:val="p1"/>
        <w:spacing w:after="0" w:afterAutospacing="0" w:line="276" w:lineRule="auto"/>
        <w:contextualSpacing/>
        <w:jc w:val="center"/>
      </w:pPr>
      <w:r w:rsidRPr="006B6ECC">
        <w:rPr>
          <w:noProof/>
        </w:rPr>
        <w:drawing>
          <wp:inline distT="0" distB="0" distL="0" distR="0" wp14:anchorId="7FFC1926" wp14:editId="23DBA492">
            <wp:extent cx="2378520" cy="2325447"/>
            <wp:effectExtent l="0" t="0" r="0" b="0"/>
            <wp:docPr id="810265456" name="Picture 1" descr="A yellow and white square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5456" name="Picture 1" descr="A yellow and white square with a white border&#10;&#10;AI-generated content may be incorrect."/>
                    <pic:cNvPicPr/>
                  </pic:nvPicPr>
                  <pic:blipFill rotWithShape="1">
                    <a:blip r:embed="rId4"/>
                    <a:srcRect l="23130" r="28903" b="10272"/>
                    <a:stretch>
                      <a:fillRect/>
                    </a:stretch>
                  </pic:blipFill>
                  <pic:spPr bwMode="auto">
                    <a:xfrm>
                      <a:off x="0" y="0"/>
                      <a:ext cx="2471949" cy="2416792"/>
                    </a:xfrm>
                    <a:prstGeom prst="rect">
                      <a:avLst/>
                    </a:prstGeom>
                    <a:ln>
                      <a:noFill/>
                    </a:ln>
                    <a:extLst>
                      <a:ext uri="{53640926-AAD7-44D8-BBD7-CCE9431645EC}">
                        <a14:shadowObscured xmlns:a14="http://schemas.microsoft.com/office/drawing/2010/main"/>
                      </a:ext>
                    </a:extLst>
                  </pic:spPr>
                </pic:pic>
              </a:graphicData>
            </a:graphic>
          </wp:inline>
        </w:drawing>
      </w:r>
      <w:r w:rsidR="006A5E32" w:rsidRPr="006A5E32">
        <w:rPr>
          <w:noProof/>
        </w:rPr>
        <w:t xml:space="preserve"> </w:t>
      </w:r>
      <w:r w:rsidR="003F524D" w:rsidRPr="003F524D">
        <w:rPr>
          <w:noProof/>
        </w:rPr>
        <w:drawing>
          <wp:inline distT="0" distB="0" distL="0" distR="0" wp14:anchorId="45774A05" wp14:editId="7FCF21EA">
            <wp:extent cx="3259475" cy="2318197"/>
            <wp:effectExtent l="0" t="0" r="4445" b="6350"/>
            <wp:docPr id="43949969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9696" name="Picture 1" descr="A graph of a line&#10;&#10;AI-generated content may be incorrect."/>
                    <pic:cNvPicPr/>
                  </pic:nvPicPr>
                  <pic:blipFill>
                    <a:blip r:embed="rId5"/>
                    <a:stretch>
                      <a:fillRect/>
                    </a:stretch>
                  </pic:blipFill>
                  <pic:spPr>
                    <a:xfrm>
                      <a:off x="0" y="0"/>
                      <a:ext cx="3316374" cy="2358665"/>
                    </a:xfrm>
                    <a:prstGeom prst="rect">
                      <a:avLst/>
                    </a:prstGeom>
                  </pic:spPr>
                </pic:pic>
              </a:graphicData>
            </a:graphic>
          </wp:inline>
        </w:drawing>
      </w:r>
    </w:p>
    <w:p w14:paraId="5E692E7B" w14:textId="77777777" w:rsidR="009C50E9" w:rsidRPr="00DD778E" w:rsidRDefault="009C50E9" w:rsidP="006B6ECC">
      <w:pPr>
        <w:pStyle w:val="p1"/>
        <w:spacing w:after="0" w:afterAutospacing="0" w:line="276" w:lineRule="auto"/>
        <w:contextualSpacing/>
        <w:jc w:val="both"/>
      </w:pPr>
    </w:p>
    <w:p w14:paraId="7AF92329" w14:textId="77777777" w:rsidR="00C652A9" w:rsidRDefault="00C652A9" w:rsidP="00C652A9">
      <w:pPr>
        <w:pStyle w:val="p1"/>
        <w:spacing w:after="0" w:line="276" w:lineRule="auto"/>
        <w:contextualSpacing/>
        <w:jc w:val="both"/>
      </w:pPr>
      <w:r>
        <w:t>Species with small ρ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4FCDC54E" w14:textId="77777777" w:rsidR="003127DC" w:rsidRDefault="003127DC" w:rsidP="00C652A9">
      <w:pPr>
        <w:pStyle w:val="p1"/>
        <w:spacing w:after="0" w:line="276" w:lineRule="auto"/>
        <w:contextualSpacing/>
        <w:jc w:val="both"/>
      </w:pPr>
    </w:p>
    <w:p w14:paraId="1089426F" w14:textId="42C6E29E" w:rsidR="00E646A6" w:rsidRDefault="00C652A9" w:rsidP="00C652A9">
      <w:pPr>
        <w:pStyle w:val="p1"/>
        <w:spacing w:after="0" w:afterAutospacing="0" w:line="276" w:lineRule="auto"/>
        <w:contextualSpacing/>
        <w:jc w:val="both"/>
      </w:pPr>
      <w:r>
        <w:t>The amplitude parameter α characterizes the magnitude of abundance variation across the entire spatial domain. Higher α values indicate greater contrast between abundance extremes—more pronounced differences between hotspots and low-density areas. Meanwhile, σ² represents the inherent variability or noise in the relationship, accounting for unexplained variation in abundance patterns.</w:t>
      </w:r>
    </w:p>
    <w:p w14:paraId="42E20031" w14:textId="77777777" w:rsidR="00C652A9" w:rsidRDefault="00C652A9" w:rsidP="006B6ECC">
      <w:pPr>
        <w:pStyle w:val="p1"/>
        <w:spacing w:after="0" w:afterAutospacing="0" w:line="276" w:lineRule="auto"/>
        <w:contextualSpacing/>
        <w:jc w:val="both"/>
      </w:pPr>
    </w:p>
    <w:p w14:paraId="1BDA5FF8" w14:textId="48CE1C52" w:rsidR="00D53DBD" w:rsidRDefault="002C64E1" w:rsidP="006B6ECC">
      <w:pPr>
        <w:pStyle w:val="p1"/>
        <w:spacing w:after="0" w:afterAutospacing="0" w:line="276" w:lineRule="auto"/>
        <w:contextualSpacing/>
        <w:jc w:val="both"/>
      </w:pPr>
      <w:r>
        <w:t>In general</w:t>
      </w:r>
      <w:r w:rsidR="00863AC1">
        <w:t>,</w:t>
      </w:r>
      <w:r>
        <w:t xml:space="preserve"> knowing the </w:t>
      </w:r>
      <w:r w:rsidR="00863AC1">
        <w:t>ρ values of the species distribution</w:t>
      </w:r>
      <w:r w:rsidR="00F21A23">
        <w:t xml:space="preserve"> can help determine </w:t>
      </w:r>
      <w:r w:rsidR="00E80C87">
        <w:t>the sampling resolution as it is the indicator at which distance the values would not be spatially autocorrelated.</w:t>
      </w:r>
    </w:p>
    <w:p w14:paraId="13F0CF03" w14:textId="77777777" w:rsidR="00B21094" w:rsidRDefault="003B1233" w:rsidP="00B21094">
      <w:pPr>
        <w:pStyle w:val="p1"/>
        <w:spacing w:after="0" w:afterAutospacing="0" w:line="276" w:lineRule="auto"/>
        <w:contextualSpacing/>
        <w:jc w:val="both"/>
      </w:pPr>
      <w:r>
        <w:t>Because we are using eDNA methods</w:t>
      </w:r>
      <w:r w:rsidR="00BB7BE0">
        <w:t xml:space="preserve">, the observation </w:t>
      </w:r>
      <w:r w:rsidR="00333E4D">
        <w:t>is</w:t>
      </w:r>
      <w:r w:rsidR="00BB7BE0">
        <w:t xml:space="preserve"> inheriting the added stochasticity of </w:t>
      </w:r>
      <w:r w:rsidR="00BC3579">
        <w:t xml:space="preserve">the abundance being present at point x and the signal being </w:t>
      </w:r>
      <w:r w:rsidR="00AB5808">
        <w:t xml:space="preserve">detected at another point </w:t>
      </w:r>
      <w:proofErr w:type="spellStart"/>
      <w:r w:rsidR="00AB5808">
        <w:t>x</w:t>
      </w:r>
      <w:r w:rsidR="0041556E">
        <w:t>+d</w:t>
      </w:r>
      <w:proofErr w:type="spellEnd"/>
      <w:r w:rsidR="0041556E">
        <w:t xml:space="preserve">, where d is the distance at which the source signal can still be detected, hence it is a function of DNA transport and decay. </w:t>
      </w:r>
      <w:r w:rsidR="00333E4D">
        <w:t xml:space="preserve">Given </w:t>
      </w:r>
      <w:r w:rsidR="00BA6750">
        <w:t>this</w:t>
      </w:r>
      <w:r w:rsidR="00333E4D">
        <w:t xml:space="preserve"> argument, when using GP on eDNA samples the </w:t>
      </w:r>
      <w:r w:rsidR="00333E4D">
        <w:rPr>
          <w:lang w:val="el-GR"/>
        </w:rPr>
        <w:t>ρ</w:t>
      </w:r>
      <w:r w:rsidR="00333E4D">
        <w:t xml:space="preserve"> parameter </w:t>
      </w:r>
      <w:r w:rsidR="00323EA1">
        <w:t xml:space="preserve">encapsulates both processes, the </w:t>
      </w:r>
      <w:r w:rsidR="00BA6750" w:rsidRPr="006B6ECC">
        <w:t>abundance correlation</w:t>
      </w:r>
      <w:r w:rsidR="00BA6750">
        <w:t xml:space="preserve"> </w:t>
      </w:r>
      <w:r w:rsidR="007E51AC">
        <w:t xml:space="preserve">and DNA transport in space between any two given points. Without additional </w:t>
      </w:r>
      <w:r w:rsidR="00F158DA">
        <w:t xml:space="preserve">independent </w:t>
      </w:r>
      <w:r w:rsidR="007E51AC">
        <w:t xml:space="preserve">data (such as trawl catches or </w:t>
      </w:r>
      <w:r w:rsidR="00F158DA">
        <w:t xml:space="preserve">acoustic survey) these two processes cannot be disentangled hence </w:t>
      </w:r>
      <w:r w:rsidR="00B21094">
        <w:t>are going to be represented by one parameter (</w:t>
      </w:r>
      <w:r w:rsidR="00B21094">
        <w:rPr>
          <w:lang w:val="el-GR"/>
        </w:rPr>
        <w:t>ρ</w:t>
      </w:r>
      <w:r w:rsidR="00B21094">
        <w:t xml:space="preserve">). </w:t>
      </w:r>
    </w:p>
    <w:p w14:paraId="46054F3E" w14:textId="77777777" w:rsidR="00B21094" w:rsidRDefault="00B21094" w:rsidP="00B21094">
      <w:pPr>
        <w:pStyle w:val="p1"/>
        <w:spacing w:after="0" w:afterAutospacing="0" w:line="276" w:lineRule="auto"/>
        <w:contextualSpacing/>
        <w:jc w:val="both"/>
      </w:pPr>
    </w:p>
    <w:p w14:paraId="11B11FD3" w14:textId="77777777" w:rsidR="00B21094" w:rsidRPr="00B21094" w:rsidRDefault="00B21094" w:rsidP="00B21094">
      <w:pPr>
        <w:pStyle w:val="p1"/>
        <w:spacing w:after="0" w:afterAutospacing="0" w:line="276" w:lineRule="auto"/>
        <w:contextualSpacing/>
        <w:jc w:val="both"/>
        <w:rPr>
          <w:b/>
          <w:bCs/>
        </w:rPr>
      </w:pPr>
      <w:r w:rsidRPr="00B21094">
        <w:rPr>
          <w:b/>
          <w:bCs/>
        </w:rPr>
        <w:t>Simulation</w:t>
      </w:r>
    </w:p>
    <w:p w14:paraId="67C8C759" w14:textId="43C646ED" w:rsidR="00262647" w:rsidRDefault="004067A8" w:rsidP="00B21094">
      <w:pPr>
        <w:pStyle w:val="p1"/>
        <w:spacing w:after="0" w:afterAutospacing="0" w:line="276" w:lineRule="auto"/>
        <w:contextualSpacing/>
        <w:jc w:val="both"/>
      </w:pPr>
      <w:r>
        <w:t xml:space="preserve">I set up a couple of simulations to explore and understand </w:t>
      </w:r>
      <w:r w:rsidR="00E62F4C">
        <w:t xml:space="preserve">the nature of GP and how </w:t>
      </w:r>
      <w:r w:rsidR="00B50DD5">
        <w:t>we</w:t>
      </w:r>
      <w:r w:rsidR="00E62F4C">
        <w:t xml:space="preserve"> </w:t>
      </w:r>
      <w:r w:rsidR="00B50DD5">
        <w:t>can</w:t>
      </w:r>
      <w:r w:rsidR="00E62F4C">
        <w:t xml:space="preserve"> extract information with respect to </w:t>
      </w:r>
      <w:r w:rsidR="00CC320C">
        <w:t xml:space="preserve">giving inference of sampling design. </w:t>
      </w:r>
      <w:r w:rsidR="00262647">
        <w:t xml:space="preserve">The typical </w:t>
      </w:r>
      <w:r w:rsidR="00D845BB">
        <w:t xml:space="preserve">way to conduct </w:t>
      </w:r>
      <w:r w:rsidR="00A139A4">
        <w:t xml:space="preserve">this </w:t>
      </w:r>
      <w:r w:rsidR="00A139A4">
        <w:lastRenderedPageBreak/>
        <w:t xml:space="preserve">type of analysis </w:t>
      </w:r>
      <w:r w:rsidR="00610BE9">
        <w:t>is by leave-one-out analysis. However</w:t>
      </w:r>
      <w:r w:rsidR="00B50DD5">
        <w:t>,</w:t>
      </w:r>
      <w:r w:rsidR="00610BE9">
        <w:t xml:space="preserve"> this type of analysis usually </w:t>
      </w:r>
      <w:r w:rsidR="00B50DD5">
        <w:t>yields</w:t>
      </w:r>
      <w:r w:rsidR="00610BE9">
        <w:t xml:space="preserve"> information how many samples </w:t>
      </w:r>
      <w:r w:rsidR="00B50DD5">
        <w:t>one</w:t>
      </w:r>
      <w:r w:rsidR="009909E1">
        <w:t xml:space="preserve"> can remove from the current </w:t>
      </w:r>
      <w:r w:rsidR="005C4417">
        <w:t>sampling design and often does not yield the information if you are already under</w:t>
      </w:r>
      <w:r w:rsidR="00D666C1">
        <w:t>-</w:t>
      </w:r>
      <w:r w:rsidR="005C4417">
        <w:t xml:space="preserve">sampling. </w:t>
      </w:r>
    </w:p>
    <w:p w14:paraId="158BB6D9" w14:textId="62FB023A" w:rsidR="00B06207" w:rsidRDefault="00DB59A3" w:rsidP="00B21094">
      <w:pPr>
        <w:pStyle w:val="p1"/>
        <w:spacing w:after="0" w:afterAutospacing="0" w:line="276" w:lineRule="auto"/>
        <w:contextualSpacing/>
        <w:jc w:val="both"/>
      </w:pPr>
      <w:r>
        <w:t>So,</w:t>
      </w:r>
      <w:r w:rsidR="00B06207">
        <w:t xml:space="preserve"> I wanted to explore two </w:t>
      </w:r>
      <w:r w:rsidR="00B64090">
        <w:t>questions:</w:t>
      </w:r>
    </w:p>
    <w:p w14:paraId="6BF4BE76" w14:textId="6DBAD01E" w:rsidR="00373C0C" w:rsidRDefault="00373C0C" w:rsidP="00B21094">
      <w:pPr>
        <w:pStyle w:val="p1"/>
        <w:spacing w:after="0" w:afterAutospacing="0" w:line="276" w:lineRule="auto"/>
        <w:contextualSpacing/>
        <w:jc w:val="both"/>
      </w:pPr>
      <w:r>
        <w:t xml:space="preserve">How can we know that we are not under-sampling initially, hence everything we derive </w:t>
      </w:r>
      <w:r w:rsidR="0057135E">
        <w:t xml:space="preserve">is already a </w:t>
      </w:r>
      <w:r w:rsidR="00BB5A3D">
        <w:t>sampling thinned scenario; and is there a quantitative absolute threshold of error</w:t>
      </w:r>
      <w:r w:rsidR="00710315">
        <w:t xml:space="preserve"> (with ecological interpretation)</w:t>
      </w:r>
      <w:r w:rsidR="00BB5A3D">
        <w:t xml:space="preserve"> that should not be surpassed.</w:t>
      </w:r>
    </w:p>
    <w:p w14:paraId="762ADA01" w14:textId="77777777" w:rsidR="0057135E" w:rsidRDefault="0057135E" w:rsidP="00B21094">
      <w:pPr>
        <w:pStyle w:val="p1"/>
        <w:spacing w:after="0" w:afterAutospacing="0" w:line="276" w:lineRule="auto"/>
        <w:contextualSpacing/>
        <w:jc w:val="both"/>
      </w:pPr>
    </w:p>
    <w:p w14:paraId="565DA7EB" w14:textId="0BFA34E4" w:rsidR="00B64090" w:rsidRPr="00710315" w:rsidRDefault="00B64090" w:rsidP="00B21094">
      <w:pPr>
        <w:pStyle w:val="p1"/>
        <w:spacing w:after="0" w:afterAutospacing="0" w:line="276" w:lineRule="auto"/>
        <w:contextualSpacing/>
        <w:jc w:val="both"/>
        <w:rPr>
          <w:i/>
          <w:iCs/>
        </w:rPr>
      </w:pPr>
      <w:r w:rsidRPr="00710315">
        <w:rPr>
          <w:i/>
          <w:iCs/>
        </w:rPr>
        <w:t xml:space="preserve">Does the initial sampling density </w:t>
      </w:r>
      <w:r w:rsidR="007158CB" w:rsidRPr="00710315">
        <w:rPr>
          <w:i/>
          <w:iCs/>
        </w:rPr>
        <w:t xml:space="preserve">influence the </w:t>
      </w:r>
      <w:r w:rsidR="001E63BB" w:rsidRPr="00710315">
        <w:rPr>
          <w:i/>
          <w:iCs/>
        </w:rPr>
        <w:t>outcome of leave-one-out analysis</w:t>
      </w:r>
      <w:r w:rsidR="00592287" w:rsidRPr="00710315">
        <w:rPr>
          <w:i/>
          <w:iCs/>
        </w:rPr>
        <w:t xml:space="preserve"> and how can we </w:t>
      </w:r>
      <w:r w:rsidR="00D666C1" w:rsidRPr="00710315">
        <w:rPr>
          <w:i/>
          <w:iCs/>
        </w:rPr>
        <w:t>know if the initial sampling was over-sampling or under-sampling.</w:t>
      </w:r>
      <w:r w:rsidR="00C90444" w:rsidRPr="00710315">
        <w:rPr>
          <w:i/>
          <w:iCs/>
        </w:rPr>
        <w:t xml:space="preserve"> </w:t>
      </w:r>
    </w:p>
    <w:p w14:paraId="0EC75816" w14:textId="77777777" w:rsidR="00B21094" w:rsidRDefault="00B21094" w:rsidP="006B6ECC">
      <w:pPr>
        <w:pStyle w:val="p1"/>
        <w:spacing w:after="0" w:afterAutospacing="0" w:line="276" w:lineRule="auto"/>
        <w:contextualSpacing/>
        <w:jc w:val="both"/>
      </w:pPr>
    </w:p>
    <w:p w14:paraId="30512DA2" w14:textId="77777777" w:rsidR="00AD22A2" w:rsidRDefault="00AD22A2" w:rsidP="006B6ECC">
      <w:pPr>
        <w:pStyle w:val="p1"/>
        <w:spacing w:after="0" w:afterAutospacing="0" w:line="276" w:lineRule="auto"/>
        <w:contextualSpacing/>
        <w:jc w:val="both"/>
      </w:pPr>
    </w:p>
    <w:p w14:paraId="4DB7D80E" w14:textId="04F482C0" w:rsidR="00AD22A2" w:rsidRDefault="008E1806" w:rsidP="006B6ECC">
      <w:pPr>
        <w:pStyle w:val="p1"/>
        <w:spacing w:after="0" w:afterAutospacing="0" w:line="276" w:lineRule="auto"/>
        <w:contextualSpacing/>
        <w:jc w:val="both"/>
      </w:pPr>
      <w:r>
        <w:t xml:space="preserve">Theoretically if we were to imagine </w:t>
      </w:r>
      <w:r w:rsidR="000342B9">
        <w:t xml:space="preserve">that 1 is </w:t>
      </w:r>
      <w:proofErr w:type="spellStart"/>
      <w:r w:rsidR="000342B9">
        <w:t>undersampling</w:t>
      </w:r>
      <w:proofErr w:type="spellEnd"/>
      <w:r w:rsidR="000342B9">
        <w:t xml:space="preserve">, 4 is just the right amount of sampling, and 9 is oversampling, then we can use this function to understand if we are already </w:t>
      </w:r>
      <w:proofErr w:type="spellStart"/>
      <w:r w:rsidR="000342B9">
        <w:t>undersampling</w:t>
      </w:r>
      <w:proofErr w:type="spellEnd"/>
      <w:r w:rsidR="000342B9">
        <w:t xml:space="preserve"> </w:t>
      </w:r>
      <w:r w:rsidR="00AD22A2">
        <w:t>or oversampling, by doing the spatial thinning of the samples and knowing in which area we are</w:t>
      </w:r>
      <w:r w:rsidR="00D0779F">
        <w:t xml:space="preserve"> (left, middle, right).</w:t>
      </w:r>
    </w:p>
    <w:p w14:paraId="635526C3" w14:textId="0D1E0D14" w:rsidR="008E1806" w:rsidRDefault="008E1806" w:rsidP="006B6ECC">
      <w:pPr>
        <w:pStyle w:val="p1"/>
        <w:spacing w:after="0" w:afterAutospacing="0" w:line="276" w:lineRule="auto"/>
        <w:contextualSpacing/>
        <w:jc w:val="both"/>
      </w:pPr>
      <w:r w:rsidRPr="008E1806">
        <w:rPr>
          <w:noProof/>
        </w:rPr>
        <w:drawing>
          <wp:inline distT="0" distB="0" distL="0" distR="0" wp14:anchorId="54E87E3F" wp14:editId="70CB53F3">
            <wp:extent cx="5943600" cy="3611880"/>
            <wp:effectExtent l="0" t="0" r="0" b="0"/>
            <wp:docPr id="16809927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276" name="Picture 1" descr="A graph of different colored lines&#10;&#10;AI-generated content may be incorrect."/>
                    <pic:cNvPicPr/>
                  </pic:nvPicPr>
                  <pic:blipFill>
                    <a:blip r:embed="rId6"/>
                    <a:stretch>
                      <a:fillRect/>
                    </a:stretch>
                  </pic:blipFill>
                  <pic:spPr>
                    <a:xfrm>
                      <a:off x="0" y="0"/>
                      <a:ext cx="5943600" cy="3611880"/>
                    </a:xfrm>
                    <a:prstGeom prst="rect">
                      <a:avLst/>
                    </a:prstGeom>
                  </pic:spPr>
                </pic:pic>
              </a:graphicData>
            </a:graphic>
          </wp:inline>
        </w:drawing>
      </w:r>
    </w:p>
    <w:p w14:paraId="3B99979C" w14:textId="383C8479" w:rsidR="00084CAC" w:rsidRDefault="00084CAC" w:rsidP="006B6ECC">
      <w:pPr>
        <w:pStyle w:val="p1"/>
        <w:spacing w:after="0" w:afterAutospacing="0" w:line="276" w:lineRule="auto"/>
        <w:contextualSpacing/>
        <w:jc w:val="both"/>
      </w:pPr>
      <w:r>
        <w:t xml:space="preserve">Can I build an estimator of this? Meaning, I put the </w:t>
      </w:r>
      <w:r w:rsidR="006E251B">
        <w:t xml:space="preserve">d, the </w:t>
      </w:r>
      <w:r w:rsidR="006E251B">
        <w:rPr>
          <w:lang w:val="el-GR"/>
        </w:rPr>
        <w:t>Δ</w:t>
      </w:r>
      <w:r w:rsidR="00375C50">
        <w:rPr>
          <w:lang w:val="el-GR"/>
        </w:rPr>
        <w:t>ε</w:t>
      </w:r>
      <w:r w:rsidR="00375C50">
        <w:t xml:space="preserve"> and spit me the n?</w:t>
      </w:r>
    </w:p>
    <w:p w14:paraId="157E7A10" w14:textId="77777777" w:rsidR="00E261CA" w:rsidRDefault="00E261CA"/>
    <w:p w14:paraId="75D76E76" w14:textId="77777777" w:rsidR="00E261CA" w:rsidRDefault="00E261CA"/>
    <w:p w14:paraId="5EA94229" w14:textId="0573BE42" w:rsidR="000470D5" w:rsidRDefault="00E261CA">
      <w:pPr>
        <w:rPr>
          <w:rFonts w:ascii="Times New Roman" w:eastAsia="Times New Roman" w:hAnsi="Times New Roman" w:cs="Times New Roman"/>
          <w:kern w:val="0"/>
          <w14:ligatures w14:val="none"/>
        </w:rPr>
      </w:pPr>
      <w:r w:rsidRPr="00E261CA">
        <w:t xml:space="preserve">Using simulated and empirical data for 40 lake and stream fish species, we demonstrate that t </w:t>
      </w:r>
      <w:r w:rsidR="000470D5">
        <w:br w:type="page"/>
      </w:r>
    </w:p>
    <w:p w14:paraId="2BE5C73E" w14:textId="037BEFE4" w:rsidR="00375C50" w:rsidRPr="009E59FB" w:rsidRDefault="000470D5" w:rsidP="006B6ECC">
      <w:pPr>
        <w:pStyle w:val="p1"/>
        <w:spacing w:after="0" w:afterAutospacing="0" w:line="276" w:lineRule="auto"/>
        <w:contextualSpacing/>
        <w:jc w:val="both"/>
      </w:pPr>
      <w:r w:rsidRPr="000470D5">
        <w:rPr>
          <w:noProof/>
        </w:rPr>
        <w:lastRenderedPageBreak/>
        <w:drawing>
          <wp:inline distT="0" distB="0" distL="0" distR="0" wp14:anchorId="44AEB0EE" wp14:editId="2F0FF82B">
            <wp:extent cx="5943600" cy="3259455"/>
            <wp:effectExtent l="0" t="0" r="0" b="4445"/>
            <wp:docPr id="717384119" name="Picture 1" descr="A group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4119" name="Picture 1" descr="A group of colored squares&#10;&#10;AI-generated content may be incorrect."/>
                    <pic:cNvPicPr/>
                  </pic:nvPicPr>
                  <pic:blipFill>
                    <a:blip r:embed="rId7"/>
                    <a:stretch>
                      <a:fillRect/>
                    </a:stretch>
                  </pic:blipFill>
                  <pic:spPr>
                    <a:xfrm>
                      <a:off x="0" y="0"/>
                      <a:ext cx="5943600" cy="3259455"/>
                    </a:xfrm>
                    <a:prstGeom prst="rect">
                      <a:avLst/>
                    </a:prstGeom>
                  </pic:spPr>
                </pic:pic>
              </a:graphicData>
            </a:graphic>
          </wp:inline>
        </w:drawing>
      </w:r>
    </w:p>
    <w:sectPr w:rsidR="00375C50" w:rsidRPr="009E5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5"/>
    <w:rsid w:val="000342B9"/>
    <w:rsid w:val="00035AB1"/>
    <w:rsid w:val="00036173"/>
    <w:rsid w:val="00045E03"/>
    <w:rsid w:val="000470D5"/>
    <w:rsid w:val="0007439B"/>
    <w:rsid w:val="00084CAC"/>
    <w:rsid w:val="000871D9"/>
    <w:rsid w:val="000B05BE"/>
    <w:rsid w:val="000B235B"/>
    <w:rsid w:val="000C3D4E"/>
    <w:rsid w:val="000D4185"/>
    <w:rsid w:val="000E56B2"/>
    <w:rsid w:val="000F62DB"/>
    <w:rsid w:val="0017092A"/>
    <w:rsid w:val="00193548"/>
    <w:rsid w:val="001936A4"/>
    <w:rsid w:val="001A6348"/>
    <w:rsid w:val="001A66A2"/>
    <w:rsid w:val="001B1CEB"/>
    <w:rsid w:val="001C1D41"/>
    <w:rsid w:val="001C692F"/>
    <w:rsid w:val="001D798A"/>
    <w:rsid w:val="001E63BB"/>
    <w:rsid w:val="00211591"/>
    <w:rsid w:val="00244275"/>
    <w:rsid w:val="00251189"/>
    <w:rsid w:val="00262647"/>
    <w:rsid w:val="0029332C"/>
    <w:rsid w:val="002A5CEB"/>
    <w:rsid w:val="002C64E1"/>
    <w:rsid w:val="003062A5"/>
    <w:rsid w:val="003127DC"/>
    <w:rsid w:val="00317863"/>
    <w:rsid w:val="00323EA1"/>
    <w:rsid w:val="00325B14"/>
    <w:rsid w:val="003337CB"/>
    <w:rsid w:val="00333E4D"/>
    <w:rsid w:val="00352862"/>
    <w:rsid w:val="00373C0C"/>
    <w:rsid w:val="00375C50"/>
    <w:rsid w:val="0038212F"/>
    <w:rsid w:val="003934DD"/>
    <w:rsid w:val="003A0600"/>
    <w:rsid w:val="003A0F01"/>
    <w:rsid w:val="003A2BA3"/>
    <w:rsid w:val="003B1233"/>
    <w:rsid w:val="003B2B75"/>
    <w:rsid w:val="003D63EB"/>
    <w:rsid w:val="003F40E5"/>
    <w:rsid w:val="003F524D"/>
    <w:rsid w:val="003F571C"/>
    <w:rsid w:val="00405AA5"/>
    <w:rsid w:val="004067A8"/>
    <w:rsid w:val="0041556E"/>
    <w:rsid w:val="00424787"/>
    <w:rsid w:val="004700FC"/>
    <w:rsid w:val="004E5063"/>
    <w:rsid w:val="004F1BAA"/>
    <w:rsid w:val="00502C76"/>
    <w:rsid w:val="00532C3A"/>
    <w:rsid w:val="005705EA"/>
    <w:rsid w:val="0057135E"/>
    <w:rsid w:val="005723F1"/>
    <w:rsid w:val="005730D5"/>
    <w:rsid w:val="00576530"/>
    <w:rsid w:val="00592287"/>
    <w:rsid w:val="00593469"/>
    <w:rsid w:val="00595A69"/>
    <w:rsid w:val="005A0521"/>
    <w:rsid w:val="005A6ABF"/>
    <w:rsid w:val="005C4417"/>
    <w:rsid w:val="005D35ED"/>
    <w:rsid w:val="005D58F6"/>
    <w:rsid w:val="005E401F"/>
    <w:rsid w:val="005F5A5F"/>
    <w:rsid w:val="00610BE7"/>
    <w:rsid w:val="00610BE9"/>
    <w:rsid w:val="00623D71"/>
    <w:rsid w:val="00627D77"/>
    <w:rsid w:val="006305C7"/>
    <w:rsid w:val="0063242F"/>
    <w:rsid w:val="00644872"/>
    <w:rsid w:val="00671D24"/>
    <w:rsid w:val="006813F0"/>
    <w:rsid w:val="006A22FB"/>
    <w:rsid w:val="006A2ABB"/>
    <w:rsid w:val="006A5E32"/>
    <w:rsid w:val="006B6ECC"/>
    <w:rsid w:val="006C7F21"/>
    <w:rsid w:val="006E251B"/>
    <w:rsid w:val="006E714C"/>
    <w:rsid w:val="006F0A15"/>
    <w:rsid w:val="006F3648"/>
    <w:rsid w:val="006F3D2B"/>
    <w:rsid w:val="0070136E"/>
    <w:rsid w:val="00710315"/>
    <w:rsid w:val="007154D9"/>
    <w:rsid w:val="007158CB"/>
    <w:rsid w:val="00723378"/>
    <w:rsid w:val="0074482A"/>
    <w:rsid w:val="007574C0"/>
    <w:rsid w:val="007601B7"/>
    <w:rsid w:val="00771019"/>
    <w:rsid w:val="00775D20"/>
    <w:rsid w:val="00791D12"/>
    <w:rsid w:val="007930BC"/>
    <w:rsid w:val="00795834"/>
    <w:rsid w:val="007B51CA"/>
    <w:rsid w:val="007C7CF2"/>
    <w:rsid w:val="007E51AC"/>
    <w:rsid w:val="007E6430"/>
    <w:rsid w:val="008325E6"/>
    <w:rsid w:val="00841BF8"/>
    <w:rsid w:val="0086021C"/>
    <w:rsid w:val="00863AC1"/>
    <w:rsid w:val="00864F9C"/>
    <w:rsid w:val="00872E2A"/>
    <w:rsid w:val="0088685B"/>
    <w:rsid w:val="008A66B2"/>
    <w:rsid w:val="008B41F0"/>
    <w:rsid w:val="008E1806"/>
    <w:rsid w:val="008E5465"/>
    <w:rsid w:val="008F6936"/>
    <w:rsid w:val="00924D3C"/>
    <w:rsid w:val="00933A07"/>
    <w:rsid w:val="00937FA5"/>
    <w:rsid w:val="00956559"/>
    <w:rsid w:val="0097169B"/>
    <w:rsid w:val="009833F6"/>
    <w:rsid w:val="009909E1"/>
    <w:rsid w:val="00995B31"/>
    <w:rsid w:val="009C50E9"/>
    <w:rsid w:val="009D71B2"/>
    <w:rsid w:val="009E0CDD"/>
    <w:rsid w:val="009E5790"/>
    <w:rsid w:val="009E59FB"/>
    <w:rsid w:val="00A00687"/>
    <w:rsid w:val="00A139A4"/>
    <w:rsid w:val="00A1514E"/>
    <w:rsid w:val="00A622D4"/>
    <w:rsid w:val="00A65F19"/>
    <w:rsid w:val="00A876CF"/>
    <w:rsid w:val="00AB1DD6"/>
    <w:rsid w:val="00AB5808"/>
    <w:rsid w:val="00AD0DF9"/>
    <w:rsid w:val="00AD22A2"/>
    <w:rsid w:val="00AD47FC"/>
    <w:rsid w:val="00AE75FA"/>
    <w:rsid w:val="00AF2647"/>
    <w:rsid w:val="00B01FDA"/>
    <w:rsid w:val="00B06207"/>
    <w:rsid w:val="00B21094"/>
    <w:rsid w:val="00B275CA"/>
    <w:rsid w:val="00B50DD5"/>
    <w:rsid w:val="00B64090"/>
    <w:rsid w:val="00B76390"/>
    <w:rsid w:val="00B93E3D"/>
    <w:rsid w:val="00B95985"/>
    <w:rsid w:val="00BA3A40"/>
    <w:rsid w:val="00BA6750"/>
    <w:rsid w:val="00BB5A3D"/>
    <w:rsid w:val="00BB7BE0"/>
    <w:rsid w:val="00BC3579"/>
    <w:rsid w:val="00BD4C38"/>
    <w:rsid w:val="00BD5268"/>
    <w:rsid w:val="00BE244C"/>
    <w:rsid w:val="00C047F0"/>
    <w:rsid w:val="00C255AF"/>
    <w:rsid w:val="00C26268"/>
    <w:rsid w:val="00C26287"/>
    <w:rsid w:val="00C63ABE"/>
    <w:rsid w:val="00C6482A"/>
    <w:rsid w:val="00C652A9"/>
    <w:rsid w:val="00C718A2"/>
    <w:rsid w:val="00C81069"/>
    <w:rsid w:val="00C90444"/>
    <w:rsid w:val="00CA2CBF"/>
    <w:rsid w:val="00CB49F4"/>
    <w:rsid w:val="00CB4EA5"/>
    <w:rsid w:val="00CC320C"/>
    <w:rsid w:val="00CC35D8"/>
    <w:rsid w:val="00CF5B8B"/>
    <w:rsid w:val="00D0779F"/>
    <w:rsid w:val="00D53DBD"/>
    <w:rsid w:val="00D666C1"/>
    <w:rsid w:val="00D845BB"/>
    <w:rsid w:val="00D8503D"/>
    <w:rsid w:val="00DB24FA"/>
    <w:rsid w:val="00DB4FF7"/>
    <w:rsid w:val="00DB59A3"/>
    <w:rsid w:val="00DC0549"/>
    <w:rsid w:val="00DC0EA2"/>
    <w:rsid w:val="00DC14A8"/>
    <w:rsid w:val="00DC5B16"/>
    <w:rsid w:val="00DD778E"/>
    <w:rsid w:val="00DE22E2"/>
    <w:rsid w:val="00DE2A41"/>
    <w:rsid w:val="00E117B6"/>
    <w:rsid w:val="00E12AD0"/>
    <w:rsid w:val="00E22091"/>
    <w:rsid w:val="00E261CA"/>
    <w:rsid w:val="00E36686"/>
    <w:rsid w:val="00E40781"/>
    <w:rsid w:val="00E475A8"/>
    <w:rsid w:val="00E566F5"/>
    <w:rsid w:val="00E62F4C"/>
    <w:rsid w:val="00E646A6"/>
    <w:rsid w:val="00E80C87"/>
    <w:rsid w:val="00EB6C47"/>
    <w:rsid w:val="00EC208A"/>
    <w:rsid w:val="00ED0747"/>
    <w:rsid w:val="00F03163"/>
    <w:rsid w:val="00F05CC6"/>
    <w:rsid w:val="00F11609"/>
    <w:rsid w:val="00F158DA"/>
    <w:rsid w:val="00F21A23"/>
    <w:rsid w:val="00F6672D"/>
    <w:rsid w:val="00F83313"/>
    <w:rsid w:val="00F93E32"/>
    <w:rsid w:val="00F93FDB"/>
    <w:rsid w:val="00FB1AF3"/>
    <w:rsid w:val="00FB5B11"/>
    <w:rsid w:val="00FC3832"/>
    <w:rsid w:val="00FC4DAB"/>
    <w:rsid w:val="00FD6890"/>
    <w:rsid w:val="00FE45EA"/>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851"/>
  <w15:chartTrackingRefBased/>
  <w15:docId w15:val="{B985EE5A-9731-5146-976A-BF12EFF4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5"/>
    <w:rPr>
      <w:rFonts w:eastAsiaTheme="majorEastAsia" w:cstheme="majorBidi"/>
      <w:color w:val="272727" w:themeColor="text1" w:themeTint="D8"/>
    </w:rPr>
  </w:style>
  <w:style w:type="paragraph" w:styleId="Title">
    <w:name w:val="Title"/>
    <w:basedOn w:val="Normal"/>
    <w:next w:val="Normal"/>
    <w:link w:val="TitleChar"/>
    <w:uiPriority w:val="10"/>
    <w:qFormat/>
    <w:rsid w:val="000D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5"/>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5"/>
    <w:rPr>
      <w:i/>
      <w:iCs/>
      <w:color w:val="404040" w:themeColor="text1" w:themeTint="BF"/>
    </w:rPr>
  </w:style>
  <w:style w:type="paragraph" w:styleId="ListParagraph">
    <w:name w:val="List Paragraph"/>
    <w:basedOn w:val="Normal"/>
    <w:uiPriority w:val="34"/>
    <w:qFormat/>
    <w:rsid w:val="000D4185"/>
    <w:pPr>
      <w:ind w:left="720"/>
      <w:contextualSpacing/>
    </w:pPr>
  </w:style>
  <w:style w:type="character" w:styleId="IntenseEmphasis">
    <w:name w:val="Intense Emphasis"/>
    <w:basedOn w:val="DefaultParagraphFont"/>
    <w:uiPriority w:val="21"/>
    <w:qFormat/>
    <w:rsid w:val="000D4185"/>
    <w:rPr>
      <w:i/>
      <w:iCs/>
      <w:color w:val="0F4761" w:themeColor="accent1" w:themeShade="BF"/>
    </w:rPr>
  </w:style>
  <w:style w:type="paragraph" w:styleId="IntenseQuote">
    <w:name w:val="Intense Quote"/>
    <w:basedOn w:val="Normal"/>
    <w:next w:val="Normal"/>
    <w:link w:val="IntenseQuoteChar"/>
    <w:uiPriority w:val="30"/>
    <w:qFormat/>
    <w:rsid w:val="000D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5"/>
    <w:rPr>
      <w:i/>
      <w:iCs/>
      <w:color w:val="0F4761" w:themeColor="accent1" w:themeShade="BF"/>
    </w:rPr>
  </w:style>
  <w:style w:type="character" w:styleId="IntenseReference">
    <w:name w:val="Intense Reference"/>
    <w:basedOn w:val="DefaultParagraphFont"/>
    <w:uiPriority w:val="32"/>
    <w:qFormat/>
    <w:rsid w:val="000D4185"/>
    <w:rPr>
      <w:b/>
      <w:bCs/>
      <w:smallCaps/>
      <w:color w:val="0F4761" w:themeColor="accent1" w:themeShade="BF"/>
      <w:spacing w:val="5"/>
    </w:rPr>
  </w:style>
  <w:style w:type="paragraph" w:customStyle="1" w:styleId="p1">
    <w:name w:val="p1"/>
    <w:basedOn w:val="Normal"/>
    <w:rsid w:val="000D41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F6936"/>
    <w:rPr>
      <w:color w:val="666666"/>
    </w:rPr>
  </w:style>
  <w:style w:type="character" w:styleId="Strong">
    <w:name w:val="Strong"/>
    <w:basedOn w:val="DefaultParagraphFont"/>
    <w:uiPriority w:val="22"/>
    <w:qFormat/>
    <w:rsid w:val="00644872"/>
    <w:rPr>
      <w:b/>
      <w:bCs/>
    </w:rPr>
  </w:style>
  <w:style w:type="paragraph" w:customStyle="1" w:styleId="ds-markdown-paragraph">
    <w:name w:val="ds-markdown-paragraph"/>
    <w:basedOn w:val="Normal"/>
    <w:rsid w:val="006448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644872"/>
  </w:style>
  <w:style w:type="character" w:customStyle="1" w:styleId="mord">
    <w:name w:val="mord"/>
    <w:basedOn w:val="DefaultParagraphFont"/>
    <w:rsid w:val="00644872"/>
  </w:style>
  <w:style w:type="character" w:customStyle="1" w:styleId="mopen">
    <w:name w:val="mopen"/>
    <w:basedOn w:val="DefaultParagraphFont"/>
    <w:rsid w:val="00644872"/>
  </w:style>
  <w:style w:type="character" w:customStyle="1" w:styleId="mpunct">
    <w:name w:val="mpunct"/>
    <w:basedOn w:val="DefaultParagraphFont"/>
    <w:rsid w:val="00644872"/>
  </w:style>
  <w:style w:type="character" w:customStyle="1" w:styleId="mclose">
    <w:name w:val="mclose"/>
    <w:basedOn w:val="DefaultParagraphFont"/>
    <w:rsid w:val="00644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3315">
      <w:bodyDiv w:val="1"/>
      <w:marLeft w:val="0"/>
      <w:marRight w:val="0"/>
      <w:marTop w:val="0"/>
      <w:marBottom w:val="0"/>
      <w:divBdr>
        <w:top w:val="none" w:sz="0" w:space="0" w:color="auto"/>
        <w:left w:val="none" w:sz="0" w:space="0" w:color="auto"/>
        <w:bottom w:val="none" w:sz="0" w:space="0" w:color="auto"/>
        <w:right w:val="none" w:sz="0" w:space="0" w:color="auto"/>
      </w:divBdr>
    </w:div>
    <w:div w:id="150875422">
      <w:bodyDiv w:val="1"/>
      <w:marLeft w:val="0"/>
      <w:marRight w:val="0"/>
      <w:marTop w:val="0"/>
      <w:marBottom w:val="0"/>
      <w:divBdr>
        <w:top w:val="none" w:sz="0" w:space="0" w:color="auto"/>
        <w:left w:val="none" w:sz="0" w:space="0" w:color="auto"/>
        <w:bottom w:val="none" w:sz="0" w:space="0" w:color="auto"/>
        <w:right w:val="none" w:sz="0" w:space="0" w:color="auto"/>
      </w:divBdr>
    </w:div>
    <w:div w:id="320693299">
      <w:bodyDiv w:val="1"/>
      <w:marLeft w:val="0"/>
      <w:marRight w:val="0"/>
      <w:marTop w:val="0"/>
      <w:marBottom w:val="0"/>
      <w:divBdr>
        <w:top w:val="none" w:sz="0" w:space="0" w:color="auto"/>
        <w:left w:val="none" w:sz="0" w:space="0" w:color="auto"/>
        <w:bottom w:val="none" w:sz="0" w:space="0" w:color="auto"/>
        <w:right w:val="none" w:sz="0" w:space="0" w:color="auto"/>
      </w:divBdr>
    </w:div>
    <w:div w:id="396172126">
      <w:bodyDiv w:val="1"/>
      <w:marLeft w:val="0"/>
      <w:marRight w:val="0"/>
      <w:marTop w:val="0"/>
      <w:marBottom w:val="0"/>
      <w:divBdr>
        <w:top w:val="none" w:sz="0" w:space="0" w:color="auto"/>
        <w:left w:val="none" w:sz="0" w:space="0" w:color="auto"/>
        <w:bottom w:val="none" w:sz="0" w:space="0" w:color="auto"/>
        <w:right w:val="none" w:sz="0" w:space="0" w:color="auto"/>
      </w:divBdr>
    </w:div>
    <w:div w:id="404500375">
      <w:bodyDiv w:val="1"/>
      <w:marLeft w:val="0"/>
      <w:marRight w:val="0"/>
      <w:marTop w:val="0"/>
      <w:marBottom w:val="0"/>
      <w:divBdr>
        <w:top w:val="none" w:sz="0" w:space="0" w:color="auto"/>
        <w:left w:val="none" w:sz="0" w:space="0" w:color="auto"/>
        <w:bottom w:val="none" w:sz="0" w:space="0" w:color="auto"/>
        <w:right w:val="none" w:sz="0" w:space="0" w:color="auto"/>
      </w:divBdr>
    </w:div>
    <w:div w:id="443186947">
      <w:bodyDiv w:val="1"/>
      <w:marLeft w:val="0"/>
      <w:marRight w:val="0"/>
      <w:marTop w:val="0"/>
      <w:marBottom w:val="0"/>
      <w:divBdr>
        <w:top w:val="none" w:sz="0" w:space="0" w:color="auto"/>
        <w:left w:val="none" w:sz="0" w:space="0" w:color="auto"/>
        <w:bottom w:val="none" w:sz="0" w:space="0" w:color="auto"/>
        <w:right w:val="none" w:sz="0" w:space="0" w:color="auto"/>
      </w:divBdr>
    </w:div>
    <w:div w:id="578910454">
      <w:bodyDiv w:val="1"/>
      <w:marLeft w:val="0"/>
      <w:marRight w:val="0"/>
      <w:marTop w:val="0"/>
      <w:marBottom w:val="0"/>
      <w:divBdr>
        <w:top w:val="none" w:sz="0" w:space="0" w:color="auto"/>
        <w:left w:val="none" w:sz="0" w:space="0" w:color="auto"/>
        <w:bottom w:val="none" w:sz="0" w:space="0" w:color="auto"/>
        <w:right w:val="none" w:sz="0" w:space="0" w:color="auto"/>
      </w:divBdr>
    </w:div>
    <w:div w:id="651909334">
      <w:bodyDiv w:val="1"/>
      <w:marLeft w:val="0"/>
      <w:marRight w:val="0"/>
      <w:marTop w:val="0"/>
      <w:marBottom w:val="0"/>
      <w:divBdr>
        <w:top w:val="none" w:sz="0" w:space="0" w:color="auto"/>
        <w:left w:val="none" w:sz="0" w:space="0" w:color="auto"/>
        <w:bottom w:val="none" w:sz="0" w:space="0" w:color="auto"/>
        <w:right w:val="none" w:sz="0" w:space="0" w:color="auto"/>
      </w:divBdr>
    </w:div>
    <w:div w:id="790051417">
      <w:bodyDiv w:val="1"/>
      <w:marLeft w:val="0"/>
      <w:marRight w:val="0"/>
      <w:marTop w:val="0"/>
      <w:marBottom w:val="0"/>
      <w:divBdr>
        <w:top w:val="none" w:sz="0" w:space="0" w:color="auto"/>
        <w:left w:val="none" w:sz="0" w:space="0" w:color="auto"/>
        <w:bottom w:val="none" w:sz="0" w:space="0" w:color="auto"/>
        <w:right w:val="none" w:sz="0" w:space="0" w:color="auto"/>
      </w:divBdr>
    </w:div>
    <w:div w:id="1073310817">
      <w:bodyDiv w:val="1"/>
      <w:marLeft w:val="0"/>
      <w:marRight w:val="0"/>
      <w:marTop w:val="0"/>
      <w:marBottom w:val="0"/>
      <w:divBdr>
        <w:top w:val="none" w:sz="0" w:space="0" w:color="auto"/>
        <w:left w:val="none" w:sz="0" w:space="0" w:color="auto"/>
        <w:bottom w:val="none" w:sz="0" w:space="0" w:color="auto"/>
        <w:right w:val="none" w:sz="0" w:space="0" w:color="auto"/>
      </w:divBdr>
    </w:div>
    <w:div w:id="1334182386">
      <w:bodyDiv w:val="1"/>
      <w:marLeft w:val="0"/>
      <w:marRight w:val="0"/>
      <w:marTop w:val="0"/>
      <w:marBottom w:val="0"/>
      <w:divBdr>
        <w:top w:val="none" w:sz="0" w:space="0" w:color="auto"/>
        <w:left w:val="none" w:sz="0" w:space="0" w:color="auto"/>
        <w:bottom w:val="none" w:sz="0" w:space="0" w:color="auto"/>
        <w:right w:val="none" w:sz="0" w:space="0" w:color="auto"/>
      </w:divBdr>
    </w:div>
    <w:div w:id="1406147411">
      <w:bodyDiv w:val="1"/>
      <w:marLeft w:val="0"/>
      <w:marRight w:val="0"/>
      <w:marTop w:val="0"/>
      <w:marBottom w:val="0"/>
      <w:divBdr>
        <w:top w:val="none" w:sz="0" w:space="0" w:color="auto"/>
        <w:left w:val="none" w:sz="0" w:space="0" w:color="auto"/>
        <w:bottom w:val="none" w:sz="0" w:space="0" w:color="auto"/>
        <w:right w:val="none" w:sz="0" w:space="0" w:color="auto"/>
      </w:divBdr>
    </w:div>
    <w:div w:id="1540702652">
      <w:bodyDiv w:val="1"/>
      <w:marLeft w:val="0"/>
      <w:marRight w:val="0"/>
      <w:marTop w:val="0"/>
      <w:marBottom w:val="0"/>
      <w:divBdr>
        <w:top w:val="none" w:sz="0" w:space="0" w:color="auto"/>
        <w:left w:val="none" w:sz="0" w:space="0" w:color="auto"/>
        <w:bottom w:val="none" w:sz="0" w:space="0" w:color="auto"/>
        <w:right w:val="none" w:sz="0" w:space="0" w:color="auto"/>
      </w:divBdr>
    </w:div>
    <w:div w:id="155472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54</TotalTime>
  <Pages>6</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 Guri</dc:creator>
  <cp:keywords/>
  <dc:description/>
  <cp:lastModifiedBy>Gled Guri</cp:lastModifiedBy>
  <cp:revision>54</cp:revision>
  <dcterms:created xsi:type="dcterms:W3CDTF">2025-07-09T19:38:00Z</dcterms:created>
  <dcterms:modified xsi:type="dcterms:W3CDTF">2025-07-09T23:44:00Z</dcterms:modified>
</cp:coreProperties>
</file>