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0CED5" w14:textId="6F843AE6" w:rsidR="00057EE1" w:rsidRPr="002128B5" w:rsidRDefault="002128B5" w:rsidP="002128B5">
      <w:pPr>
        <w:jc w:val="center"/>
        <w:rPr>
          <w:b/>
          <w:bCs/>
          <w:i/>
          <w:iCs/>
          <w:sz w:val="28"/>
          <w:szCs w:val="28"/>
        </w:rPr>
      </w:pPr>
      <w:r w:rsidRPr="002128B5">
        <w:rPr>
          <w:b/>
          <w:bCs/>
          <w:i/>
          <w:iCs/>
          <w:sz w:val="28"/>
          <w:szCs w:val="28"/>
        </w:rPr>
        <w:t>Progression Terminales Math Complémentaires 2024-2025</w:t>
      </w:r>
    </w:p>
    <w:tbl>
      <w:tblPr>
        <w:tblStyle w:val="Grilledutableau"/>
        <w:tblW w:w="0" w:type="auto"/>
        <w:jc w:val="center"/>
        <w:tblLook w:val="04A0" w:firstRow="1" w:lastRow="0" w:firstColumn="1" w:lastColumn="0" w:noHBand="0" w:noVBand="1"/>
      </w:tblPr>
      <w:tblGrid>
        <w:gridCol w:w="518"/>
        <w:gridCol w:w="2383"/>
        <w:gridCol w:w="770"/>
        <w:gridCol w:w="1557"/>
        <w:gridCol w:w="578"/>
        <w:gridCol w:w="1824"/>
        <w:gridCol w:w="1778"/>
        <w:gridCol w:w="1049"/>
        <w:gridCol w:w="491"/>
        <w:gridCol w:w="1545"/>
        <w:gridCol w:w="1391"/>
        <w:gridCol w:w="1810"/>
      </w:tblGrid>
      <w:tr w:rsidR="004710F5" w:rsidRPr="00777B94" w14:paraId="0F92C345" w14:textId="77777777" w:rsidTr="00791849">
        <w:trPr>
          <w:jc w:val="center"/>
        </w:trPr>
        <w:tc>
          <w:tcPr>
            <w:tcW w:w="518" w:type="dxa"/>
            <w:vAlign w:val="center"/>
          </w:tcPr>
          <w:p w14:paraId="1BD76F4D" w14:textId="77777777" w:rsidR="002128B5" w:rsidRPr="004110C7" w:rsidRDefault="002128B5" w:rsidP="00060D3D">
            <w:pPr>
              <w:jc w:val="center"/>
              <w:rPr>
                <w:b/>
                <w:bCs/>
              </w:rPr>
            </w:pPr>
            <w:r w:rsidRPr="004110C7">
              <w:rPr>
                <w:b/>
                <w:bCs/>
              </w:rPr>
              <w:t>N°</w:t>
            </w:r>
          </w:p>
        </w:tc>
        <w:tc>
          <w:tcPr>
            <w:tcW w:w="2383" w:type="dxa"/>
            <w:vAlign w:val="center"/>
          </w:tcPr>
          <w:p w14:paraId="32D5A847" w14:textId="77777777" w:rsidR="002128B5" w:rsidRPr="00777B94" w:rsidRDefault="002128B5" w:rsidP="00060D3D">
            <w:pPr>
              <w:jc w:val="center"/>
              <w:rPr>
                <w:b/>
                <w:bCs/>
              </w:rPr>
            </w:pPr>
            <w:r w:rsidRPr="00777B94">
              <w:rPr>
                <w:b/>
                <w:bCs/>
              </w:rPr>
              <w:t>Contenus</w:t>
            </w:r>
          </w:p>
        </w:tc>
        <w:tc>
          <w:tcPr>
            <w:tcW w:w="770" w:type="dxa"/>
            <w:vAlign w:val="center"/>
          </w:tcPr>
          <w:p w14:paraId="49A57453" w14:textId="77777777" w:rsidR="002128B5" w:rsidRPr="00777B94" w:rsidRDefault="002128B5" w:rsidP="00060D3D">
            <w:pPr>
              <w:jc w:val="center"/>
              <w:rPr>
                <w:b/>
                <w:bCs/>
              </w:rPr>
            </w:pPr>
            <w:r w:rsidRPr="00777B94">
              <w:rPr>
                <w:b/>
                <w:bCs/>
              </w:rPr>
              <w:t>Durée</w:t>
            </w:r>
          </w:p>
        </w:tc>
        <w:tc>
          <w:tcPr>
            <w:tcW w:w="2135" w:type="dxa"/>
            <w:gridSpan w:val="2"/>
            <w:vAlign w:val="center"/>
          </w:tcPr>
          <w:p w14:paraId="6B6C6765" w14:textId="77777777" w:rsidR="002128B5" w:rsidRPr="00340389" w:rsidRDefault="002128B5" w:rsidP="00060D3D">
            <w:pPr>
              <w:jc w:val="center"/>
              <w:rPr>
                <w:b/>
                <w:bCs/>
              </w:rPr>
            </w:pPr>
            <w:r w:rsidRPr="00340389">
              <w:rPr>
                <w:b/>
                <w:bCs/>
              </w:rPr>
              <w:t>Notions réactivées</w:t>
            </w:r>
          </w:p>
        </w:tc>
        <w:tc>
          <w:tcPr>
            <w:tcW w:w="1824" w:type="dxa"/>
            <w:vAlign w:val="center"/>
          </w:tcPr>
          <w:p w14:paraId="38C78654" w14:textId="77777777" w:rsidR="002128B5" w:rsidRPr="00340389" w:rsidRDefault="002128B5" w:rsidP="00060D3D">
            <w:pPr>
              <w:jc w:val="center"/>
              <w:rPr>
                <w:b/>
                <w:bCs/>
              </w:rPr>
            </w:pPr>
            <w:r w:rsidRPr="00340389">
              <w:rPr>
                <w:b/>
                <w:bCs/>
              </w:rPr>
              <w:t>Histoire</w:t>
            </w:r>
          </w:p>
        </w:tc>
        <w:tc>
          <w:tcPr>
            <w:tcW w:w="1778" w:type="dxa"/>
            <w:vAlign w:val="center"/>
          </w:tcPr>
          <w:p w14:paraId="59790913" w14:textId="77777777" w:rsidR="002128B5" w:rsidRPr="00340389" w:rsidRDefault="002128B5" w:rsidP="00060D3D">
            <w:pPr>
              <w:jc w:val="center"/>
              <w:rPr>
                <w:b/>
                <w:bCs/>
              </w:rPr>
            </w:pPr>
            <w:r w:rsidRPr="00340389">
              <w:rPr>
                <w:b/>
                <w:bCs/>
              </w:rPr>
              <w:t>Démo</w:t>
            </w:r>
          </w:p>
        </w:tc>
        <w:tc>
          <w:tcPr>
            <w:tcW w:w="1540" w:type="dxa"/>
            <w:gridSpan w:val="2"/>
            <w:vAlign w:val="center"/>
          </w:tcPr>
          <w:p w14:paraId="135DFF76" w14:textId="77777777" w:rsidR="002128B5" w:rsidRPr="00340389" w:rsidRDefault="002128B5" w:rsidP="00060D3D">
            <w:pPr>
              <w:jc w:val="center"/>
              <w:rPr>
                <w:b/>
                <w:bCs/>
              </w:rPr>
            </w:pPr>
            <w:r w:rsidRPr="00340389">
              <w:rPr>
                <w:b/>
                <w:bCs/>
              </w:rPr>
              <w:t>Automatismes</w:t>
            </w:r>
          </w:p>
        </w:tc>
        <w:tc>
          <w:tcPr>
            <w:tcW w:w="1545" w:type="dxa"/>
            <w:vAlign w:val="center"/>
          </w:tcPr>
          <w:p w14:paraId="181E1861" w14:textId="5D559C79" w:rsidR="002128B5" w:rsidRPr="00340389" w:rsidRDefault="002128B5" w:rsidP="00060D3D">
            <w:pPr>
              <w:jc w:val="center"/>
              <w:rPr>
                <w:b/>
                <w:bCs/>
              </w:rPr>
            </w:pPr>
            <w:r>
              <w:rPr>
                <w:b/>
                <w:bCs/>
              </w:rPr>
              <w:t>Algorithme</w:t>
            </w:r>
          </w:p>
        </w:tc>
        <w:tc>
          <w:tcPr>
            <w:tcW w:w="1391" w:type="dxa"/>
            <w:vAlign w:val="center"/>
          </w:tcPr>
          <w:p w14:paraId="5599F1CA" w14:textId="77777777" w:rsidR="002128B5" w:rsidRPr="00340389" w:rsidRDefault="002128B5" w:rsidP="00060D3D">
            <w:pPr>
              <w:jc w:val="center"/>
              <w:rPr>
                <w:b/>
                <w:bCs/>
              </w:rPr>
            </w:pPr>
            <w:r w:rsidRPr="00340389">
              <w:rPr>
                <w:b/>
                <w:bCs/>
              </w:rPr>
              <w:t>DM</w:t>
            </w:r>
          </w:p>
          <w:p w14:paraId="0DDDC733" w14:textId="77777777" w:rsidR="002128B5" w:rsidRPr="00340389" w:rsidRDefault="002128B5" w:rsidP="00060D3D">
            <w:pPr>
              <w:jc w:val="center"/>
              <w:rPr>
                <w:b/>
                <w:bCs/>
              </w:rPr>
            </w:pPr>
            <w:r w:rsidRPr="00340389">
              <w:rPr>
                <w:b/>
                <w:bCs/>
              </w:rPr>
              <w:t>Oral</w:t>
            </w:r>
          </w:p>
        </w:tc>
        <w:tc>
          <w:tcPr>
            <w:tcW w:w="1810" w:type="dxa"/>
            <w:vAlign w:val="center"/>
          </w:tcPr>
          <w:p w14:paraId="102FA9D3" w14:textId="77777777" w:rsidR="002128B5" w:rsidRPr="00340389" w:rsidRDefault="002128B5" w:rsidP="00060D3D">
            <w:pPr>
              <w:jc w:val="center"/>
              <w:rPr>
                <w:b/>
                <w:bCs/>
              </w:rPr>
            </w:pPr>
            <w:r w:rsidRPr="00340389">
              <w:rPr>
                <w:b/>
                <w:bCs/>
              </w:rPr>
              <w:t>Prolongements</w:t>
            </w:r>
          </w:p>
        </w:tc>
      </w:tr>
      <w:tr w:rsidR="004710F5" w14:paraId="361856A5" w14:textId="77777777" w:rsidTr="00791849">
        <w:trPr>
          <w:jc w:val="center"/>
        </w:trPr>
        <w:tc>
          <w:tcPr>
            <w:tcW w:w="518" w:type="dxa"/>
          </w:tcPr>
          <w:p w14:paraId="6184D509" w14:textId="77777777" w:rsidR="005E3DA0" w:rsidRPr="004110C7" w:rsidRDefault="005E3DA0" w:rsidP="00060D3D">
            <w:pPr>
              <w:rPr>
                <w:b/>
                <w:bCs/>
              </w:rPr>
            </w:pPr>
            <w:r>
              <w:rPr>
                <w:b/>
                <w:bCs/>
              </w:rPr>
              <w:t>1</w:t>
            </w:r>
          </w:p>
        </w:tc>
        <w:tc>
          <w:tcPr>
            <w:tcW w:w="2383" w:type="dxa"/>
          </w:tcPr>
          <w:p w14:paraId="3FEDA8B7" w14:textId="576710A9" w:rsidR="005E3DA0" w:rsidRPr="00967837" w:rsidRDefault="005E3DA0" w:rsidP="00060D3D">
            <w:pPr>
              <w:rPr>
                <w:b/>
                <w:bCs/>
              </w:rPr>
            </w:pPr>
            <w:r>
              <w:rPr>
                <w:b/>
                <w:bCs/>
              </w:rPr>
              <w:t>Suites numériques, modèles discrets</w:t>
            </w:r>
          </w:p>
          <w:p w14:paraId="1B6E4448" w14:textId="77777777" w:rsidR="005E3DA0" w:rsidRDefault="005E3DA0" w:rsidP="00060D3D"/>
        </w:tc>
        <w:tc>
          <w:tcPr>
            <w:tcW w:w="770" w:type="dxa"/>
          </w:tcPr>
          <w:p w14:paraId="703E42CA" w14:textId="54B7DC00" w:rsidR="005E3DA0" w:rsidRDefault="005E3DA0" w:rsidP="00060D3D">
            <w:pPr>
              <w:jc w:val="center"/>
            </w:pPr>
            <w:r>
              <w:t>2s</w:t>
            </w:r>
          </w:p>
        </w:tc>
        <w:tc>
          <w:tcPr>
            <w:tcW w:w="2135" w:type="dxa"/>
            <w:gridSpan w:val="2"/>
          </w:tcPr>
          <w:p w14:paraId="2ED5ECE2" w14:textId="77777777" w:rsidR="005E3DA0" w:rsidRDefault="005E3DA0" w:rsidP="00060D3D">
            <w:pPr>
              <w:rPr>
                <w:sz w:val="20"/>
                <w:szCs w:val="20"/>
              </w:rPr>
            </w:pPr>
            <w:r>
              <w:rPr>
                <w:sz w:val="20"/>
                <w:szCs w:val="20"/>
              </w:rPr>
              <w:t>Suites arithmétiques</w:t>
            </w:r>
          </w:p>
          <w:p w14:paraId="3828D81B" w14:textId="56368614" w:rsidR="005E3DA0" w:rsidRPr="00340389" w:rsidRDefault="005E3DA0" w:rsidP="00060D3D">
            <w:pPr>
              <w:rPr>
                <w:sz w:val="20"/>
                <w:szCs w:val="20"/>
              </w:rPr>
            </w:pPr>
            <w:r>
              <w:rPr>
                <w:sz w:val="20"/>
                <w:szCs w:val="20"/>
              </w:rPr>
              <w:t>Suites géométriques</w:t>
            </w:r>
          </w:p>
        </w:tc>
        <w:tc>
          <w:tcPr>
            <w:tcW w:w="1824" w:type="dxa"/>
          </w:tcPr>
          <w:p w14:paraId="11F76212" w14:textId="70A040DE" w:rsidR="005E3DA0" w:rsidRPr="00340389" w:rsidRDefault="00791849" w:rsidP="00060D3D">
            <w:pPr>
              <w:rPr>
                <w:sz w:val="20"/>
                <w:szCs w:val="20"/>
              </w:rPr>
            </w:pPr>
            <w:r>
              <w:rPr>
                <w:sz w:val="20"/>
                <w:szCs w:val="20"/>
              </w:rPr>
              <w:t xml:space="preserve">Modèle de </w:t>
            </w:r>
            <w:proofErr w:type="spellStart"/>
            <w:r>
              <w:rPr>
                <w:sz w:val="20"/>
                <w:szCs w:val="20"/>
              </w:rPr>
              <w:t>Maltus</w:t>
            </w:r>
            <w:proofErr w:type="spellEnd"/>
          </w:p>
        </w:tc>
        <w:tc>
          <w:tcPr>
            <w:tcW w:w="1778" w:type="dxa"/>
          </w:tcPr>
          <w:p w14:paraId="5A7A1358" w14:textId="72641BEA" w:rsidR="005E3DA0" w:rsidRPr="005E3DA0" w:rsidRDefault="005E3DA0" w:rsidP="00060D3D">
            <w:pPr>
              <w:rPr>
                <w:sz w:val="20"/>
                <w:szCs w:val="20"/>
              </w:rPr>
            </w:pPr>
            <w:r w:rsidRPr="005E3DA0">
              <w:rPr>
                <w:sz w:val="20"/>
                <w:szCs w:val="20"/>
              </w:rPr>
              <w:t>Limite des sommes des termes d’une suite géométrique de raison positive strictement inférieure à 1</w:t>
            </w:r>
          </w:p>
        </w:tc>
        <w:tc>
          <w:tcPr>
            <w:tcW w:w="1540" w:type="dxa"/>
            <w:gridSpan w:val="2"/>
          </w:tcPr>
          <w:p w14:paraId="184509C3" w14:textId="77777777" w:rsidR="005E3DA0" w:rsidRPr="005E3DA0" w:rsidRDefault="005E3DA0" w:rsidP="00060D3D">
            <w:pPr>
              <w:rPr>
                <w:sz w:val="20"/>
                <w:szCs w:val="20"/>
              </w:rPr>
            </w:pPr>
          </w:p>
        </w:tc>
        <w:tc>
          <w:tcPr>
            <w:tcW w:w="1545" w:type="dxa"/>
          </w:tcPr>
          <w:p w14:paraId="7936EFDA" w14:textId="57C453EF" w:rsidR="005E3DA0" w:rsidRDefault="005E3DA0" w:rsidP="00060D3D">
            <w:pPr>
              <w:rPr>
                <w:sz w:val="20"/>
                <w:szCs w:val="20"/>
              </w:rPr>
            </w:pPr>
            <w:r>
              <w:rPr>
                <w:sz w:val="20"/>
                <w:szCs w:val="20"/>
              </w:rPr>
              <w:t xml:space="preserve">- </w:t>
            </w:r>
            <w:r w:rsidRPr="005E3DA0">
              <w:rPr>
                <w:sz w:val="20"/>
                <w:szCs w:val="20"/>
              </w:rPr>
              <w:t xml:space="preserve">Recherche de seuils. </w:t>
            </w:r>
          </w:p>
          <w:p w14:paraId="4C3FB119" w14:textId="77777777" w:rsidR="005E3DA0" w:rsidRDefault="005E3DA0" w:rsidP="00060D3D">
            <w:pPr>
              <w:rPr>
                <w:sz w:val="20"/>
                <w:szCs w:val="20"/>
              </w:rPr>
            </w:pPr>
            <w:r w:rsidRPr="005E3DA0">
              <w:rPr>
                <w:sz w:val="20"/>
                <w:szCs w:val="20"/>
              </w:rPr>
              <w:sym w:font="Symbol" w:char="F02D"/>
            </w:r>
            <w:r w:rsidRPr="005E3DA0">
              <w:rPr>
                <w:sz w:val="20"/>
                <w:szCs w:val="20"/>
              </w:rPr>
              <w:t xml:space="preserve"> Pour une suite récurrente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r>
                <w:rPr>
                  <w:rFonts w:ascii="Cambria Math" w:hAnsi="Cambria Math"/>
                  <w:sz w:val="20"/>
                  <w:szCs w:val="20"/>
                </w:rPr>
                <m:t xml:space="preserve"> = f(</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m:t>
                  </m:r>
                </m:sub>
              </m:sSub>
              <m:r>
                <w:rPr>
                  <w:rFonts w:ascii="Cambria Math" w:hAnsi="Cambria Math"/>
                  <w:sz w:val="20"/>
                  <w:szCs w:val="20"/>
                </w:rPr>
                <m:t>)</m:t>
              </m:r>
            </m:oMath>
            <w:r w:rsidRPr="005E3DA0">
              <w:rPr>
                <w:sz w:val="20"/>
                <w:szCs w:val="20"/>
              </w:rPr>
              <w:t xml:space="preserve">, calcul des termes successifs. </w:t>
            </w:r>
          </w:p>
          <w:p w14:paraId="2B943BCF" w14:textId="4B9C74F5" w:rsidR="005E3DA0" w:rsidRPr="005E3DA0" w:rsidRDefault="005E3DA0" w:rsidP="00060D3D">
            <w:pPr>
              <w:rPr>
                <w:sz w:val="20"/>
                <w:szCs w:val="20"/>
              </w:rPr>
            </w:pPr>
            <w:r w:rsidRPr="005E3DA0">
              <w:rPr>
                <w:sz w:val="20"/>
                <w:szCs w:val="20"/>
              </w:rPr>
              <w:sym w:font="Symbol" w:char="F02D"/>
            </w:r>
            <w:r w:rsidRPr="005E3DA0">
              <w:rPr>
                <w:sz w:val="20"/>
                <w:szCs w:val="20"/>
              </w:rPr>
              <w:t xml:space="preserve"> Recherche de valeurs approchées de constantes mathématiques, par exemple π, ln2, </w:t>
            </w:r>
            <m:oMath>
              <m:rad>
                <m:radPr>
                  <m:degHide m:val="1"/>
                  <m:ctrlPr>
                    <w:rPr>
                      <w:rFonts w:ascii="Cambria Math" w:hAnsi="Cambria Math"/>
                      <w:i/>
                      <w:sz w:val="20"/>
                      <w:szCs w:val="20"/>
                    </w:rPr>
                  </m:ctrlPr>
                </m:radPr>
                <m:deg/>
                <m:e>
                  <m:r>
                    <w:rPr>
                      <w:rFonts w:ascii="Cambria Math" w:hAnsi="Cambria Math"/>
                      <w:sz w:val="20"/>
                      <w:szCs w:val="20"/>
                    </w:rPr>
                    <m:t>2</m:t>
                  </m:r>
                </m:e>
              </m:rad>
            </m:oMath>
            <w:r w:rsidRPr="005E3DA0">
              <w:rPr>
                <w:sz w:val="20"/>
                <w:szCs w:val="20"/>
              </w:rPr>
              <w:t>.</w:t>
            </w:r>
          </w:p>
        </w:tc>
        <w:tc>
          <w:tcPr>
            <w:tcW w:w="1391" w:type="dxa"/>
          </w:tcPr>
          <w:p w14:paraId="70C72FFD" w14:textId="77777777" w:rsidR="005E3DA0" w:rsidRPr="00340389" w:rsidRDefault="005E3DA0" w:rsidP="00060D3D">
            <w:pPr>
              <w:rPr>
                <w:sz w:val="20"/>
                <w:szCs w:val="20"/>
              </w:rPr>
            </w:pPr>
          </w:p>
        </w:tc>
        <w:tc>
          <w:tcPr>
            <w:tcW w:w="1810" w:type="dxa"/>
          </w:tcPr>
          <w:p w14:paraId="2488FB2B" w14:textId="77777777" w:rsidR="005E3DA0" w:rsidRPr="00340389" w:rsidRDefault="005E3DA0" w:rsidP="00060D3D">
            <w:pPr>
              <w:rPr>
                <w:sz w:val="20"/>
                <w:szCs w:val="20"/>
              </w:rPr>
            </w:pPr>
          </w:p>
        </w:tc>
      </w:tr>
      <w:tr w:rsidR="005E3DA0" w:rsidRPr="00533614" w14:paraId="7DF27F68" w14:textId="77777777" w:rsidTr="00791849">
        <w:trPr>
          <w:jc w:val="center"/>
        </w:trPr>
        <w:tc>
          <w:tcPr>
            <w:tcW w:w="5228" w:type="dxa"/>
            <w:gridSpan w:val="4"/>
          </w:tcPr>
          <w:p w14:paraId="5EC0D05B" w14:textId="77777777" w:rsidR="005E3DA0" w:rsidRDefault="005E3DA0" w:rsidP="00060D3D">
            <w:pPr>
              <w:rPr>
                <w:b/>
                <w:bCs/>
                <w:color w:val="0070C0"/>
                <w:sz w:val="20"/>
                <w:szCs w:val="20"/>
              </w:rPr>
            </w:pPr>
            <w:r>
              <w:rPr>
                <w:b/>
                <w:bCs/>
                <w:color w:val="0070C0"/>
                <w:sz w:val="20"/>
                <w:szCs w:val="20"/>
              </w:rPr>
              <w:t>Thèmes d’étude</w:t>
            </w:r>
          </w:p>
          <w:p w14:paraId="779A9170" w14:textId="77777777" w:rsidR="00D34124" w:rsidRDefault="00D34124" w:rsidP="00060D3D">
            <w:pPr>
              <w:rPr>
                <w:b/>
                <w:bCs/>
                <w:color w:val="0070C0"/>
                <w:sz w:val="20"/>
                <w:szCs w:val="20"/>
              </w:rPr>
            </w:pPr>
          </w:p>
          <w:p w14:paraId="63F076CC" w14:textId="77777777" w:rsidR="005E3DA0" w:rsidRDefault="00D34124" w:rsidP="00060D3D">
            <w:pPr>
              <w:rPr>
                <w:b/>
                <w:bCs/>
                <w:color w:val="0070C0"/>
                <w:sz w:val="20"/>
                <w:szCs w:val="20"/>
              </w:rPr>
            </w:pPr>
            <w:r>
              <w:rPr>
                <w:b/>
                <w:bCs/>
                <w:color w:val="0070C0"/>
                <w:sz w:val="20"/>
                <w:szCs w:val="20"/>
              </w:rPr>
              <w:t>Modèles d’évolution</w:t>
            </w:r>
          </w:p>
          <w:p w14:paraId="1A6F6540" w14:textId="77777777" w:rsidR="00D34124" w:rsidRPr="0038210F" w:rsidRDefault="00D34124" w:rsidP="00D34124">
            <w:pPr>
              <w:pStyle w:val="Paragraphedeliste"/>
              <w:numPr>
                <w:ilvl w:val="0"/>
                <w:numId w:val="3"/>
              </w:numPr>
              <w:rPr>
                <w:color w:val="0070C0"/>
                <w:sz w:val="20"/>
                <w:szCs w:val="20"/>
                <w:highlight w:val="yellow"/>
              </w:rPr>
            </w:pPr>
            <w:r w:rsidRPr="0038210F">
              <w:rPr>
                <w:color w:val="0070C0"/>
                <w:sz w:val="20"/>
                <w:szCs w:val="20"/>
                <w:highlight w:val="yellow"/>
              </w:rPr>
              <w:t>Emprunt bancaire</w:t>
            </w:r>
          </w:p>
          <w:p w14:paraId="4A7FD66A" w14:textId="77777777" w:rsidR="00D34124" w:rsidRDefault="00D34124" w:rsidP="00D34124">
            <w:pPr>
              <w:pStyle w:val="Paragraphedeliste"/>
              <w:numPr>
                <w:ilvl w:val="0"/>
                <w:numId w:val="3"/>
              </w:numPr>
              <w:rPr>
                <w:color w:val="0070C0"/>
                <w:sz w:val="20"/>
                <w:szCs w:val="20"/>
              </w:rPr>
            </w:pPr>
            <w:r>
              <w:rPr>
                <w:color w:val="0070C0"/>
                <w:sz w:val="20"/>
                <w:szCs w:val="20"/>
              </w:rPr>
              <w:t>Loi de décroissance radioactive (modèle discret)</w:t>
            </w:r>
          </w:p>
          <w:p w14:paraId="2DC5ED31" w14:textId="77777777" w:rsidR="00D34124" w:rsidRDefault="00D34124" w:rsidP="00D34124">
            <w:pPr>
              <w:pStyle w:val="Paragraphedeliste"/>
              <w:numPr>
                <w:ilvl w:val="0"/>
                <w:numId w:val="3"/>
              </w:numPr>
              <w:rPr>
                <w:color w:val="0070C0"/>
                <w:sz w:val="20"/>
                <w:szCs w:val="20"/>
              </w:rPr>
            </w:pPr>
            <w:r>
              <w:rPr>
                <w:color w:val="0070C0"/>
                <w:sz w:val="20"/>
                <w:szCs w:val="20"/>
              </w:rPr>
              <w:t>Loi de refroidissement de Newton (modèle discret)</w:t>
            </w:r>
          </w:p>
          <w:p w14:paraId="5D03A0A7" w14:textId="2860D078" w:rsidR="00D34124" w:rsidRPr="00D34124" w:rsidRDefault="00D34124" w:rsidP="00D34124">
            <w:pPr>
              <w:rPr>
                <w:b/>
                <w:bCs/>
                <w:color w:val="0070C0"/>
                <w:sz w:val="20"/>
                <w:szCs w:val="20"/>
              </w:rPr>
            </w:pPr>
          </w:p>
        </w:tc>
        <w:tc>
          <w:tcPr>
            <w:tcW w:w="5229" w:type="dxa"/>
            <w:gridSpan w:val="4"/>
          </w:tcPr>
          <w:p w14:paraId="6F370EF7" w14:textId="77777777" w:rsidR="005E3DA0" w:rsidRPr="005E3DA0" w:rsidRDefault="005E3DA0" w:rsidP="00060D3D">
            <w:pPr>
              <w:rPr>
                <w:b/>
                <w:bCs/>
                <w:color w:val="0070C0"/>
                <w:sz w:val="20"/>
                <w:szCs w:val="20"/>
              </w:rPr>
            </w:pPr>
            <w:r w:rsidRPr="005E3DA0">
              <w:rPr>
                <w:b/>
                <w:bCs/>
                <w:color w:val="0070C0"/>
                <w:sz w:val="20"/>
                <w:szCs w:val="20"/>
              </w:rPr>
              <w:t>Contenus</w:t>
            </w:r>
          </w:p>
          <w:p w14:paraId="3DC0057D" w14:textId="77777777" w:rsidR="005E3DA0" w:rsidRPr="005E3DA0" w:rsidRDefault="005E3DA0" w:rsidP="00060D3D">
            <w:pPr>
              <w:pStyle w:val="Paragraphedeliste"/>
              <w:numPr>
                <w:ilvl w:val="0"/>
                <w:numId w:val="2"/>
              </w:numPr>
              <w:ind w:left="207" w:hanging="142"/>
              <w:rPr>
                <w:color w:val="0070C0"/>
                <w:sz w:val="20"/>
                <w:szCs w:val="20"/>
              </w:rPr>
            </w:pPr>
            <w:r w:rsidRPr="005E3DA0">
              <w:rPr>
                <w:color w:val="0070C0"/>
                <w:sz w:val="20"/>
                <w:szCs w:val="20"/>
              </w:rPr>
              <w:t xml:space="preserve">Approche intuitive de la notion de limite, finie ou infinie, d’une suite, des opérations sur les limites, du passage à la limite dans les inégalités et du théorème des gendarmes. </w:t>
            </w:r>
          </w:p>
          <w:p w14:paraId="024B6DDC" w14:textId="77777777" w:rsidR="005E3DA0" w:rsidRPr="005E3DA0" w:rsidRDefault="005E3DA0" w:rsidP="00060D3D">
            <w:pPr>
              <w:pStyle w:val="Paragraphedeliste"/>
              <w:numPr>
                <w:ilvl w:val="0"/>
                <w:numId w:val="2"/>
              </w:numPr>
              <w:ind w:left="207" w:hanging="142"/>
              <w:rPr>
                <w:color w:val="0070C0"/>
                <w:sz w:val="20"/>
                <w:szCs w:val="20"/>
              </w:rPr>
            </w:pPr>
            <w:r w:rsidRPr="005E3DA0">
              <w:rPr>
                <w:color w:val="0070C0"/>
                <w:sz w:val="20"/>
                <w:szCs w:val="20"/>
              </w:rPr>
              <w:t xml:space="preserve">Limite d’une suite géométrique de raison positive. </w:t>
            </w:r>
          </w:p>
          <w:p w14:paraId="5F4230F3" w14:textId="77777777" w:rsidR="005E3DA0" w:rsidRPr="005E3DA0" w:rsidRDefault="005E3DA0" w:rsidP="00060D3D">
            <w:pPr>
              <w:pStyle w:val="Paragraphedeliste"/>
              <w:numPr>
                <w:ilvl w:val="0"/>
                <w:numId w:val="2"/>
              </w:numPr>
              <w:ind w:left="207" w:hanging="142"/>
              <w:rPr>
                <w:color w:val="0070C0"/>
                <w:sz w:val="20"/>
                <w:szCs w:val="20"/>
              </w:rPr>
            </w:pPr>
            <w:r w:rsidRPr="005E3DA0">
              <w:rPr>
                <w:color w:val="0070C0"/>
                <w:sz w:val="20"/>
                <w:szCs w:val="20"/>
              </w:rPr>
              <w:t xml:space="preserve">Limite de la somme des termes d’une suite géométrique de raison positive strictement inférieure à 1. </w:t>
            </w:r>
          </w:p>
          <w:p w14:paraId="5177C1EB" w14:textId="44263831" w:rsidR="005E3DA0" w:rsidRPr="005E3DA0" w:rsidRDefault="005E3DA0" w:rsidP="00060D3D">
            <w:pPr>
              <w:pStyle w:val="Paragraphedeliste"/>
              <w:numPr>
                <w:ilvl w:val="0"/>
                <w:numId w:val="2"/>
              </w:numPr>
              <w:ind w:left="207" w:hanging="142"/>
              <w:rPr>
                <w:color w:val="0070C0"/>
                <w:sz w:val="20"/>
                <w:szCs w:val="20"/>
              </w:rPr>
            </w:pPr>
            <w:r w:rsidRPr="005E3DA0">
              <w:rPr>
                <w:color w:val="0070C0"/>
                <w:sz w:val="20"/>
                <w:szCs w:val="20"/>
              </w:rPr>
              <w:t xml:space="preserve">Suites </w:t>
            </w:r>
            <w:proofErr w:type="spellStart"/>
            <w:r w:rsidRPr="005E3DA0">
              <w:rPr>
                <w:color w:val="0070C0"/>
                <w:sz w:val="20"/>
                <w:szCs w:val="20"/>
              </w:rPr>
              <w:t>arithmético</w:t>
            </w:r>
            <w:proofErr w:type="spellEnd"/>
            <w:r w:rsidRPr="005E3DA0">
              <w:rPr>
                <w:color w:val="0070C0"/>
                <w:sz w:val="20"/>
                <w:szCs w:val="20"/>
              </w:rPr>
              <w:t>-géométriques.</w:t>
            </w:r>
          </w:p>
        </w:tc>
        <w:tc>
          <w:tcPr>
            <w:tcW w:w="5237" w:type="dxa"/>
            <w:gridSpan w:val="4"/>
          </w:tcPr>
          <w:p w14:paraId="7A572524" w14:textId="77777777" w:rsidR="005E3DA0" w:rsidRPr="005E3DA0" w:rsidRDefault="005E3DA0" w:rsidP="00060D3D">
            <w:pPr>
              <w:rPr>
                <w:b/>
                <w:bCs/>
                <w:color w:val="0070C0"/>
                <w:sz w:val="20"/>
                <w:szCs w:val="20"/>
              </w:rPr>
            </w:pPr>
            <w:r w:rsidRPr="005E3DA0">
              <w:rPr>
                <w:b/>
                <w:bCs/>
                <w:color w:val="0070C0"/>
                <w:sz w:val="20"/>
                <w:szCs w:val="20"/>
              </w:rPr>
              <w:t>Capacités attendues</w:t>
            </w:r>
          </w:p>
          <w:p w14:paraId="2CD67F83" w14:textId="77777777" w:rsidR="005E3DA0" w:rsidRPr="005E3DA0" w:rsidRDefault="005E3DA0" w:rsidP="00060D3D">
            <w:pPr>
              <w:pStyle w:val="Paragraphedeliste"/>
              <w:numPr>
                <w:ilvl w:val="0"/>
                <w:numId w:val="1"/>
              </w:numPr>
              <w:ind w:left="242" w:hanging="142"/>
              <w:rPr>
                <w:color w:val="0070C0"/>
                <w:sz w:val="20"/>
                <w:szCs w:val="20"/>
              </w:rPr>
            </w:pPr>
            <w:r w:rsidRPr="005E3DA0">
              <w:rPr>
                <w:color w:val="0070C0"/>
                <w:sz w:val="20"/>
                <w:szCs w:val="20"/>
              </w:rPr>
              <w:t xml:space="preserve">Modéliser un problème par une suite donnée par une formule explicite ou une relation de récurrence. </w:t>
            </w:r>
          </w:p>
          <w:p w14:paraId="0F21D296" w14:textId="77777777" w:rsidR="005E3DA0" w:rsidRPr="005E3DA0" w:rsidRDefault="005E3DA0" w:rsidP="00060D3D">
            <w:pPr>
              <w:pStyle w:val="Paragraphedeliste"/>
              <w:numPr>
                <w:ilvl w:val="0"/>
                <w:numId w:val="1"/>
              </w:numPr>
              <w:ind w:left="242" w:hanging="142"/>
              <w:rPr>
                <w:color w:val="0070C0"/>
                <w:sz w:val="20"/>
                <w:szCs w:val="20"/>
              </w:rPr>
            </w:pPr>
            <w:r w:rsidRPr="005E3DA0">
              <w:rPr>
                <w:color w:val="0070C0"/>
                <w:sz w:val="20"/>
                <w:szCs w:val="20"/>
              </w:rPr>
              <w:t>Calculer une limite de suite géométrique, de la somme des termes d’une suite géométrique de raison positive et strictement inférieure à 1</w:t>
            </w:r>
          </w:p>
          <w:p w14:paraId="30DB51F2" w14:textId="77777777" w:rsidR="005E3DA0" w:rsidRPr="005E3DA0" w:rsidRDefault="005E3DA0" w:rsidP="00060D3D">
            <w:pPr>
              <w:pStyle w:val="Paragraphedeliste"/>
              <w:numPr>
                <w:ilvl w:val="0"/>
                <w:numId w:val="1"/>
              </w:numPr>
              <w:ind w:left="242" w:hanging="142"/>
              <w:rPr>
                <w:color w:val="0070C0"/>
                <w:sz w:val="20"/>
                <w:szCs w:val="20"/>
              </w:rPr>
            </w:pPr>
            <w:r w:rsidRPr="005E3DA0">
              <w:rPr>
                <w:color w:val="0070C0"/>
                <w:sz w:val="20"/>
                <w:szCs w:val="20"/>
              </w:rPr>
              <w:t xml:space="preserve">Représenter graphiquement une suite donnée par une relation de récurrence un+1 = ƒ(un) où ƒ est une fonction continue d’un intervalle I dans lui-même. Conjecturer le comportement global ou asymptotique d’une telle suite. </w:t>
            </w:r>
          </w:p>
          <w:p w14:paraId="531C40E5" w14:textId="7A29D87C" w:rsidR="005E3DA0" w:rsidRPr="005E3DA0" w:rsidRDefault="005E3DA0" w:rsidP="00060D3D">
            <w:pPr>
              <w:pStyle w:val="Paragraphedeliste"/>
              <w:numPr>
                <w:ilvl w:val="0"/>
                <w:numId w:val="1"/>
              </w:numPr>
              <w:ind w:left="242" w:hanging="142"/>
              <w:rPr>
                <w:color w:val="0070C0"/>
                <w:sz w:val="20"/>
                <w:szCs w:val="20"/>
              </w:rPr>
            </w:pPr>
            <w:r w:rsidRPr="005E3DA0">
              <w:rPr>
                <w:color w:val="0070C0"/>
                <w:sz w:val="20"/>
                <w:szCs w:val="20"/>
              </w:rPr>
              <w:t xml:space="preserve">Pour une récurrence </w:t>
            </w:r>
            <w:proofErr w:type="spellStart"/>
            <w:r w:rsidRPr="005E3DA0">
              <w:rPr>
                <w:color w:val="0070C0"/>
                <w:sz w:val="20"/>
                <w:szCs w:val="20"/>
              </w:rPr>
              <w:t>arithmético</w:t>
            </w:r>
            <w:proofErr w:type="spellEnd"/>
            <w:r w:rsidRPr="005E3DA0">
              <w:rPr>
                <w:color w:val="0070C0"/>
                <w:sz w:val="20"/>
                <w:szCs w:val="20"/>
              </w:rPr>
              <w:t>-géométrique : recherche d’une suite constante solution particulière ; utilisation de cette suite pour déterminer toutes les solutions.</w:t>
            </w:r>
          </w:p>
        </w:tc>
      </w:tr>
      <w:tr w:rsidR="004710F5" w14:paraId="45D3B89E" w14:textId="77777777" w:rsidTr="00791849">
        <w:trPr>
          <w:jc w:val="center"/>
        </w:trPr>
        <w:tc>
          <w:tcPr>
            <w:tcW w:w="518" w:type="dxa"/>
          </w:tcPr>
          <w:p w14:paraId="0C59E9B6" w14:textId="095D2D83" w:rsidR="002128B5" w:rsidRPr="004110C7" w:rsidRDefault="005E3DA0" w:rsidP="00060D3D">
            <w:pPr>
              <w:rPr>
                <w:b/>
                <w:bCs/>
              </w:rPr>
            </w:pPr>
            <w:r>
              <w:rPr>
                <w:b/>
                <w:bCs/>
              </w:rPr>
              <w:t>2</w:t>
            </w:r>
          </w:p>
        </w:tc>
        <w:tc>
          <w:tcPr>
            <w:tcW w:w="2383" w:type="dxa"/>
          </w:tcPr>
          <w:p w14:paraId="7067B512" w14:textId="0AAB4E0C" w:rsidR="002128B5" w:rsidRPr="00967837" w:rsidRDefault="005E3DA0" w:rsidP="00060D3D">
            <w:pPr>
              <w:rPr>
                <w:b/>
                <w:bCs/>
              </w:rPr>
            </w:pPr>
            <w:r>
              <w:rPr>
                <w:b/>
                <w:bCs/>
              </w:rPr>
              <w:t>Fonctions : limites, continuité, tableaux de variation</w:t>
            </w:r>
          </w:p>
          <w:p w14:paraId="559A5818" w14:textId="77777777" w:rsidR="002128B5" w:rsidRDefault="002128B5" w:rsidP="00060D3D"/>
        </w:tc>
        <w:tc>
          <w:tcPr>
            <w:tcW w:w="770" w:type="dxa"/>
          </w:tcPr>
          <w:p w14:paraId="1D326192" w14:textId="021024F7" w:rsidR="002128B5" w:rsidRDefault="002128B5" w:rsidP="00060D3D">
            <w:pPr>
              <w:jc w:val="center"/>
            </w:pPr>
          </w:p>
        </w:tc>
        <w:tc>
          <w:tcPr>
            <w:tcW w:w="2135" w:type="dxa"/>
            <w:gridSpan w:val="2"/>
          </w:tcPr>
          <w:p w14:paraId="3E411809" w14:textId="77777777" w:rsidR="002128B5" w:rsidRDefault="002128B5" w:rsidP="00060D3D">
            <w:pPr>
              <w:rPr>
                <w:sz w:val="20"/>
                <w:szCs w:val="20"/>
              </w:rPr>
            </w:pPr>
            <w:r>
              <w:rPr>
                <w:sz w:val="20"/>
                <w:szCs w:val="20"/>
              </w:rPr>
              <w:t>Dérivation</w:t>
            </w:r>
          </w:p>
          <w:p w14:paraId="359C7EF1" w14:textId="77777777" w:rsidR="002128B5" w:rsidRDefault="002128B5" w:rsidP="00060D3D">
            <w:pPr>
              <w:rPr>
                <w:sz w:val="20"/>
                <w:szCs w:val="20"/>
              </w:rPr>
            </w:pPr>
            <w:r>
              <w:rPr>
                <w:sz w:val="20"/>
                <w:szCs w:val="20"/>
              </w:rPr>
              <w:t>Signe d’une fonction affine et d’un polynôme du second degré</w:t>
            </w:r>
          </w:p>
          <w:p w14:paraId="30D5D124" w14:textId="1D5C7C06" w:rsidR="001148EB" w:rsidRPr="00804A9F" w:rsidRDefault="001148EB" w:rsidP="00060D3D">
            <w:pPr>
              <w:rPr>
                <w:b/>
                <w:bCs/>
                <w:sz w:val="20"/>
                <w:szCs w:val="20"/>
              </w:rPr>
            </w:pPr>
            <w:r w:rsidRPr="00804A9F">
              <w:rPr>
                <w:b/>
                <w:bCs/>
                <w:sz w:val="20"/>
                <w:szCs w:val="20"/>
              </w:rPr>
              <w:t>Fonction exponentielle</w:t>
            </w:r>
          </w:p>
        </w:tc>
        <w:tc>
          <w:tcPr>
            <w:tcW w:w="1824" w:type="dxa"/>
          </w:tcPr>
          <w:p w14:paraId="15C52746" w14:textId="77777777" w:rsidR="002128B5" w:rsidRPr="00340389" w:rsidRDefault="002128B5" w:rsidP="00060D3D">
            <w:pPr>
              <w:rPr>
                <w:sz w:val="20"/>
                <w:szCs w:val="20"/>
              </w:rPr>
            </w:pPr>
          </w:p>
        </w:tc>
        <w:tc>
          <w:tcPr>
            <w:tcW w:w="1778" w:type="dxa"/>
          </w:tcPr>
          <w:p w14:paraId="47807010" w14:textId="77777777" w:rsidR="002128B5" w:rsidRPr="00340389" w:rsidRDefault="002128B5" w:rsidP="00060D3D">
            <w:pPr>
              <w:rPr>
                <w:sz w:val="20"/>
                <w:szCs w:val="20"/>
              </w:rPr>
            </w:pPr>
          </w:p>
        </w:tc>
        <w:tc>
          <w:tcPr>
            <w:tcW w:w="1540" w:type="dxa"/>
            <w:gridSpan w:val="2"/>
          </w:tcPr>
          <w:p w14:paraId="2557E22B" w14:textId="77777777" w:rsidR="002128B5" w:rsidRPr="00340389" w:rsidRDefault="002128B5" w:rsidP="00060D3D">
            <w:pPr>
              <w:rPr>
                <w:sz w:val="20"/>
                <w:szCs w:val="20"/>
              </w:rPr>
            </w:pPr>
          </w:p>
        </w:tc>
        <w:tc>
          <w:tcPr>
            <w:tcW w:w="1545" w:type="dxa"/>
          </w:tcPr>
          <w:p w14:paraId="378C429F" w14:textId="0099DAEF" w:rsidR="002128B5" w:rsidRPr="002128B5" w:rsidRDefault="002128B5" w:rsidP="00060D3D">
            <w:pPr>
              <w:rPr>
                <w:sz w:val="20"/>
                <w:szCs w:val="20"/>
              </w:rPr>
            </w:pPr>
            <w:r w:rsidRPr="002128B5">
              <w:rPr>
                <w:sz w:val="20"/>
                <w:szCs w:val="20"/>
              </w:rPr>
              <w:t>Méthodes de recherche de valeurs approchées d’une solution d’équation du type ƒ(x) = k : balayage, dichotomie, méthode de Newton.</w:t>
            </w:r>
          </w:p>
        </w:tc>
        <w:tc>
          <w:tcPr>
            <w:tcW w:w="1391" w:type="dxa"/>
          </w:tcPr>
          <w:p w14:paraId="1AE48DAE" w14:textId="77777777" w:rsidR="002128B5" w:rsidRPr="00340389" w:rsidRDefault="002128B5" w:rsidP="00060D3D">
            <w:pPr>
              <w:rPr>
                <w:sz w:val="20"/>
                <w:szCs w:val="20"/>
              </w:rPr>
            </w:pPr>
          </w:p>
        </w:tc>
        <w:tc>
          <w:tcPr>
            <w:tcW w:w="1810" w:type="dxa"/>
          </w:tcPr>
          <w:p w14:paraId="4D1BFD5D" w14:textId="77777777" w:rsidR="002128B5" w:rsidRPr="00340389" w:rsidRDefault="002128B5" w:rsidP="00060D3D">
            <w:pPr>
              <w:rPr>
                <w:sz w:val="20"/>
                <w:szCs w:val="20"/>
              </w:rPr>
            </w:pPr>
          </w:p>
        </w:tc>
      </w:tr>
      <w:tr w:rsidR="002128B5" w:rsidRPr="00533614" w14:paraId="71D18E41" w14:textId="77777777" w:rsidTr="00791849">
        <w:trPr>
          <w:jc w:val="center"/>
        </w:trPr>
        <w:tc>
          <w:tcPr>
            <w:tcW w:w="5228" w:type="dxa"/>
            <w:gridSpan w:val="4"/>
          </w:tcPr>
          <w:p w14:paraId="62B24E24" w14:textId="19FC42F3" w:rsidR="00804A9F" w:rsidRPr="00804A9F" w:rsidRDefault="00804A9F" w:rsidP="00060D3D">
            <w:pPr>
              <w:rPr>
                <w:b/>
                <w:bCs/>
                <w:i/>
                <w:iCs/>
                <w:color w:val="0070C0"/>
                <w:sz w:val="20"/>
                <w:szCs w:val="20"/>
              </w:rPr>
            </w:pPr>
            <w:r w:rsidRPr="00804A9F">
              <w:rPr>
                <w:i/>
                <w:iCs/>
                <w:sz w:val="20"/>
                <w:szCs w:val="20"/>
              </w:rPr>
              <w:lastRenderedPageBreak/>
              <w:t>On se limite à une approche intuitive de la continuité et on admet qu’une fonction dérivable sur un intervalle est continue. Les études de fonctions peuvent se faire sur des intervalles quelconques, avec une notion intuitive de limite aux bornes de l’intervalle. La formalisation de la notion de limite n’est pas un attendu du programme. Les opérations sur les limites sont admises. Au besoin, l’utilisation du théorème de composition des limites et des théorèmes de comparaison se fait en contexte.</w:t>
            </w:r>
          </w:p>
          <w:p w14:paraId="0C34DA17" w14:textId="0170E29D" w:rsidR="002128B5" w:rsidRDefault="002128B5" w:rsidP="00060D3D">
            <w:pPr>
              <w:rPr>
                <w:b/>
                <w:bCs/>
                <w:color w:val="0070C0"/>
                <w:sz w:val="20"/>
                <w:szCs w:val="20"/>
              </w:rPr>
            </w:pPr>
            <w:r>
              <w:rPr>
                <w:b/>
                <w:bCs/>
                <w:color w:val="0070C0"/>
                <w:sz w:val="20"/>
                <w:szCs w:val="20"/>
              </w:rPr>
              <w:t>Thèmes d’étude</w:t>
            </w:r>
          </w:p>
          <w:p w14:paraId="475682EF" w14:textId="23C483C4" w:rsidR="003E6EE2" w:rsidRPr="00533614" w:rsidRDefault="008E733B" w:rsidP="00060D3D">
            <w:pPr>
              <w:rPr>
                <w:b/>
                <w:bCs/>
                <w:color w:val="0070C0"/>
                <w:sz w:val="20"/>
                <w:szCs w:val="20"/>
              </w:rPr>
            </w:pPr>
            <w:r w:rsidRPr="008E733B">
              <w:rPr>
                <w:color w:val="0070C0"/>
              </w:rPr>
              <w:t>Modèles définis par une fonction d’une variable</w:t>
            </w:r>
          </w:p>
        </w:tc>
        <w:tc>
          <w:tcPr>
            <w:tcW w:w="5229" w:type="dxa"/>
            <w:gridSpan w:val="4"/>
          </w:tcPr>
          <w:p w14:paraId="5CE9DC1F" w14:textId="77777777" w:rsidR="002128B5" w:rsidRPr="00340389" w:rsidRDefault="002128B5" w:rsidP="00060D3D">
            <w:pPr>
              <w:rPr>
                <w:b/>
                <w:bCs/>
                <w:color w:val="0070C0"/>
                <w:sz w:val="20"/>
                <w:szCs w:val="20"/>
              </w:rPr>
            </w:pPr>
            <w:r w:rsidRPr="00340389">
              <w:rPr>
                <w:b/>
                <w:bCs/>
                <w:color w:val="0070C0"/>
                <w:sz w:val="20"/>
                <w:szCs w:val="20"/>
              </w:rPr>
              <w:t>Contenus</w:t>
            </w:r>
          </w:p>
          <w:p w14:paraId="5F077521" w14:textId="77777777" w:rsidR="00791849" w:rsidRPr="00791849" w:rsidRDefault="00791849" w:rsidP="002128B5">
            <w:pPr>
              <w:pStyle w:val="Paragraphedeliste"/>
              <w:numPr>
                <w:ilvl w:val="0"/>
                <w:numId w:val="2"/>
              </w:numPr>
              <w:ind w:left="207" w:hanging="142"/>
              <w:rPr>
                <w:color w:val="0070C0"/>
                <w:sz w:val="20"/>
                <w:szCs w:val="20"/>
              </w:rPr>
            </w:pPr>
            <w:r w:rsidRPr="00791849">
              <w:rPr>
                <w:color w:val="0070C0"/>
                <w:sz w:val="20"/>
                <w:szCs w:val="20"/>
              </w:rPr>
              <w:t xml:space="preserve">Notion de limite. Lien avec la continuité et les asymptotes horizontales ou verticales. Limites des fonctions de référence (carré, cube, racine carrée, inverse, exponentielle, logarithme). </w:t>
            </w:r>
          </w:p>
          <w:p w14:paraId="48C570D1" w14:textId="5C506801" w:rsidR="002128B5" w:rsidRPr="00340389" w:rsidRDefault="00791849" w:rsidP="002128B5">
            <w:pPr>
              <w:pStyle w:val="Paragraphedeliste"/>
              <w:numPr>
                <w:ilvl w:val="0"/>
                <w:numId w:val="2"/>
              </w:numPr>
              <w:ind w:left="207" w:hanging="142"/>
              <w:rPr>
                <w:color w:val="0070C0"/>
                <w:sz w:val="20"/>
                <w:szCs w:val="20"/>
              </w:rPr>
            </w:pPr>
            <w:r w:rsidRPr="00791849">
              <w:rPr>
                <w:color w:val="0070C0"/>
                <w:sz w:val="20"/>
                <w:szCs w:val="20"/>
              </w:rPr>
              <w:t>Théorème des valeurs intermédiaires (admis). Cas des fonctions strictement monotones.</w:t>
            </w:r>
          </w:p>
        </w:tc>
        <w:tc>
          <w:tcPr>
            <w:tcW w:w="5237" w:type="dxa"/>
            <w:gridSpan w:val="4"/>
          </w:tcPr>
          <w:p w14:paraId="5985CBCE" w14:textId="77777777" w:rsidR="002128B5" w:rsidRPr="00340389" w:rsidRDefault="002128B5" w:rsidP="00060D3D">
            <w:pPr>
              <w:rPr>
                <w:b/>
                <w:bCs/>
                <w:color w:val="0070C0"/>
                <w:sz w:val="20"/>
                <w:szCs w:val="20"/>
              </w:rPr>
            </w:pPr>
            <w:r w:rsidRPr="00340389">
              <w:rPr>
                <w:b/>
                <w:bCs/>
                <w:color w:val="0070C0"/>
                <w:sz w:val="20"/>
                <w:szCs w:val="20"/>
              </w:rPr>
              <w:t>Capacités attendues</w:t>
            </w:r>
          </w:p>
          <w:p w14:paraId="19392766" w14:textId="77777777" w:rsidR="003E6EE2" w:rsidRPr="003E6EE2" w:rsidRDefault="003E6EE2" w:rsidP="002128B5">
            <w:pPr>
              <w:pStyle w:val="Paragraphedeliste"/>
              <w:numPr>
                <w:ilvl w:val="0"/>
                <w:numId w:val="1"/>
              </w:numPr>
              <w:ind w:left="242" w:hanging="142"/>
              <w:rPr>
                <w:color w:val="0070C0"/>
                <w:sz w:val="20"/>
                <w:szCs w:val="20"/>
              </w:rPr>
            </w:pPr>
            <w:r w:rsidRPr="003E6EE2">
              <w:rPr>
                <w:color w:val="0070C0"/>
                <w:sz w:val="20"/>
                <w:szCs w:val="20"/>
              </w:rPr>
              <w:t xml:space="preserve">Calculer une fonction dérivée, calculer des limites. Dresser un tableau de variation. </w:t>
            </w:r>
          </w:p>
          <w:p w14:paraId="2B6517FD" w14:textId="77777777" w:rsidR="003E6EE2" w:rsidRPr="003E6EE2" w:rsidRDefault="003E6EE2" w:rsidP="002128B5">
            <w:pPr>
              <w:pStyle w:val="Paragraphedeliste"/>
              <w:numPr>
                <w:ilvl w:val="0"/>
                <w:numId w:val="1"/>
              </w:numPr>
              <w:ind w:left="242" w:hanging="142"/>
              <w:rPr>
                <w:color w:val="0070C0"/>
                <w:sz w:val="20"/>
                <w:szCs w:val="20"/>
              </w:rPr>
            </w:pPr>
            <w:r w:rsidRPr="003E6EE2">
              <w:rPr>
                <w:color w:val="0070C0"/>
                <w:sz w:val="20"/>
                <w:szCs w:val="20"/>
              </w:rPr>
              <w:t xml:space="preserve">Dans le cadre de la résolution de problème, utiliser le calcul des limites, l’allure des courbes représentatives des fonctions inverse, carré, cube, racine carrée, exponentielle et logarithme. </w:t>
            </w:r>
          </w:p>
          <w:p w14:paraId="67B567DF" w14:textId="77777777" w:rsidR="003E6EE2" w:rsidRPr="003E6EE2" w:rsidRDefault="003E6EE2" w:rsidP="002128B5">
            <w:pPr>
              <w:pStyle w:val="Paragraphedeliste"/>
              <w:numPr>
                <w:ilvl w:val="0"/>
                <w:numId w:val="1"/>
              </w:numPr>
              <w:ind w:left="242" w:hanging="142"/>
              <w:rPr>
                <w:color w:val="0070C0"/>
                <w:sz w:val="20"/>
                <w:szCs w:val="20"/>
              </w:rPr>
            </w:pPr>
            <w:r w:rsidRPr="003E6EE2">
              <w:rPr>
                <w:color w:val="0070C0"/>
                <w:sz w:val="20"/>
                <w:szCs w:val="20"/>
              </w:rPr>
              <w:t xml:space="preserve">Exploiter le tableau de variation pour déterminer le nombre de solutions d’une équation du type ƒ(x) = k, pour résoudre une inéquation du type ƒ(x) </w:t>
            </w:r>
            <w:r w:rsidRPr="003E6EE2">
              <w:rPr>
                <w:rFonts w:ascii="Cambria Math" w:hAnsi="Cambria Math" w:cs="Cambria Math"/>
                <w:color w:val="0070C0"/>
                <w:sz w:val="20"/>
                <w:szCs w:val="20"/>
              </w:rPr>
              <w:t>⩽</w:t>
            </w:r>
            <w:r w:rsidRPr="003E6EE2">
              <w:rPr>
                <w:color w:val="0070C0"/>
                <w:sz w:val="20"/>
                <w:szCs w:val="20"/>
              </w:rPr>
              <w:t xml:space="preserve"> k. </w:t>
            </w:r>
          </w:p>
          <w:p w14:paraId="48B56431" w14:textId="1204F0E3" w:rsidR="002128B5" w:rsidRPr="00340389" w:rsidRDefault="003E6EE2" w:rsidP="002128B5">
            <w:pPr>
              <w:pStyle w:val="Paragraphedeliste"/>
              <w:numPr>
                <w:ilvl w:val="0"/>
                <w:numId w:val="1"/>
              </w:numPr>
              <w:ind w:left="242" w:hanging="142"/>
              <w:rPr>
                <w:color w:val="0070C0"/>
                <w:sz w:val="20"/>
                <w:szCs w:val="20"/>
              </w:rPr>
            </w:pPr>
            <w:r w:rsidRPr="003E6EE2">
              <w:rPr>
                <w:color w:val="0070C0"/>
                <w:sz w:val="20"/>
                <w:szCs w:val="20"/>
              </w:rPr>
              <w:t>Déterminer des valeurs approchées, un encadrement d’une solution d’une équation du type ƒ(x) = k.</w:t>
            </w:r>
          </w:p>
        </w:tc>
      </w:tr>
      <w:tr w:rsidR="004710F5" w14:paraId="5B1E78AA" w14:textId="77777777" w:rsidTr="00791849">
        <w:trPr>
          <w:jc w:val="center"/>
        </w:trPr>
        <w:tc>
          <w:tcPr>
            <w:tcW w:w="518" w:type="dxa"/>
          </w:tcPr>
          <w:p w14:paraId="63ECD324" w14:textId="5F176A08" w:rsidR="00791849" w:rsidRPr="004110C7" w:rsidRDefault="00791849" w:rsidP="00060D3D">
            <w:pPr>
              <w:rPr>
                <w:b/>
                <w:bCs/>
              </w:rPr>
            </w:pPr>
            <w:r>
              <w:rPr>
                <w:b/>
                <w:bCs/>
              </w:rPr>
              <w:t>3</w:t>
            </w:r>
          </w:p>
        </w:tc>
        <w:tc>
          <w:tcPr>
            <w:tcW w:w="2383" w:type="dxa"/>
          </w:tcPr>
          <w:p w14:paraId="0F6CF249" w14:textId="07BFAD24" w:rsidR="00791849" w:rsidRPr="00967837" w:rsidRDefault="00791849" w:rsidP="00060D3D">
            <w:pPr>
              <w:rPr>
                <w:b/>
                <w:bCs/>
              </w:rPr>
            </w:pPr>
            <w:r>
              <w:rPr>
                <w:b/>
                <w:bCs/>
              </w:rPr>
              <w:t>Lois discrètes</w:t>
            </w:r>
          </w:p>
          <w:p w14:paraId="619784B4" w14:textId="77777777" w:rsidR="00791849" w:rsidRDefault="00791849" w:rsidP="00060D3D"/>
        </w:tc>
        <w:tc>
          <w:tcPr>
            <w:tcW w:w="770" w:type="dxa"/>
          </w:tcPr>
          <w:p w14:paraId="0CCAD159" w14:textId="4BBBE36A" w:rsidR="00791849" w:rsidRDefault="00791849" w:rsidP="00060D3D">
            <w:pPr>
              <w:jc w:val="center"/>
            </w:pPr>
          </w:p>
        </w:tc>
        <w:tc>
          <w:tcPr>
            <w:tcW w:w="2135" w:type="dxa"/>
            <w:gridSpan w:val="2"/>
          </w:tcPr>
          <w:p w14:paraId="2BD37624" w14:textId="77777777" w:rsidR="00791849" w:rsidRDefault="00791849" w:rsidP="00060D3D">
            <w:pPr>
              <w:rPr>
                <w:sz w:val="20"/>
                <w:szCs w:val="20"/>
              </w:rPr>
            </w:pPr>
            <w:r>
              <w:rPr>
                <w:sz w:val="20"/>
                <w:szCs w:val="20"/>
              </w:rPr>
              <w:t>Variable aléatoire</w:t>
            </w:r>
          </w:p>
          <w:p w14:paraId="09486071" w14:textId="243979BB" w:rsidR="00791849" w:rsidRPr="00340389" w:rsidRDefault="00791849" w:rsidP="00060D3D">
            <w:pPr>
              <w:rPr>
                <w:sz w:val="20"/>
                <w:szCs w:val="20"/>
              </w:rPr>
            </w:pPr>
            <w:r>
              <w:rPr>
                <w:sz w:val="20"/>
                <w:szCs w:val="20"/>
              </w:rPr>
              <w:t>Espérance</w:t>
            </w:r>
          </w:p>
        </w:tc>
        <w:tc>
          <w:tcPr>
            <w:tcW w:w="1824" w:type="dxa"/>
          </w:tcPr>
          <w:p w14:paraId="38A88320" w14:textId="77777777" w:rsidR="00791849" w:rsidRPr="00340389" w:rsidRDefault="00791849" w:rsidP="00060D3D">
            <w:pPr>
              <w:rPr>
                <w:sz w:val="20"/>
                <w:szCs w:val="20"/>
              </w:rPr>
            </w:pPr>
          </w:p>
        </w:tc>
        <w:tc>
          <w:tcPr>
            <w:tcW w:w="1778" w:type="dxa"/>
          </w:tcPr>
          <w:p w14:paraId="0AA0C588" w14:textId="54C6A6C8" w:rsidR="00791849" w:rsidRDefault="00791849" w:rsidP="00060D3D">
            <w:pPr>
              <w:rPr>
                <w:sz w:val="20"/>
                <w:szCs w:val="20"/>
              </w:rPr>
            </w:pPr>
            <w:r>
              <w:rPr>
                <w:sz w:val="20"/>
                <w:szCs w:val="20"/>
              </w:rPr>
              <w:t>-</w:t>
            </w:r>
            <w:r w:rsidRPr="00791849">
              <w:rPr>
                <w:sz w:val="20"/>
                <w:szCs w:val="20"/>
              </w:rPr>
              <w:t xml:space="preserve">Espérance et écart type d’une variable aléatoire suivant une loi de Bernoulli. </w:t>
            </w:r>
          </w:p>
          <w:p w14:paraId="672F9C01" w14:textId="77777777" w:rsidR="00791849" w:rsidRDefault="00791849" w:rsidP="00060D3D">
            <w:pPr>
              <w:rPr>
                <w:sz w:val="20"/>
                <w:szCs w:val="20"/>
              </w:rPr>
            </w:pPr>
            <w:r w:rsidRPr="00791849">
              <w:rPr>
                <w:sz w:val="20"/>
                <w:szCs w:val="20"/>
              </w:rPr>
              <w:sym w:font="Symbol" w:char="F02D"/>
            </w:r>
            <w:r w:rsidRPr="00791849">
              <w:rPr>
                <w:sz w:val="20"/>
                <w:szCs w:val="20"/>
              </w:rPr>
              <w:t xml:space="preserve"> Espérance d’une variable aléatoire uniforme sur {</w:t>
            </w:r>
            <w:proofErr w:type="gramStart"/>
            <w:r w:rsidRPr="00791849">
              <w:rPr>
                <w:sz w:val="20"/>
                <w:szCs w:val="20"/>
              </w:rPr>
              <w:t>1,2,…</w:t>
            </w:r>
            <w:proofErr w:type="gramEnd"/>
            <w:r w:rsidRPr="00791849">
              <w:rPr>
                <w:sz w:val="20"/>
                <w:szCs w:val="20"/>
              </w:rPr>
              <w:t xml:space="preserve">,n}. </w:t>
            </w:r>
          </w:p>
          <w:p w14:paraId="417CA21C" w14:textId="77777777" w:rsidR="00791849" w:rsidRDefault="00791849" w:rsidP="00060D3D">
            <w:pPr>
              <w:rPr>
                <w:sz w:val="20"/>
                <w:szCs w:val="20"/>
              </w:rPr>
            </w:pPr>
            <w:r w:rsidRPr="00791849">
              <w:rPr>
                <w:sz w:val="20"/>
                <w:szCs w:val="20"/>
              </w:rPr>
              <w:sym w:font="Symbol" w:char="F02D"/>
            </w:r>
            <w:r w:rsidRPr="00791849">
              <w:rPr>
                <w:sz w:val="20"/>
                <w:szCs w:val="20"/>
              </w:rPr>
              <w:t xml:space="preserve"> Espérance d’une variable aléatoire suivant une binomiale (n </w:t>
            </w:r>
            <w:r w:rsidRPr="00791849">
              <w:rPr>
                <w:rFonts w:ascii="Cambria Math" w:hAnsi="Cambria Math" w:cs="Cambria Math"/>
                <w:sz w:val="20"/>
                <w:szCs w:val="20"/>
              </w:rPr>
              <w:t>⩽</w:t>
            </w:r>
            <w:r w:rsidRPr="00791849">
              <w:rPr>
                <w:sz w:val="20"/>
                <w:szCs w:val="20"/>
              </w:rPr>
              <w:t xml:space="preserve"> 3).</w:t>
            </w:r>
          </w:p>
          <w:p w14:paraId="33BB45AE" w14:textId="7009C2A2" w:rsidR="00791849" w:rsidRPr="00791849" w:rsidRDefault="00791849" w:rsidP="00060D3D">
            <w:pPr>
              <w:rPr>
                <w:sz w:val="20"/>
                <w:szCs w:val="20"/>
              </w:rPr>
            </w:pPr>
            <w:r w:rsidRPr="00791849">
              <w:rPr>
                <w:sz w:val="20"/>
                <w:szCs w:val="20"/>
              </w:rPr>
              <w:sym w:font="Symbol" w:char="F02D"/>
            </w:r>
            <w:r w:rsidRPr="00791849">
              <w:rPr>
                <w:sz w:val="20"/>
                <w:szCs w:val="20"/>
              </w:rPr>
              <w:t xml:space="preserve"> Caractérisation d’une loi géométrique par l’absence de mémoire</w:t>
            </w:r>
          </w:p>
        </w:tc>
        <w:tc>
          <w:tcPr>
            <w:tcW w:w="1540" w:type="dxa"/>
            <w:gridSpan w:val="2"/>
          </w:tcPr>
          <w:p w14:paraId="326D02FF" w14:textId="77777777" w:rsidR="00791849" w:rsidRPr="00340389" w:rsidRDefault="00791849" w:rsidP="00060D3D">
            <w:pPr>
              <w:rPr>
                <w:sz w:val="20"/>
                <w:szCs w:val="20"/>
              </w:rPr>
            </w:pPr>
          </w:p>
        </w:tc>
        <w:tc>
          <w:tcPr>
            <w:tcW w:w="1545" w:type="dxa"/>
          </w:tcPr>
          <w:p w14:paraId="1B18C1DD" w14:textId="77777777" w:rsidR="00791849" w:rsidRPr="002128B5" w:rsidRDefault="00791849" w:rsidP="00060D3D">
            <w:pPr>
              <w:rPr>
                <w:sz w:val="20"/>
                <w:szCs w:val="20"/>
              </w:rPr>
            </w:pPr>
            <w:r w:rsidRPr="002128B5">
              <w:rPr>
                <w:sz w:val="20"/>
                <w:szCs w:val="20"/>
              </w:rPr>
              <w:t>Méthodes de recherche de valeurs approchées d’une solution d’équation du type ƒ(x) = k : balayage, dichotomie, méthode de Newton.</w:t>
            </w:r>
          </w:p>
        </w:tc>
        <w:tc>
          <w:tcPr>
            <w:tcW w:w="1391" w:type="dxa"/>
          </w:tcPr>
          <w:p w14:paraId="1FD1EADE" w14:textId="77777777" w:rsidR="00791849" w:rsidRPr="00340389" w:rsidRDefault="00791849" w:rsidP="00060D3D">
            <w:pPr>
              <w:rPr>
                <w:sz w:val="20"/>
                <w:szCs w:val="20"/>
              </w:rPr>
            </w:pPr>
          </w:p>
        </w:tc>
        <w:tc>
          <w:tcPr>
            <w:tcW w:w="1810" w:type="dxa"/>
          </w:tcPr>
          <w:p w14:paraId="532C073C" w14:textId="77777777" w:rsidR="00791849" w:rsidRPr="00340389" w:rsidRDefault="00791849" w:rsidP="00060D3D">
            <w:pPr>
              <w:rPr>
                <w:sz w:val="20"/>
                <w:szCs w:val="20"/>
              </w:rPr>
            </w:pPr>
          </w:p>
        </w:tc>
      </w:tr>
      <w:tr w:rsidR="00791849" w:rsidRPr="00533614" w14:paraId="33D1E130" w14:textId="77777777" w:rsidTr="00791849">
        <w:trPr>
          <w:jc w:val="center"/>
        </w:trPr>
        <w:tc>
          <w:tcPr>
            <w:tcW w:w="5228" w:type="dxa"/>
            <w:gridSpan w:val="4"/>
          </w:tcPr>
          <w:p w14:paraId="3B07F2DE" w14:textId="77777777" w:rsidR="00791849" w:rsidRDefault="00791849" w:rsidP="00060D3D">
            <w:pPr>
              <w:rPr>
                <w:b/>
                <w:bCs/>
                <w:color w:val="0070C0"/>
                <w:sz w:val="20"/>
                <w:szCs w:val="20"/>
              </w:rPr>
            </w:pPr>
            <w:r>
              <w:rPr>
                <w:b/>
                <w:bCs/>
                <w:color w:val="0070C0"/>
                <w:sz w:val="20"/>
                <w:szCs w:val="20"/>
              </w:rPr>
              <w:t>Thèmes d’étude</w:t>
            </w:r>
          </w:p>
          <w:p w14:paraId="3AFCF1B6" w14:textId="77777777" w:rsidR="00791849" w:rsidRPr="00533614" w:rsidRDefault="00791849" w:rsidP="00060D3D">
            <w:pPr>
              <w:rPr>
                <w:b/>
                <w:bCs/>
                <w:color w:val="0070C0"/>
                <w:sz w:val="20"/>
                <w:szCs w:val="20"/>
              </w:rPr>
            </w:pPr>
          </w:p>
        </w:tc>
        <w:tc>
          <w:tcPr>
            <w:tcW w:w="5229" w:type="dxa"/>
            <w:gridSpan w:val="4"/>
          </w:tcPr>
          <w:p w14:paraId="14D19C66" w14:textId="77777777" w:rsidR="00791849" w:rsidRPr="001148EB" w:rsidRDefault="00791849" w:rsidP="00060D3D">
            <w:pPr>
              <w:rPr>
                <w:b/>
                <w:bCs/>
                <w:color w:val="0070C0"/>
                <w:sz w:val="20"/>
                <w:szCs w:val="20"/>
              </w:rPr>
            </w:pPr>
            <w:r w:rsidRPr="001148EB">
              <w:rPr>
                <w:b/>
                <w:bCs/>
                <w:color w:val="0070C0"/>
                <w:sz w:val="20"/>
                <w:szCs w:val="20"/>
              </w:rPr>
              <w:t>Contenus</w:t>
            </w:r>
          </w:p>
          <w:p w14:paraId="4CFC4175" w14:textId="77777777"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t>Loi uniforme sur {</w:t>
            </w:r>
            <w:proofErr w:type="gramStart"/>
            <w:r w:rsidRPr="001148EB">
              <w:rPr>
                <w:color w:val="0070C0"/>
                <w:sz w:val="20"/>
                <w:szCs w:val="20"/>
              </w:rPr>
              <w:t>1,2,…</w:t>
            </w:r>
            <w:proofErr w:type="gramEnd"/>
            <w:r w:rsidRPr="001148EB">
              <w:rPr>
                <w:color w:val="0070C0"/>
                <w:sz w:val="20"/>
                <w:szCs w:val="20"/>
              </w:rPr>
              <w:t xml:space="preserve">,n}. Espérance. </w:t>
            </w:r>
          </w:p>
          <w:p w14:paraId="75D3C2E6" w14:textId="77777777"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t xml:space="preserve">Épreuve de Bernoulli. Loi de Bernoulli : définition, espérance et écart type. </w:t>
            </w:r>
          </w:p>
          <w:p w14:paraId="13668B5F" w14:textId="77777777"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t xml:space="preserve">Schéma de Bernoulli. Représentation par un arbre. </w:t>
            </w:r>
          </w:p>
          <w:p w14:paraId="1E86B7DA" w14:textId="77777777"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t xml:space="preserve">Coefficients binomiaux : définition (nombre de façons d’obtenir k succès dans un schéma de Bernoulli de taille n), triangle de Pascal, symétrie. </w:t>
            </w:r>
          </w:p>
          <w:p w14:paraId="457510B3" w14:textId="77777777"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t xml:space="preserve">Variable aléatoire suivant une loi binomiale </w:t>
            </w:r>
            <w:r w:rsidRPr="001148EB">
              <w:rPr>
                <w:rFonts w:ascii="Cambria Math" w:hAnsi="Cambria Math" w:cs="Cambria Math"/>
                <w:color w:val="0070C0"/>
                <w:sz w:val="20"/>
                <w:szCs w:val="20"/>
              </w:rPr>
              <w:t>ℬ</w:t>
            </w:r>
            <w:r w:rsidRPr="001148EB">
              <w:rPr>
                <w:color w:val="0070C0"/>
                <w:sz w:val="20"/>
                <w:szCs w:val="20"/>
              </w:rPr>
              <w:t>(</w:t>
            </w:r>
            <w:proofErr w:type="spellStart"/>
            <w:proofErr w:type="gramStart"/>
            <w:r w:rsidRPr="001148EB">
              <w:rPr>
                <w:color w:val="0070C0"/>
                <w:sz w:val="20"/>
                <w:szCs w:val="20"/>
              </w:rPr>
              <w:t>n,p</w:t>
            </w:r>
            <w:proofErr w:type="spellEnd"/>
            <w:proofErr w:type="gramEnd"/>
            <w:r w:rsidRPr="001148EB">
              <w:rPr>
                <w:color w:val="0070C0"/>
                <w:sz w:val="20"/>
                <w:szCs w:val="20"/>
              </w:rPr>
              <w:t>). Interpr</w:t>
            </w:r>
            <w:r w:rsidRPr="001148EB">
              <w:rPr>
                <w:rFonts w:ascii="Calibri" w:hAnsi="Calibri" w:cs="Calibri"/>
                <w:color w:val="0070C0"/>
                <w:sz w:val="20"/>
                <w:szCs w:val="20"/>
              </w:rPr>
              <w:t>é</w:t>
            </w:r>
            <w:r w:rsidRPr="001148EB">
              <w:rPr>
                <w:color w:val="0070C0"/>
                <w:sz w:val="20"/>
                <w:szCs w:val="20"/>
              </w:rPr>
              <w:t>tation : nombre de succ</w:t>
            </w:r>
            <w:r w:rsidRPr="001148EB">
              <w:rPr>
                <w:rFonts w:ascii="Calibri" w:hAnsi="Calibri" w:cs="Calibri"/>
                <w:color w:val="0070C0"/>
                <w:sz w:val="20"/>
                <w:szCs w:val="20"/>
              </w:rPr>
              <w:t>è</w:t>
            </w:r>
            <w:r w:rsidRPr="001148EB">
              <w:rPr>
                <w:color w:val="0070C0"/>
                <w:sz w:val="20"/>
                <w:szCs w:val="20"/>
              </w:rPr>
              <w:t xml:space="preserve">s dans le schéma de Bernoulli. Expression, espérance et écart type (admis). Représentation graphique. </w:t>
            </w:r>
          </w:p>
          <w:p w14:paraId="1C27D067" w14:textId="3F0D6286" w:rsidR="00791849" w:rsidRPr="001148EB" w:rsidRDefault="00791849" w:rsidP="00060D3D">
            <w:pPr>
              <w:pStyle w:val="Paragraphedeliste"/>
              <w:numPr>
                <w:ilvl w:val="0"/>
                <w:numId w:val="2"/>
              </w:numPr>
              <w:ind w:left="207" w:hanging="142"/>
              <w:rPr>
                <w:color w:val="0070C0"/>
                <w:sz w:val="20"/>
                <w:szCs w:val="20"/>
              </w:rPr>
            </w:pPr>
            <w:r w:rsidRPr="001148EB">
              <w:rPr>
                <w:color w:val="0070C0"/>
                <w:sz w:val="20"/>
                <w:szCs w:val="20"/>
              </w:rPr>
              <w:lastRenderedPageBreak/>
              <w:t>Loi géométrique : définition, expression, espérance (admise), représentation graphique et propriété caractéristique (loi sans mémoire).</w:t>
            </w:r>
          </w:p>
        </w:tc>
        <w:tc>
          <w:tcPr>
            <w:tcW w:w="5237" w:type="dxa"/>
            <w:gridSpan w:val="4"/>
          </w:tcPr>
          <w:p w14:paraId="3E72C793" w14:textId="77777777" w:rsidR="00791849" w:rsidRPr="001148EB" w:rsidRDefault="00791849" w:rsidP="00060D3D">
            <w:pPr>
              <w:rPr>
                <w:b/>
                <w:bCs/>
                <w:color w:val="0070C0"/>
                <w:sz w:val="20"/>
                <w:szCs w:val="20"/>
              </w:rPr>
            </w:pPr>
            <w:r w:rsidRPr="001148EB">
              <w:rPr>
                <w:b/>
                <w:bCs/>
                <w:color w:val="0070C0"/>
                <w:sz w:val="20"/>
                <w:szCs w:val="20"/>
              </w:rPr>
              <w:lastRenderedPageBreak/>
              <w:t>Capacités attendues</w:t>
            </w:r>
          </w:p>
          <w:p w14:paraId="44D7127F"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 xml:space="preserve">Identifier des situations où une variable aléatoire suit une loi de Bernoulli, une loi binomiale ou une loi géométrique. </w:t>
            </w:r>
          </w:p>
          <w:p w14:paraId="6991430F"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 xml:space="preserve">Déterminer des coefficients binomiaux à l’aide du triangle de Pascal. </w:t>
            </w:r>
          </w:p>
          <w:p w14:paraId="35577020"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 xml:space="preserve">Dans le cas où </w:t>
            </w:r>
            <w:r w:rsidRPr="001148EB">
              <w:rPr>
                <w:rFonts w:ascii="Cambria Math" w:hAnsi="Cambria Math" w:cs="Cambria Math"/>
                <w:color w:val="0070C0"/>
                <w:sz w:val="20"/>
                <w:szCs w:val="20"/>
              </w:rPr>
              <w:t>𝑋</w:t>
            </w:r>
            <w:r w:rsidRPr="001148EB">
              <w:rPr>
                <w:color w:val="0070C0"/>
                <w:sz w:val="20"/>
                <w:szCs w:val="20"/>
              </w:rPr>
              <w:t xml:space="preserve"> suit une loi binomiale, calculer à l’aide d’une calculatrice ou d’un logiciel, les probabilités des événements de type </w:t>
            </w:r>
            <w:proofErr w:type="gramStart"/>
            <w:r w:rsidRPr="001148EB">
              <w:rPr>
                <w:color w:val="0070C0"/>
                <w:sz w:val="20"/>
                <w:szCs w:val="20"/>
              </w:rPr>
              <w:t>P(</w:t>
            </w:r>
            <w:proofErr w:type="gramEnd"/>
            <w:r w:rsidRPr="001148EB">
              <w:rPr>
                <w:color w:val="0070C0"/>
                <w:sz w:val="20"/>
                <w:szCs w:val="20"/>
              </w:rPr>
              <w:t xml:space="preserve">X = k) ou P(X </w:t>
            </w:r>
            <w:r w:rsidRPr="001148EB">
              <w:rPr>
                <w:rFonts w:ascii="Cambria Math" w:hAnsi="Cambria Math" w:cs="Cambria Math"/>
                <w:color w:val="0070C0"/>
                <w:sz w:val="20"/>
                <w:szCs w:val="20"/>
              </w:rPr>
              <w:t>⩽</w:t>
            </w:r>
            <w:r w:rsidRPr="001148EB">
              <w:rPr>
                <w:color w:val="0070C0"/>
                <w:sz w:val="20"/>
                <w:szCs w:val="20"/>
              </w:rPr>
              <w:t xml:space="preserve"> k), etc. Calculer explicitement ces probabilités pour une variable aléatoire suivant une loi géométrique. </w:t>
            </w:r>
          </w:p>
          <w:p w14:paraId="3378F50B"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 xml:space="preserve">Dans le cas où X suit une loi binomiale, déterminer un intervalle I pour lequel la probabilité </w:t>
            </w:r>
            <w:proofErr w:type="gramStart"/>
            <w:r w:rsidRPr="001148EB">
              <w:rPr>
                <w:color w:val="0070C0"/>
                <w:sz w:val="20"/>
                <w:szCs w:val="20"/>
              </w:rPr>
              <w:t>P(</w:t>
            </w:r>
            <w:proofErr w:type="gramEnd"/>
            <w:r w:rsidRPr="001148EB">
              <w:rPr>
                <w:color w:val="0070C0"/>
                <w:sz w:val="20"/>
                <w:szCs w:val="20"/>
              </w:rPr>
              <w:t xml:space="preserve">X </w:t>
            </w:r>
            <w:r w:rsidRPr="001148EB">
              <w:rPr>
                <w:rFonts w:ascii="Cambria Math" w:hAnsi="Cambria Math" w:cs="Cambria Math"/>
                <w:color w:val="0070C0"/>
                <w:sz w:val="20"/>
                <w:szCs w:val="20"/>
              </w:rPr>
              <w:t>∈</w:t>
            </w:r>
            <w:r w:rsidRPr="001148EB">
              <w:rPr>
                <w:color w:val="0070C0"/>
                <w:sz w:val="20"/>
                <w:szCs w:val="20"/>
              </w:rPr>
              <w:t xml:space="preserve"> I ) est inf</w:t>
            </w:r>
            <w:r w:rsidRPr="001148EB">
              <w:rPr>
                <w:rFonts w:ascii="Calibri" w:hAnsi="Calibri" w:cs="Calibri"/>
                <w:color w:val="0070C0"/>
                <w:sz w:val="20"/>
                <w:szCs w:val="20"/>
              </w:rPr>
              <w:t>é</w:t>
            </w:r>
            <w:r w:rsidRPr="001148EB">
              <w:rPr>
                <w:color w:val="0070C0"/>
                <w:sz w:val="20"/>
                <w:szCs w:val="20"/>
              </w:rPr>
              <w:t xml:space="preserve">rieure </w:t>
            </w:r>
            <w:r w:rsidRPr="001148EB">
              <w:rPr>
                <w:rFonts w:ascii="Calibri" w:hAnsi="Calibri" w:cs="Calibri"/>
                <w:color w:val="0070C0"/>
                <w:sz w:val="20"/>
                <w:szCs w:val="20"/>
              </w:rPr>
              <w:t>à</w:t>
            </w:r>
            <w:r w:rsidRPr="001148EB">
              <w:rPr>
                <w:color w:val="0070C0"/>
                <w:sz w:val="20"/>
                <w:szCs w:val="20"/>
              </w:rPr>
              <w:t xml:space="preserve"> une valeur donn</w:t>
            </w:r>
            <w:r w:rsidRPr="001148EB">
              <w:rPr>
                <w:rFonts w:ascii="Calibri" w:hAnsi="Calibri" w:cs="Calibri"/>
                <w:color w:val="0070C0"/>
                <w:sz w:val="20"/>
                <w:szCs w:val="20"/>
              </w:rPr>
              <w:t>é</w:t>
            </w:r>
            <w:r w:rsidRPr="001148EB">
              <w:rPr>
                <w:color w:val="0070C0"/>
                <w:sz w:val="20"/>
                <w:szCs w:val="20"/>
              </w:rPr>
              <w:t xml:space="preserve">e </w:t>
            </w:r>
            <w:r w:rsidRPr="001148EB">
              <w:rPr>
                <w:rFonts w:ascii="Calibri" w:hAnsi="Calibri" w:cs="Calibri"/>
                <w:color w:val="0070C0"/>
                <w:sz w:val="20"/>
                <w:szCs w:val="20"/>
              </w:rPr>
              <w:t>α</w:t>
            </w:r>
            <w:r w:rsidRPr="001148EB">
              <w:rPr>
                <w:color w:val="0070C0"/>
                <w:sz w:val="20"/>
                <w:szCs w:val="20"/>
              </w:rPr>
              <w:t>, ou sup</w:t>
            </w:r>
            <w:r w:rsidRPr="001148EB">
              <w:rPr>
                <w:rFonts w:ascii="Calibri" w:hAnsi="Calibri" w:cs="Calibri"/>
                <w:color w:val="0070C0"/>
                <w:sz w:val="20"/>
                <w:szCs w:val="20"/>
              </w:rPr>
              <w:t>é</w:t>
            </w:r>
            <w:r w:rsidRPr="001148EB">
              <w:rPr>
                <w:color w:val="0070C0"/>
                <w:sz w:val="20"/>
                <w:szCs w:val="20"/>
              </w:rPr>
              <w:t xml:space="preserve">rieure </w:t>
            </w:r>
            <w:r w:rsidRPr="001148EB">
              <w:rPr>
                <w:rFonts w:ascii="Calibri" w:hAnsi="Calibri" w:cs="Calibri"/>
                <w:color w:val="0070C0"/>
                <w:sz w:val="20"/>
                <w:szCs w:val="20"/>
              </w:rPr>
              <w:t>à</w:t>
            </w:r>
            <w:r w:rsidRPr="001148EB">
              <w:rPr>
                <w:color w:val="0070C0"/>
                <w:sz w:val="20"/>
                <w:szCs w:val="20"/>
              </w:rPr>
              <w:t xml:space="preserve"> 1 - </w:t>
            </w:r>
            <w:r w:rsidRPr="001148EB">
              <w:rPr>
                <w:rFonts w:ascii="Calibri" w:hAnsi="Calibri" w:cs="Calibri"/>
                <w:color w:val="0070C0"/>
                <w:sz w:val="20"/>
                <w:szCs w:val="20"/>
              </w:rPr>
              <w:t>α</w:t>
            </w:r>
            <w:r w:rsidRPr="001148EB">
              <w:rPr>
                <w:color w:val="0070C0"/>
                <w:sz w:val="20"/>
                <w:szCs w:val="20"/>
              </w:rPr>
              <w:t xml:space="preserve">. </w:t>
            </w:r>
          </w:p>
          <w:p w14:paraId="1D0F62D8"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lastRenderedPageBreak/>
              <w:t xml:space="preserve">Dans le cadre de la résolution de problème, utiliser l’espérance des lois précédentes. </w:t>
            </w:r>
          </w:p>
          <w:p w14:paraId="671F47CE" w14:textId="77777777"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 xml:space="preserve">Utiliser en situation la caractérisation d’une loi géométrique par l’absence de mémoire. </w:t>
            </w:r>
          </w:p>
          <w:p w14:paraId="2E7AB080" w14:textId="02F2CBC0" w:rsidR="00791849" w:rsidRPr="001148EB" w:rsidRDefault="00791849" w:rsidP="00060D3D">
            <w:pPr>
              <w:pStyle w:val="Paragraphedeliste"/>
              <w:numPr>
                <w:ilvl w:val="0"/>
                <w:numId w:val="1"/>
              </w:numPr>
              <w:ind w:left="242" w:hanging="142"/>
              <w:rPr>
                <w:color w:val="0070C0"/>
                <w:sz w:val="20"/>
                <w:szCs w:val="20"/>
              </w:rPr>
            </w:pPr>
            <w:r w:rsidRPr="001148EB">
              <w:rPr>
                <w:color w:val="0070C0"/>
                <w:sz w:val="20"/>
                <w:szCs w:val="20"/>
              </w:rPr>
              <w:t>Calculer des probabilités dans des situations faisant intervenir des probabilités conditionnelles, des répétitions d’expériences aléatoires.</w:t>
            </w:r>
          </w:p>
        </w:tc>
      </w:tr>
      <w:tr w:rsidR="004710F5" w14:paraId="6FA38E92" w14:textId="77777777" w:rsidTr="00060D3D">
        <w:trPr>
          <w:jc w:val="center"/>
        </w:trPr>
        <w:tc>
          <w:tcPr>
            <w:tcW w:w="518" w:type="dxa"/>
          </w:tcPr>
          <w:p w14:paraId="1407F437" w14:textId="31A450D6" w:rsidR="001148EB" w:rsidRPr="004110C7" w:rsidRDefault="001148EB" w:rsidP="00060D3D">
            <w:pPr>
              <w:rPr>
                <w:b/>
                <w:bCs/>
              </w:rPr>
            </w:pPr>
            <w:r>
              <w:rPr>
                <w:b/>
                <w:bCs/>
              </w:rPr>
              <w:lastRenderedPageBreak/>
              <w:t>4</w:t>
            </w:r>
          </w:p>
        </w:tc>
        <w:tc>
          <w:tcPr>
            <w:tcW w:w="2383" w:type="dxa"/>
          </w:tcPr>
          <w:p w14:paraId="1030AE30" w14:textId="3D80879C" w:rsidR="001148EB" w:rsidRPr="00967837" w:rsidRDefault="001148EB" w:rsidP="00060D3D">
            <w:pPr>
              <w:rPr>
                <w:b/>
                <w:bCs/>
              </w:rPr>
            </w:pPr>
            <w:r>
              <w:rPr>
                <w:b/>
                <w:bCs/>
              </w:rPr>
              <w:t>Fonction logarithme népérien</w:t>
            </w:r>
          </w:p>
          <w:p w14:paraId="36971080" w14:textId="77777777" w:rsidR="001148EB" w:rsidRDefault="001148EB" w:rsidP="00060D3D"/>
        </w:tc>
        <w:tc>
          <w:tcPr>
            <w:tcW w:w="770" w:type="dxa"/>
          </w:tcPr>
          <w:p w14:paraId="5C60C6A8" w14:textId="77777777" w:rsidR="001148EB" w:rsidRDefault="001148EB" w:rsidP="00060D3D">
            <w:pPr>
              <w:jc w:val="center"/>
            </w:pPr>
          </w:p>
        </w:tc>
        <w:tc>
          <w:tcPr>
            <w:tcW w:w="2135" w:type="dxa"/>
            <w:gridSpan w:val="2"/>
          </w:tcPr>
          <w:p w14:paraId="509605FC" w14:textId="398668D5" w:rsidR="001148EB" w:rsidRPr="00340389" w:rsidRDefault="007454BE" w:rsidP="00060D3D">
            <w:pPr>
              <w:rPr>
                <w:sz w:val="20"/>
                <w:szCs w:val="20"/>
              </w:rPr>
            </w:pPr>
            <w:r>
              <w:rPr>
                <w:sz w:val="20"/>
                <w:szCs w:val="20"/>
              </w:rPr>
              <w:t>Fonction exponentielle</w:t>
            </w:r>
          </w:p>
        </w:tc>
        <w:tc>
          <w:tcPr>
            <w:tcW w:w="1824" w:type="dxa"/>
          </w:tcPr>
          <w:p w14:paraId="26707D73" w14:textId="77777777" w:rsidR="001148EB" w:rsidRPr="00340389" w:rsidRDefault="001148EB" w:rsidP="00060D3D">
            <w:pPr>
              <w:rPr>
                <w:sz w:val="20"/>
                <w:szCs w:val="20"/>
              </w:rPr>
            </w:pPr>
          </w:p>
        </w:tc>
        <w:tc>
          <w:tcPr>
            <w:tcW w:w="1778" w:type="dxa"/>
          </w:tcPr>
          <w:p w14:paraId="12B570F2" w14:textId="562B830E" w:rsidR="007454BE" w:rsidRDefault="007454BE" w:rsidP="00060D3D">
            <w:pPr>
              <w:rPr>
                <w:sz w:val="20"/>
                <w:szCs w:val="20"/>
              </w:rPr>
            </w:pPr>
            <w:r w:rsidRPr="007454BE">
              <w:rPr>
                <w:sz w:val="20"/>
                <w:szCs w:val="20"/>
              </w:rPr>
              <w:sym w:font="Symbol" w:char="F02D"/>
            </w:r>
            <w:r w:rsidRPr="007454BE">
              <w:rPr>
                <w:sz w:val="20"/>
                <w:szCs w:val="20"/>
              </w:rPr>
              <w:t xml:space="preserve"> Relations </w:t>
            </w:r>
            <m:oMath>
              <m:r>
                <w:rPr>
                  <w:rFonts w:ascii="Cambria Math" w:hAnsi="Cambria Math"/>
                  <w:sz w:val="20"/>
                  <w:szCs w:val="20"/>
                </w:rPr>
                <m:t>ln </m:t>
              </m:r>
              <m:d>
                <m:dPr>
                  <m:ctrlPr>
                    <w:rPr>
                      <w:rFonts w:ascii="Cambria Math" w:hAnsi="Cambria Math"/>
                      <w:i/>
                      <w:sz w:val="20"/>
                      <w:szCs w:val="20"/>
                    </w:rPr>
                  </m:ctrlPr>
                </m:dPr>
                <m:e>
                  <m:r>
                    <w:rPr>
                      <w:rFonts w:ascii="Cambria Math" w:hAnsi="Cambria Math"/>
                      <w:sz w:val="20"/>
                      <w:szCs w:val="20"/>
                    </w:rPr>
                    <m:t>ab</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a</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b</m:t>
                  </m:r>
                </m:e>
              </m:func>
            </m:oMath>
            <w:r w:rsidRPr="007454BE">
              <w:rPr>
                <w:sz w:val="20"/>
                <w:szCs w:val="20"/>
              </w:rPr>
              <w:t xml:space="preserve">, </w:t>
            </w:r>
            <m:oMath>
              <m:func>
                <m:funcPr>
                  <m:ctrlPr>
                    <w:rPr>
                      <w:rFonts w:ascii="Cambria Math" w:hAnsi="Cambria Math"/>
                      <w:i/>
                      <w:sz w:val="20"/>
                      <w:szCs w:val="20"/>
                    </w:rPr>
                  </m:ctrlPr>
                </m:funcPr>
                <m:fName>
                  <m:r>
                    <m:rPr>
                      <m:sty m:val="p"/>
                    </m:rPr>
                    <w:rPr>
                      <w:rFonts w:ascii="Cambria Math" w:hAnsi="Cambria Math"/>
                      <w:sz w:val="20"/>
                      <w:szCs w:val="20"/>
                    </w:rPr>
                    <m:t>ln</m:t>
                  </m:r>
                </m:fNa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a</m:t>
                      </m:r>
                    </m:den>
                  </m:f>
                </m:e>
              </m:func>
              <m:r>
                <w:rPr>
                  <w:rFonts w:ascii="Cambria Math" w:hAnsi="Cambria Math"/>
                  <w:sz w:val="20"/>
                  <w:szCs w:val="20"/>
                </w:rPr>
                <m:t>=- </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a</m:t>
                  </m:r>
                </m:e>
              </m:func>
            </m:oMath>
            <w:r w:rsidRPr="007454BE">
              <w:rPr>
                <w:sz w:val="20"/>
                <w:szCs w:val="20"/>
              </w:rPr>
              <w:t xml:space="preserve">. </w:t>
            </w:r>
          </w:p>
          <w:p w14:paraId="781E51AF" w14:textId="77777777" w:rsidR="007454BE" w:rsidRDefault="007454BE" w:rsidP="00060D3D">
            <w:pPr>
              <w:rPr>
                <w:sz w:val="20"/>
                <w:szCs w:val="20"/>
              </w:rPr>
            </w:pPr>
            <w:r w:rsidRPr="007454BE">
              <w:rPr>
                <w:sz w:val="20"/>
                <w:szCs w:val="20"/>
              </w:rPr>
              <w:sym w:font="Symbol" w:char="F02D"/>
            </w:r>
            <w:r w:rsidRPr="007454BE">
              <w:rPr>
                <w:sz w:val="20"/>
                <w:szCs w:val="20"/>
              </w:rPr>
              <w:t xml:space="preserve"> Calcul de la fonction dérivée du logarithme, en admettant sa dérivabilité.</w:t>
            </w:r>
          </w:p>
          <w:p w14:paraId="38B15BB1" w14:textId="55BABE2B" w:rsidR="001148EB" w:rsidRPr="007454BE" w:rsidRDefault="007454BE" w:rsidP="00060D3D">
            <w:pPr>
              <w:rPr>
                <w:sz w:val="20"/>
                <w:szCs w:val="20"/>
              </w:rPr>
            </w:pPr>
            <w:r w:rsidRPr="007454BE">
              <w:rPr>
                <w:sz w:val="20"/>
                <w:szCs w:val="20"/>
              </w:rPr>
              <w:t xml:space="preserve"> </w:t>
            </w:r>
            <w:r w:rsidRPr="007454BE">
              <w:rPr>
                <w:sz w:val="20"/>
                <w:szCs w:val="20"/>
              </w:rPr>
              <w:sym w:font="Symbol" w:char="F02D"/>
            </w:r>
            <w:r w:rsidRPr="007454BE">
              <w:rPr>
                <w:sz w:val="20"/>
                <w:szCs w:val="20"/>
              </w:rPr>
              <w:t xml:space="preserve"> Calcul de la fonction dérivée de ln u, de </w:t>
            </w:r>
            <w:proofErr w:type="spellStart"/>
            <w:r w:rsidRPr="007454BE">
              <w:rPr>
                <w:sz w:val="20"/>
                <w:szCs w:val="20"/>
              </w:rPr>
              <w:t>exp</w:t>
            </w:r>
            <w:proofErr w:type="spellEnd"/>
            <w:r w:rsidRPr="007454BE">
              <w:rPr>
                <w:sz w:val="20"/>
                <w:szCs w:val="20"/>
              </w:rPr>
              <w:t> u.</w:t>
            </w:r>
          </w:p>
        </w:tc>
        <w:tc>
          <w:tcPr>
            <w:tcW w:w="1540" w:type="dxa"/>
            <w:gridSpan w:val="2"/>
          </w:tcPr>
          <w:p w14:paraId="071762DB" w14:textId="77777777" w:rsidR="001148EB" w:rsidRPr="00340389" w:rsidRDefault="001148EB" w:rsidP="00060D3D">
            <w:pPr>
              <w:rPr>
                <w:sz w:val="20"/>
                <w:szCs w:val="20"/>
              </w:rPr>
            </w:pPr>
          </w:p>
        </w:tc>
        <w:tc>
          <w:tcPr>
            <w:tcW w:w="1545" w:type="dxa"/>
          </w:tcPr>
          <w:p w14:paraId="27381EF6" w14:textId="574C84F4" w:rsidR="001148EB" w:rsidRPr="007454BE" w:rsidRDefault="007454BE" w:rsidP="00060D3D">
            <w:pPr>
              <w:rPr>
                <w:sz w:val="20"/>
                <w:szCs w:val="20"/>
              </w:rPr>
            </w:pPr>
            <w:r w:rsidRPr="007454BE">
              <w:rPr>
                <w:sz w:val="20"/>
                <w:szCs w:val="20"/>
              </w:rPr>
              <w:t>Algorithme de Briggs pour le calcul de logarithmes.</w:t>
            </w:r>
          </w:p>
        </w:tc>
        <w:tc>
          <w:tcPr>
            <w:tcW w:w="1391" w:type="dxa"/>
          </w:tcPr>
          <w:p w14:paraId="2F088E12" w14:textId="77777777" w:rsidR="001148EB" w:rsidRPr="00340389" w:rsidRDefault="001148EB" w:rsidP="00060D3D">
            <w:pPr>
              <w:rPr>
                <w:sz w:val="20"/>
                <w:szCs w:val="20"/>
              </w:rPr>
            </w:pPr>
          </w:p>
        </w:tc>
        <w:tc>
          <w:tcPr>
            <w:tcW w:w="1810" w:type="dxa"/>
          </w:tcPr>
          <w:p w14:paraId="763F260C" w14:textId="77777777" w:rsidR="001148EB" w:rsidRPr="00340389" w:rsidRDefault="001148EB" w:rsidP="00060D3D">
            <w:pPr>
              <w:rPr>
                <w:sz w:val="20"/>
                <w:szCs w:val="20"/>
              </w:rPr>
            </w:pPr>
          </w:p>
        </w:tc>
      </w:tr>
      <w:tr w:rsidR="001148EB" w:rsidRPr="00533614" w14:paraId="76B80522" w14:textId="77777777" w:rsidTr="00060D3D">
        <w:trPr>
          <w:jc w:val="center"/>
        </w:trPr>
        <w:tc>
          <w:tcPr>
            <w:tcW w:w="5228" w:type="dxa"/>
            <w:gridSpan w:val="4"/>
          </w:tcPr>
          <w:p w14:paraId="49D4EFF4" w14:textId="7FDC5DC3" w:rsidR="00804A9F" w:rsidRPr="00804A9F" w:rsidRDefault="00804A9F" w:rsidP="00060D3D">
            <w:pPr>
              <w:rPr>
                <w:b/>
                <w:bCs/>
                <w:i/>
                <w:iCs/>
                <w:color w:val="0070C0"/>
                <w:sz w:val="20"/>
                <w:szCs w:val="20"/>
              </w:rPr>
            </w:pPr>
            <w:r w:rsidRPr="00804A9F">
              <w:rPr>
                <w:i/>
                <w:iCs/>
                <w:sz w:val="20"/>
                <w:szCs w:val="20"/>
              </w:rPr>
              <w:t>La notion de fonction réciproque ne donne pas lieu à des développements théoriques, mais est illustrée par les fonctions carré, racine carrée, exponentielle, logarithme</w:t>
            </w:r>
          </w:p>
          <w:p w14:paraId="70A16CC0" w14:textId="5CC34257" w:rsidR="001148EB" w:rsidRDefault="001148EB" w:rsidP="00060D3D">
            <w:pPr>
              <w:rPr>
                <w:b/>
                <w:bCs/>
                <w:color w:val="0070C0"/>
                <w:sz w:val="20"/>
                <w:szCs w:val="20"/>
              </w:rPr>
            </w:pPr>
            <w:r>
              <w:rPr>
                <w:b/>
                <w:bCs/>
                <w:color w:val="0070C0"/>
                <w:sz w:val="20"/>
                <w:szCs w:val="20"/>
              </w:rPr>
              <w:t>Thèmes d’étude</w:t>
            </w:r>
          </w:p>
          <w:p w14:paraId="7BD5E95F" w14:textId="447C41D8" w:rsidR="001148EB" w:rsidRPr="00533614" w:rsidRDefault="008E733B" w:rsidP="00060D3D">
            <w:pPr>
              <w:rPr>
                <w:b/>
                <w:bCs/>
                <w:color w:val="0070C0"/>
                <w:sz w:val="20"/>
                <w:szCs w:val="20"/>
              </w:rPr>
            </w:pPr>
            <w:r w:rsidRPr="008E733B">
              <w:rPr>
                <w:color w:val="0070C0"/>
              </w:rPr>
              <w:t>Modèles définis par une fonction d’une variable</w:t>
            </w:r>
          </w:p>
        </w:tc>
        <w:tc>
          <w:tcPr>
            <w:tcW w:w="5229" w:type="dxa"/>
            <w:gridSpan w:val="4"/>
          </w:tcPr>
          <w:p w14:paraId="5866E9CE" w14:textId="77777777" w:rsidR="001148EB" w:rsidRPr="007454BE" w:rsidRDefault="001148EB" w:rsidP="00060D3D">
            <w:pPr>
              <w:rPr>
                <w:b/>
                <w:bCs/>
                <w:color w:val="0070C0"/>
                <w:sz w:val="20"/>
                <w:szCs w:val="20"/>
              </w:rPr>
            </w:pPr>
            <w:r w:rsidRPr="007454BE">
              <w:rPr>
                <w:b/>
                <w:bCs/>
                <w:color w:val="0070C0"/>
                <w:sz w:val="20"/>
                <w:szCs w:val="20"/>
              </w:rPr>
              <w:t>Contenus</w:t>
            </w:r>
          </w:p>
          <w:p w14:paraId="2AE30A47" w14:textId="77777777" w:rsidR="001148EB" w:rsidRPr="007454BE" w:rsidRDefault="001148EB" w:rsidP="00060D3D">
            <w:pPr>
              <w:pStyle w:val="Paragraphedeliste"/>
              <w:numPr>
                <w:ilvl w:val="0"/>
                <w:numId w:val="2"/>
              </w:numPr>
              <w:ind w:left="207" w:hanging="142"/>
              <w:rPr>
                <w:color w:val="0070C0"/>
                <w:sz w:val="20"/>
                <w:szCs w:val="20"/>
              </w:rPr>
            </w:pPr>
            <w:r w:rsidRPr="007454BE">
              <w:rPr>
                <w:color w:val="0070C0"/>
                <w:sz w:val="20"/>
                <w:szCs w:val="20"/>
              </w:rPr>
              <w:t xml:space="preserve">Réciproque d’une fonction continue strictement monotone sur un intervalle, représentation graphique. </w:t>
            </w:r>
          </w:p>
          <w:p w14:paraId="21AFD4AE" w14:textId="77777777" w:rsidR="001148EB" w:rsidRPr="007454BE" w:rsidRDefault="001148EB" w:rsidP="00060D3D">
            <w:pPr>
              <w:pStyle w:val="Paragraphedeliste"/>
              <w:numPr>
                <w:ilvl w:val="0"/>
                <w:numId w:val="2"/>
              </w:numPr>
              <w:ind w:left="207" w:hanging="142"/>
              <w:rPr>
                <w:color w:val="0070C0"/>
                <w:sz w:val="20"/>
                <w:szCs w:val="20"/>
              </w:rPr>
            </w:pPr>
            <w:r w:rsidRPr="007454BE">
              <w:rPr>
                <w:color w:val="0070C0"/>
                <w:sz w:val="20"/>
                <w:szCs w:val="20"/>
              </w:rPr>
              <w:t xml:space="preserve">Fonction logarithme népérien : réciproque de la fonction exponentielle. Limites, représentation graphique. Équation fonctionnelle. Fonction dérivée. </w:t>
            </w:r>
          </w:p>
          <w:p w14:paraId="47454C59" w14:textId="77777777" w:rsidR="001148EB" w:rsidRPr="000B5633" w:rsidRDefault="001148EB" w:rsidP="00060D3D">
            <w:pPr>
              <w:pStyle w:val="Paragraphedeliste"/>
              <w:numPr>
                <w:ilvl w:val="0"/>
                <w:numId w:val="2"/>
              </w:numPr>
              <w:ind w:left="207" w:hanging="142"/>
              <w:rPr>
                <w:color w:val="0070C0"/>
                <w:sz w:val="20"/>
                <w:szCs w:val="20"/>
              </w:rPr>
            </w:pPr>
            <w:r w:rsidRPr="007454BE">
              <w:rPr>
                <w:color w:val="0070C0"/>
                <w:sz w:val="20"/>
                <w:szCs w:val="20"/>
              </w:rPr>
              <w:t xml:space="preserve">Fonction dérivée de </w:t>
            </w:r>
            <m:oMath>
              <m:r>
                <w:rPr>
                  <w:rFonts w:ascii="Cambria Math" w:hAnsi="Cambria Math"/>
                  <w:color w:val="0070C0"/>
                  <w:sz w:val="20"/>
                  <w:szCs w:val="20"/>
                </w:rPr>
                <m:t xml:space="preserve">x </m:t>
              </m:r>
              <m:r>
                <w:rPr>
                  <w:rFonts w:ascii="Cambria Math" w:hAnsi="Cambria Math" w:cs="Cambria Math"/>
                  <w:color w:val="0070C0"/>
                  <w:sz w:val="20"/>
                  <w:szCs w:val="20"/>
                </w:rPr>
                <m:t>↦</m:t>
              </m:r>
              <m:r>
                <w:rPr>
                  <w:rFonts w:ascii="Cambria Math" w:hAnsi="Cambria Math"/>
                  <w:color w:val="0070C0"/>
                  <w:sz w:val="20"/>
                  <w:szCs w:val="20"/>
                </w:rPr>
                <m:t xml:space="preserve"> </m:t>
              </m:r>
              <m:r>
                <w:rPr>
                  <w:rFonts w:ascii="Cambria Math" w:hAnsi="Cambria Math" w:cs="Calibri"/>
                  <w:color w:val="0070C0"/>
                  <w:sz w:val="20"/>
                  <w:szCs w:val="20"/>
                </w:rPr>
                <m:t>ƒ</m:t>
              </m:r>
              <m:r>
                <w:rPr>
                  <w:rFonts w:ascii="Cambria Math" w:hAnsi="Cambria Math"/>
                  <w:color w:val="0070C0"/>
                  <w:sz w:val="20"/>
                  <w:szCs w:val="20"/>
                </w:rPr>
                <m:t>(ax+b),</m:t>
              </m:r>
            </m:oMath>
            <w:r w:rsidRPr="007454BE">
              <w:rPr>
                <w:color w:val="0070C0"/>
                <w:sz w:val="20"/>
                <w:szCs w:val="20"/>
              </w:rPr>
              <w:t xml:space="preserve"> </w:t>
            </w:r>
            <m:oMath>
              <m:r>
                <w:rPr>
                  <w:rFonts w:ascii="Cambria Math" w:hAnsi="Cambria Math"/>
                  <w:color w:val="0070C0"/>
                  <w:sz w:val="20"/>
                  <w:szCs w:val="20"/>
                </w:rPr>
                <m:t xml:space="preserve">x </m:t>
              </m:r>
              <m:r>
                <w:rPr>
                  <w:rFonts w:ascii="Cambria Math" w:hAnsi="Cambria Math" w:cs="Cambria Math"/>
                  <w:color w:val="0070C0"/>
                  <w:sz w:val="20"/>
                  <w:szCs w:val="20"/>
                </w:rPr>
                <m:t>↦</m:t>
              </m:r>
              <m:r>
                <w:rPr>
                  <w:rFonts w:ascii="Cambria Math" w:hAnsi="Cambria Math"/>
                  <w:color w:val="0070C0"/>
                  <w:sz w:val="20"/>
                  <w:szCs w:val="20"/>
                </w:rPr>
                <m:t xml:space="preserve"> </m:t>
              </m:r>
              <m:sSup>
                <m:sSupPr>
                  <m:ctrlPr>
                    <w:rPr>
                      <w:rFonts w:ascii="Cambria Math" w:hAnsi="Cambria Math"/>
                      <w:i/>
                      <w:color w:val="0070C0"/>
                      <w:sz w:val="20"/>
                      <w:szCs w:val="20"/>
                    </w:rPr>
                  </m:ctrlPr>
                </m:sSupPr>
                <m:e>
                  <m:r>
                    <w:rPr>
                      <w:rFonts w:ascii="Cambria Math" w:hAnsi="Cambria Math"/>
                      <w:color w:val="0070C0"/>
                      <w:sz w:val="20"/>
                      <w:szCs w:val="20"/>
                    </w:rPr>
                    <m:t>e</m:t>
                  </m:r>
                </m:e>
                <m:sup>
                  <m:r>
                    <w:rPr>
                      <w:rFonts w:ascii="Cambria Math" w:hAnsi="Cambria Math"/>
                      <w:color w:val="0070C0"/>
                      <w:sz w:val="20"/>
                      <w:szCs w:val="20"/>
                    </w:rPr>
                    <m:t>u(x)</m:t>
                  </m:r>
                </m:sup>
              </m:sSup>
            </m:oMath>
            <w:r w:rsidRPr="007454BE">
              <w:rPr>
                <w:color w:val="0070C0"/>
                <w:sz w:val="20"/>
                <w:szCs w:val="20"/>
              </w:rPr>
              <w:t xml:space="preserve"> , </w:t>
            </w:r>
            <m:oMath>
              <m:r>
                <w:rPr>
                  <w:rFonts w:ascii="Cambria Math" w:hAnsi="Cambria Math"/>
                  <w:color w:val="0070C0"/>
                  <w:sz w:val="20"/>
                  <w:szCs w:val="20"/>
                </w:rPr>
                <m:t xml:space="preserve">x </m:t>
              </m:r>
              <m:r>
                <w:rPr>
                  <w:rFonts w:ascii="Cambria Math" w:hAnsi="Cambria Math" w:cs="Cambria Math"/>
                  <w:color w:val="0070C0"/>
                  <w:sz w:val="20"/>
                  <w:szCs w:val="20"/>
                </w:rPr>
                <m:t>↦</m:t>
              </m:r>
              <m:func>
                <m:funcPr>
                  <m:ctrlPr>
                    <w:rPr>
                      <w:rFonts w:ascii="Cambria Math" w:hAnsi="Cambria Math"/>
                      <w:i/>
                      <w:color w:val="0070C0"/>
                      <w:sz w:val="20"/>
                      <w:szCs w:val="20"/>
                    </w:rPr>
                  </m:ctrlPr>
                </m:funcPr>
                <m:fName>
                  <m:r>
                    <m:rPr>
                      <m:sty m:val="p"/>
                    </m:rPr>
                    <w:rPr>
                      <w:rFonts w:ascii="Cambria Math" w:hAnsi="Cambria Math"/>
                      <w:color w:val="0070C0"/>
                      <w:sz w:val="20"/>
                      <w:szCs w:val="20"/>
                    </w:rPr>
                    <m:t>ln</m:t>
                  </m:r>
                </m:fName>
                <m:e>
                  <m:r>
                    <w:rPr>
                      <w:rFonts w:ascii="Cambria Math" w:hAnsi="Cambria Math"/>
                      <w:color w:val="0070C0"/>
                      <w:sz w:val="20"/>
                      <w:szCs w:val="20"/>
                    </w:rPr>
                    <m:t>u(x)</m:t>
                  </m:r>
                </m:e>
              </m:func>
            </m:oMath>
            <w:r w:rsidRPr="007454BE">
              <w:rPr>
                <w:color w:val="0070C0"/>
                <w:sz w:val="20"/>
                <w:szCs w:val="20"/>
              </w:rPr>
              <w:t xml:space="preserve">, </w:t>
            </w:r>
            <m:oMath>
              <m:r>
                <w:rPr>
                  <w:rFonts w:ascii="Cambria Math" w:hAnsi="Cambria Math"/>
                  <w:color w:val="0070C0"/>
                  <w:sz w:val="20"/>
                  <w:szCs w:val="20"/>
                </w:rPr>
                <m:t xml:space="preserve">x </m:t>
              </m:r>
              <m:r>
                <w:rPr>
                  <w:rFonts w:ascii="Cambria Math" w:hAnsi="Cambria Math" w:cs="Cambria Math"/>
                  <w:color w:val="0070C0"/>
                  <w:sz w:val="20"/>
                  <w:szCs w:val="20"/>
                </w:rPr>
                <m:t>↦</m:t>
              </m:r>
              <m:r>
                <w:rPr>
                  <w:rFonts w:ascii="Cambria Math" w:hAnsi="Cambria Math"/>
                  <w:color w:val="0070C0"/>
                  <w:sz w:val="20"/>
                  <w:szCs w:val="20"/>
                </w:rPr>
                <m:t xml:space="preserve"> u</m:t>
              </m:r>
              <m:sSup>
                <m:sSupPr>
                  <m:ctrlPr>
                    <w:rPr>
                      <w:rFonts w:ascii="Cambria Math" w:hAnsi="Cambria Math"/>
                      <w:i/>
                      <w:color w:val="0070C0"/>
                      <w:sz w:val="20"/>
                      <w:szCs w:val="20"/>
                    </w:rPr>
                  </m:ctrlPr>
                </m:sSupPr>
                <m:e>
                  <m:d>
                    <m:dPr>
                      <m:ctrlPr>
                        <w:rPr>
                          <w:rFonts w:ascii="Cambria Math" w:hAnsi="Cambria Math"/>
                          <w:i/>
                          <w:color w:val="0070C0"/>
                          <w:sz w:val="20"/>
                          <w:szCs w:val="20"/>
                        </w:rPr>
                      </m:ctrlPr>
                    </m:dPr>
                    <m:e>
                      <m:r>
                        <w:rPr>
                          <w:rFonts w:ascii="Cambria Math" w:hAnsi="Cambria Math"/>
                          <w:color w:val="0070C0"/>
                          <w:sz w:val="20"/>
                          <w:szCs w:val="20"/>
                        </w:rPr>
                        <m:t>x</m:t>
                      </m:r>
                    </m:e>
                  </m:d>
                </m:e>
                <m:sup>
                  <m:r>
                    <w:rPr>
                      <w:rFonts w:ascii="Cambria Math" w:hAnsi="Cambria Math"/>
                      <w:color w:val="0070C0"/>
                      <w:sz w:val="20"/>
                      <w:szCs w:val="20"/>
                    </w:rPr>
                    <m:t>2</m:t>
                  </m:r>
                </m:sup>
              </m:sSup>
            </m:oMath>
            <w:r w:rsidRPr="007454BE">
              <w:rPr>
                <w:rFonts w:eastAsiaTheme="minorEastAsia"/>
                <w:color w:val="0070C0"/>
                <w:sz w:val="20"/>
                <w:szCs w:val="20"/>
              </w:rPr>
              <w:t>.</w:t>
            </w:r>
          </w:p>
          <w:p w14:paraId="2D6E2DBF" w14:textId="77777777" w:rsidR="000B5633" w:rsidRPr="000B5633" w:rsidRDefault="000B5633" w:rsidP="000B5633">
            <w:pPr>
              <w:rPr>
                <w:color w:val="0070C0"/>
                <w:sz w:val="20"/>
                <w:szCs w:val="20"/>
              </w:rPr>
            </w:pPr>
          </w:p>
          <w:p w14:paraId="3916B71C" w14:textId="515D4F85" w:rsidR="000B5633" w:rsidRPr="000B5633" w:rsidRDefault="000B5633" w:rsidP="000B5633">
            <w:pPr>
              <w:pStyle w:val="Paragraphedeliste"/>
              <w:numPr>
                <w:ilvl w:val="0"/>
                <w:numId w:val="2"/>
              </w:numPr>
              <w:spacing w:after="160" w:line="259" w:lineRule="auto"/>
              <w:ind w:left="207" w:hanging="142"/>
              <w:rPr>
                <w:color w:val="0070C0"/>
                <w:sz w:val="20"/>
                <w:szCs w:val="20"/>
              </w:rPr>
            </w:pPr>
            <w:r w:rsidRPr="00791849">
              <w:rPr>
                <w:color w:val="0070C0"/>
                <w:sz w:val="20"/>
                <w:szCs w:val="20"/>
              </w:rPr>
              <w:t xml:space="preserve">Limites des fonctions de référence (carré, cube, racine carrée, inverse, exponentielle, logarithme). </w:t>
            </w:r>
          </w:p>
        </w:tc>
        <w:tc>
          <w:tcPr>
            <w:tcW w:w="5237" w:type="dxa"/>
            <w:gridSpan w:val="4"/>
          </w:tcPr>
          <w:p w14:paraId="377B8D02" w14:textId="77777777" w:rsidR="001148EB" w:rsidRPr="007454BE" w:rsidRDefault="001148EB" w:rsidP="00060D3D">
            <w:pPr>
              <w:rPr>
                <w:b/>
                <w:bCs/>
                <w:color w:val="0070C0"/>
                <w:sz w:val="20"/>
                <w:szCs w:val="20"/>
              </w:rPr>
            </w:pPr>
            <w:r w:rsidRPr="007454BE">
              <w:rPr>
                <w:b/>
                <w:bCs/>
                <w:color w:val="0070C0"/>
                <w:sz w:val="20"/>
                <w:szCs w:val="20"/>
              </w:rPr>
              <w:t>Capacités attendues</w:t>
            </w:r>
          </w:p>
          <w:p w14:paraId="7FCA945D" w14:textId="77777777" w:rsidR="007454BE" w:rsidRPr="007454BE" w:rsidRDefault="001148EB" w:rsidP="001148EB">
            <w:pPr>
              <w:pStyle w:val="Paragraphedeliste"/>
              <w:numPr>
                <w:ilvl w:val="0"/>
                <w:numId w:val="1"/>
              </w:numPr>
              <w:ind w:left="242" w:hanging="142"/>
              <w:rPr>
                <w:color w:val="0070C0"/>
                <w:sz w:val="20"/>
                <w:szCs w:val="20"/>
              </w:rPr>
            </w:pPr>
            <w:r w:rsidRPr="007454BE">
              <w:rPr>
                <w:color w:val="0070C0"/>
                <w:sz w:val="20"/>
                <w:szCs w:val="20"/>
              </w:rPr>
              <w:t xml:space="preserve"> </w:t>
            </w:r>
            <w:r w:rsidR="007454BE" w:rsidRPr="007454BE">
              <w:rPr>
                <w:color w:val="0070C0"/>
                <w:sz w:val="20"/>
                <w:szCs w:val="20"/>
              </w:rPr>
              <w:t xml:space="preserve">Utiliser l’équation fonctionnelle de l’exponentielle ou du logarithme pour transformer une écriture, résoudre une équation, une inéquation. </w:t>
            </w:r>
          </w:p>
          <w:p w14:paraId="5F3060D9" w14:textId="77777777" w:rsidR="001148EB" w:rsidRDefault="007454BE" w:rsidP="001148EB">
            <w:pPr>
              <w:pStyle w:val="Paragraphedeliste"/>
              <w:numPr>
                <w:ilvl w:val="0"/>
                <w:numId w:val="1"/>
              </w:numPr>
              <w:ind w:left="242" w:hanging="142"/>
              <w:rPr>
                <w:color w:val="0070C0"/>
                <w:sz w:val="20"/>
                <w:szCs w:val="20"/>
              </w:rPr>
            </w:pPr>
            <w:r w:rsidRPr="007454BE">
              <w:rPr>
                <w:color w:val="0070C0"/>
                <w:sz w:val="20"/>
                <w:szCs w:val="20"/>
              </w:rPr>
              <w:t xml:space="preserve">Utiliser la relation </w:t>
            </w:r>
            <m:oMath>
              <m:func>
                <m:funcPr>
                  <m:ctrlPr>
                    <w:rPr>
                      <w:rFonts w:ascii="Cambria Math" w:hAnsi="Cambria Math"/>
                      <w:i/>
                      <w:color w:val="0070C0"/>
                      <w:sz w:val="20"/>
                      <w:szCs w:val="20"/>
                    </w:rPr>
                  </m:ctrlPr>
                </m:funcPr>
                <m:fName>
                  <m:r>
                    <m:rPr>
                      <m:sty m:val="p"/>
                    </m:rPr>
                    <w:rPr>
                      <w:rFonts w:ascii="Cambria Math" w:hAnsi="Cambria Math"/>
                      <w:color w:val="0070C0"/>
                      <w:sz w:val="20"/>
                      <w:szCs w:val="20"/>
                    </w:rPr>
                    <m:t>ln</m:t>
                  </m:r>
                </m:fName>
                <m:e>
                  <m:sSup>
                    <m:sSupPr>
                      <m:ctrlPr>
                        <w:rPr>
                          <w:rFonts w:ascii="Cambria Math" w:hAnsi="Cambria Math"/>
                          <w:i/>
                          <w:color w:val="0070C0"/>
                          <w:sz w:val="20"/>
                          <w:szCs w:val="20"/>
                        </w:rPr>
                      </m:ctrlPr>
                    </m:sSupPr>
                    <m:e>
                      <m:r>
                        <w:rPr>
                          <w:rFonts w:ascii="Cambria Math" w:hAnsi="Cambria Math"/>
                          <w:color w:val="0070C0"/>
                          <w:sz w:val="20"/>
                          <w:szCs w:val="20"/>
                        </w:rPr>
                        <m:t>q</m:t>
                      </m:r>
                    </m:e>
                    <m:sup>
                      <m:r>
                        <w:rPr>
                          <w:rFonts w:ascii="Cambria Math" w:hAnsi="Cambria Math"/>
                          <w:color w:val="0070C0"/>
                          <w:sz w:val="20"/>
                          <w:szCs w:val="20"/>
                        </w:rPr>
                        <m:t>n</m:t>
                      </m:r>
                    </m:sup>
                  </m:sSup>
                </m:e>
              </m:func>
              <m:r>
                <w:rPr>
                  <w:rFonts w:ascii="Cambria Math" w:hAnsi="Cambria Math"/>
                  <w:color w:val="0070C0"/>
                  <w:sz w:val="20"/>
                  <w:szCs w:val="20"/>
                </w:rPr>
                <m:t>= n</m:t>
              </m:r>
              <m:func>
                <m:funcPr>
                  <m:ctrlPr>
                    <w:rPr>
                      <w:rFonts w:ascii="Cambria Math" w:hAnsi="Cambria Math"/>
                      <w:i/>
                      <w:color w:val="0070C0"/>
                      <w:sz w:val="20"/>
                      <w:szCs w:val="20"/>
                    </w:rPr>
                  </m:ctrlPr>
                </m:funcPr>
                <m:fName>
                  <m:r>
                    <m:rPr>
                      <m:sty m:val="p"/>
                    </m:rPr>
                    <w:rPr>
                      <w:rFonts w:ascii="Cambria Math" w:hAnsi="Cambria Math"/>
                      <w:color w:val="0070C0"/>
                      <w:sz w:val="20"/>
                      <w:szCs w:val="20"/>
                    </w:rPr>
                    <m:t>ln</m:t>
                  </m:r>
                </m:fName>
                <m:e>
                  <m:r>
                    <w:rPr>
                      <w:rFonts w:ascii="Cambria Math" w:hAnsi="Cambria Math"/>
                      <w:color w:val="0070C0"/>
                      <w:sz w:val="20"/>
                      <w:szCs w:val="20"/>
                    </w:rPr>
                    <m:t>q</m:t>
                  </m:r>
                </m:e>
              </m:func>
            </m:oMath>
            <w:r w:rsidRPr="007454BE">
              <w:rPr>
                <w:color w:val="0070C0"/>
                <w:sz w:val="20"/>
                <w:szCs w:val="20"/>
              </w:rPr>
              <w:t xml:space="preserve"> pour déterminer un seuil.</w:t>
            </w:r>
          </w:p>
          <w:p w14:paraId="4F80E936" w14:textId="77777777" w:rsidR="000B5633" w:rsidRDefault="000B5633" w:rsidP="000B5633">
            <w:pPr>
              <w:rPr>
                <w:color w:val="0070C0"/>
                <w:sz w:val="20"/>
                <w:szCs w:val="20"/>
              </w:rPr>
            </w:pPr>
          </w:p>
          <w:p w14:paraId="7722377F" w14:textId="05DFA6DB" w:rsidR="000B5633" w:rsidRPr="000B5633" w:rsidRDefault="000B5633" w:rsidP="000B5633">
            <w:pPr>
              <w:pStyle w:val="Paragraphedeliste"/>
              <w:numPr>
                <w:ilvl w:val="0"/>
                <w:numId w:val="1"/>
              </w:numPr>
              <w:spacing w:after="160" w:line="259" w:lineRule="auto"/>
              <w:ind w:left="242" w:hanging="142"/>
              <w:rPr>
                <w:color w:val="0070C0"/>
                <w:sz w:val="20"/>
                <w:szCs w:val="20"/>
              </w:rPr>
            </w:pPr>
            <w:r w:rsidRPr="003E6EE2">
              <w:rPr>
                <w:color w:val="0070C0"/>
                <w:sz w:val="20"/>
                <w:szCs w:val="20"/>
              </w:rPr>
              <w:t xml:space="preserve">Dans le cadre de la résolution de problème, utiliser le calcul des limites, l’allure des courbes représentatives des fonctions inverse, carré, cube, racine carrée, exponentielle et logarithme. </w:t>
            </w:r>
          </w:p>
        </w:tc>
      </w:tr>
      <w:tr w:rsidR="004710F5" w14:paraId="59FEFD6F" w14:textId="77777777" w:rsidTr="00060D3D">
        <w:trPr>
          <w:jc w:val="center"/>
        </w:trPr>
        <w:tc>
          <w:tcPr>
            <w:tcW w:w="518" w:type="dxa"/>
          </w:tcPr>
          <w:p w14:paraId="2F85C8B7" w14:textId="77777777" w:rsidR="00BA0C52" w:rsidRPr="004110C7" w:rsidRDefault="00BA0C52" w:rsidP="00060D3D">
            <w:pPr>
              <w:rPr>
                <w:b/>
                <w:bCs/>
              </w:rPr>
            </w:pPr>
            <w:r>
              <w:rPr>
                <w:b/>
                <w:bCs/>
              </w:rPr>
              <w:t>5</w:t>
            </w:r>
          </w:p>
        </w:tc>
        <w:tc>
          <w:tcPr>
            <w:tcW w:w="2383" w:type="dxa"/>
          </w:tcPr>
          <w:p w14:paraId="3A71DECF" w14:textId="0BB592C5" w:rsidR="00BA0C52" w:rsidRPr="00967837" w:rsidRDefault="00BA0C52" w:rsidP="00060D3D">
            <w:pPr>
              <w:rPr>
                <w:b/>
                <w:bCs/>
              </w:rPr>
            </w:pPr>
            <w:r>
              <w:rPr>
                <w:b/>
                <w:bCs/>
              </w:rPr>
              <w:t>Primitives et équations différentielles</w:t>
            </w:r>
          </w:p>
          <w:p w14:paraId="3D7D8C3B" w14:textId="77777777" w:rsidR="00BA0C52" w:rsidRDefault="00BA0C52" w:rsidP="00060D3D"/>
        </w:tc>
        <w:tc>
          <w:tcPr>
            <w:tcW w:w="770" w:type="dxa"/>
          </w:tcPr>
          <w:p w14:paraId="147995E4" w14:textId="77777777" w:rsidR="00BA0C52" w:rsidRDefault="00BA0C52" w:rsidP="00060D3D">
            <w:pPr>
              <w:jc w:val="center"/>
            </w:pPr>
          </w:p>
        </w:tc>
        <w:tc>
          <w:tcPr>
            <w:tcW w:w="2135" w:type="dxa"/>
            <w:gridSpan w:val="2"/>
          </w:tcPr>
          <w:p w14:paraId="1778193B" w14:textId="68DF710C" w:rsidR="00BA0C52" w:rsidRPr="00340389" w:rsidRDefault="004710F5" w:rsidP="00060D3D">
            <w:pPr>
              <w:rPr>
                <w:sz w:val="20"/>
                <w:szCs w:val="20"/>
              </w:rPr>
            </w:pPr>
            <w:r>
              <w:rPr>
                <w:sz w:val="20"/>
                <w:szCs w:val="20"/>
              </w:rPr>
              <w:t>Dérivation</w:t>
            </w:r>
          </w:p>
        </w:tc>
        <w:tc>
          <w:tcPr>
            <w:tcW w:w="1824" w:type="dxa"/>
          </w:tcPr>
          <w:p w14:paraId="756CB842" w14:textId="77777777" w:rsidR="00BA0C52" w:rsidRPr="00340389" w:rsidRDefault="00BA0C52" w:rsidP="00060D3D">
            <w:pPr>
              <w:rPr>
                <w:sz w:val="20"/>
                <w:szCs w:val="20"/>
              </w:rPr>
            </w:pPr>
          </w:p>
        </w:tc>
        <w:tc>
          <w:tcPr>
            <w:tcW w:w="1778" w:type="dxa"/>
          </w:tcPr>
          <w:p w14:paraId="7E815F07" w14:textId="77777777" w:rsidR="00F70275" w:rsidRPr="00F70275" w:rsidRDefault="00F70275" w:rsidP="00060D3D">
            <w:pPr>
              <w:rPr>
                <w:sz w:val="20"/>
                <w:szCs w:val="20"/>
              </w:rPr>
            </w:pPr>
            <w:r w:rsidRPr="00F70275">
              <w:rPr>
                <w:sz w:val="20"/>
                <w:szCs w:val="20"/>
              </w:rPr>
              <w:sym w:font="Symbol" w:char="F02D"/>
            </w:r>
            <w:r w:rsidRPr="00F70275">
              <w:rPr>
                <w:sz w:val="20"/>
                <w:szCs w:val="20"/>
              </w:rPr>
              <w:t xml:space="preserve"> Deux primitives d’une même fonction continue sur un intervalle diffèrent d’une constante. </w:t>
            </w:r>
          </w:p>
          <w:p w14:paraId="66E5B549" w14:textId="6C5B1D56" w:rsidR="00BA0C52" w:rsidRPr="00F70275" w:rsidRDefault="00F70275" w:rsidP="00060D3D">
            <w:pPr>
              <w:rPr>
                <w:sz w:val="20"/>
                <w:szCs w:val="20"/>
              </w:rPr>
            </w:pPr>
            <w:r w:rsidRPr="00F70275">
              <w:rPr>
                <w:sz w:val="20"/>
                <w:szCs w:val="20"/>
              </w:rPr>
              <w:sym w:font="Symbol" w:char="F02D"/>
            </w:r>
            <w:r w:rsidRPr="00F70275">
              <w:rPr>
                <w:sz w:val="20"/>
                <w:szCs w:val="20"/>
              </w:rPr>
              <w:t xml:space="preserve"> Résolution de l’équation différentielle y’ = ay</w:t>
            </w:r>
          </w:p>
          <w:p w14:paraId="15688E5C" w14:textId="77777777" w:rsidR="00BA0C52" w:rsidRPr="00F70275" w:rsidRDefault="00BA0C52" w:rsidP="00060D3D">
            <w:pPr>
              <w:rPr>
                <w:sz w:val="20"/>
                <w:szCs w:val="20"/>
              </w:rPr>
            </w:pPr>
          </w:p>
        </w:tc>
        <w:tc>
          <w:tcPr>
            <w:tcW w:w="1540" w:type="dxa"/>
            <w:gridSpan w:val="2"/>
          </w:tcPr>
          <w:p w14:paraId="672A14EB" w14:textId="77777777" w:rsidR="00BA0C52" w:rsidRPr="00340389" w:rsidRDefault="00BA0C52" w:rsidP="00060D3D">
            <w:pPr>
              <w:rPr>
                <w:sz w:val="20"/>
                <w:szCs w:val="20"/>
              </w:rPr>
            </w:pPr>
          </w:p>
        </w:tc>
        <w:tc>
          <w:tcPr>
            <w:tcW w:w="1545" w:type="dxa"/>
          </w:tcPr>
          <w:p w14:paraId="54716FBC" w14:textId="72759A6D" w:rsidR="00BA0C52" w:rsidRPr="00F70275" w:rsidRDefault="00F70275" w:rsidP="00060D3D">
            <w:pPr>
              <w:rPr>
                <w:sz w:val="20"/>
                <w:szCs w:val="20"/>
              </w:rPr>
            </w:pPr>
            <w:r w:rsidRPr="00F70275">
              <w:rPr>
                <w:sz w:val="20"/>
                <w:szCs w:val="20"/>
              </w:rPr>
              <w:sym w:font="Symbol" w:char="F02D"/>
            </w:r>
            <w:r w:rsidRPr="00F70275">
              <w:rPr>
                <w:sz w:val="20"/>
                <w:szCs w:val="20"/>
              </w:rPr>
              <w:t xml:space="preserve"> Sur des exemples, résolution approchée d’une équation différentielle par la méthode d’Euler.</w:t>
            </w:r>
          </w:p>
        </w:tc>
        <w:tc>
          <w:tcPr>
            <w:tcW w:w="1391" w:type="dxa"/>
          </w:tcPr>
          <w:p w14:paraId="1ED85C83" w14:textId="77777777" w:rsidR="00BA0C52" w:rsidRPr="00340389" w:rsidRDefault="00BA0C52" w:rsidP="00060D3D">
            <w:pPr>
              <w:rPr>
                <w:sz w:val="20"/>
                <w:szCs w:val="20"/>
              </w:rPr>
            </w:pPr>
          </w:p>
        </w:tc>
        <w:tc>
          <w:tcPr>
            <w:tcW w:w="1810" w:type="dxa"/>
          </w:tcPr>
          <w:p w14:paraId="6D61BF91" w14:textId="77777777" w:rsidR="00BA0C52" w:rsidRPr="00340389" w:rsidRDefault="00BA0C52" w:rsidP="00060D3D">
            <w:pPr>
              <w:rPr>
                <w:sz w:val="20"/>
                <w:szCs w:val="20"/>
              </w:rPr>
            </w:pPr>
          </w:p>
        </w:tc>
      </w:tr>
      <w:tr w:rsidR="00BA0C52" w:rsidRPr="00533614" w14:paraId="50BB68B1" w14:textId="77777777" w:rsidTr="00060D3D">
        <w:trPr>
          <w:jc w:val="center"/>
        </w:trPr>
        <w:tc>
          <w:tcPr>
            <w:tcW w:w="5228" w:type="dxa"/>
            <w:gridSpan w:val="4"/>
          </w:tcPr>
          <w:p w14:paraId="0DFFD8A5" w14:textId="77777777" w:rsidR="002A1641" w:rsidRPr="002A1641" w:rsidRDefault="002A1641" w:rsidP="00060D3D">
            <w:pPr>
              <w:rPr>
                <w:i/>
                <w:iCs/>
                <w:sz w:val="20"/>
                <w:szCs w:val="20"/>
              </w:rPr>
            </w:pPr>
            <w:r w:rsidRPr="002A1641">
              <w:rPr>
                <w:i/>
                <w:iCs/>
                <w:sz w:val="20"/>
                <w:szCs w:val="20"/>
              </w:rPr>
              <w:t xml:space="preserve">Le programme se limite à la résolution des équations différentielles linéaires du premier ordre à coefficients </w:t>
            </w:r>
            <w:r w:rsidRPr="002A1641">
              <w:rPr>
                <w:i/>
                <w:iCs/>
                <w:sz w:val="20"/>
                <w:szCs w:val="20"/>
              </w:rPr>
              <w:lastRenderedPageBreak/>
              <w:t xml:space="preserve">constants. Sur les exemples, on met en évidence l’existence et l’unicité de la solution vérifiant une condition initiale donnée. </w:t>
            </w:r>
          </w:p>
          <w:p w14:paraId="5D602DE8" w14:textId="2B26FA79" w:rsidR="002A1641" w:rsidRPr="002A1641" w:rsidRDefault="002A1641" w:rsidP="00060D3D">
            <w:pPr>
              <w:rPr>
                <w:b/>
                <w:bCs/>
                <w:i/>
                <w:iCs/>
                <w:color w:val="0070C0"/>
                <w:sz w:val="20"/>
                <w:szCs w:val="20"/>
              </w:rPr>
            </w:pPr>
            <w:r w:rsidRPr="002A1641">
              <w:rPr>
                <w:i/>
                <w:iCs/>
                <w:sz w:val="20"/>
                <w:szCs w:val="20"/>
              </w:rPr>
              <w:t>Des équations différentielles non linéaires peuvent apparaître, par exemple l’équation logistique dans le cadre des thèmes d’étude, mais aucune connaissance spécifique à ce sujet n’est exigible.</w:t>
            </w:r>
          </w:p>
          <w:p w14:paraId="264D6A8F" w14:textId="629A87FF" w:rsidR="00BA0C52" w:rsidRDefault="00BA0C52" w:rsidP="00060D3D">
            <w:pPr>
              <w:rPr>
                <w:b/>
                <w:bCs/>
                <w:color w:val="0070C0"/>
                <w:sz w:val="20"/>
                <w:szCs w:val="20"/>
              </w:rPr>
            </w:pPr>
            <w:r>
              <w:rPr>
                <w:b/>
                <w:bCs/>
                <w:color w:val="0070C0"/>
                <w:sz w:val="20"/>
                <w:szCs w:val="20"/>
              </w:rPr>
              <w:t>Thèmes d’étude</w:t>
            </w:r>
          </w:p>
          <w:p w14:paraId="02FDC49F" w14:textId="77777777" w:rsidR="00BA0C52" w:rsidRPr="00533614" w:rsidRDefault="00BA0C52" w:rsidP="00060D3D">
            <w:pPr>
              <w:rPr>
                <w:b/>
                <w:bCs/>
                <w:color w:val="0070C0"/>
                <w:sz w:val="20"/>
                <w:szCs w:val="20"/>
              </w:rPr>
            </w:pPr>
          </w:p>
        </w:tc>
        <w:tc>
          <w:tcPr>
            <w:tcW w:w="5229" w:type="dxa"/>
            <w:gridSpan w:val="4"/>
          </w:tcPr>
          <w:p w14:paraId="5C6CC4FA" w14:textId="77777777" w:rsidR="00BA0C52" w:rsidRPr="002A1641" w:rsidRDefault="00BA0C52" w:rsidP="00060D3D">
            <w:pPr>
              <w:rPr>
                <w:b/>
                <w:bCs/>
                <w:color w:val="0070C0"/>
                <w:sz w:val="20"/>
                <w:szCs w:val="20"/>
              </w:rPr>
            </w:pPr>
            <w:r w:rsidRPr="002A1641">
              <w:rPr>
                <w:b/>
                <w:bCs/>
                <w:color w:val="0070C0"/>
                <w:sz w:val="20"/>
                <w:szCs w:val="20"/>
              </w:rPr>
              <w:lastRenderedPageBreak/>
              <w:t>Contenus</w:t>
            </w:r>
          </w:p>
          <w:p w14:paraId="57F72CE6" w14:textId="77777777" w:rsidR="002A1641" w:rsidRPr="002A1641" w:rsidRDefault="002A1641" w:rsidP="00060D3D">
            <w:pPr>
              <w:pStyle w:val="Paragraphedeliste"/>
              <w:numPr>
                <w:ilvl w:val="0"/>
                <w:numId w:val="2"/>
              </w:numPr>
              <w:ind w:left="207" w:hanging="142"/>
              <w:rPr>
                <w:color w:val="0070C0"/>
                <w:sz w:val="20"/>
                <w:szCs w:val="20"/>
              </w:rPr>
            </w:pPr>
            <w:r w:rsidRPr="002A1641">
              <w:rPr>
                <w:color w:val="0070C0"/>
                <w:sz w:val="20"/>
                <w:szCs w:val="20"/>
              </w:rPr>
              <w:lastRenderedPageBreak/>
              <w:t xml:space="preserve">Sur des exemples, notion d’une solution d’équation différentielle. </w:t>
            </w:r>
          </w:p>
          <w:p w14:paraId="280CBA0A" w14:textId="77777777" w:rsidR="002A1641" w:rsidRPr="002A1641" w:rsidRDefault="002A1641" w:rsidP="00060D3D">
            <w:pPr>
              <w:pStyle w:val="Paragraphedeliste"/>
              <w:numPr>
                <w:ilvl w:val="0"/>
                <w:numId w:val="2"/>
              </w:numPr>
              <w:ind w:left="207" w:hanging="142"/>
              <w:rPr>
                <w:color w:val="0070C0"/>
                <w:sz w:val="20"/>
                <w:szCs w:val="20"/>
              </w:rPr>
            </w:pPr>
            <w:r w:rsidRPr="002A1641">
              <w:rPr>
                <w:color w:val="0070C0"/>
                <w:sz w:val="20"/>
                <w:szCs w:val="20"/>
              </w:rPr>
              <w:t xml:space="preserve">Notion de primitive, en liaison avec l’équation différentielle y’ = ƒ. Deux primitives d’une même fonction continue sur un intervalle diffèrent d’une constante. Exemples. </w:t>
            </w:r>
          </w:p>
          <w:p w14:paraId="2EAD10E7" w14:textId="2CD2DE87" w:rsidR="00BA0C52" w:rsidRPr="002A1641" w:rsidRDefault="002A1641" w:rsidP="00060D3D">
            <w:pPr>
              <w:pStyle w:val="Paragraphedeliste"/>
              <w:numPr>
                <w:ilvl w:val="0"/>
                <w:numId w:val="2"/>
              </w:numPr>
              <w:ind w:left="207" w:hanging="142"/>
              <w:rPr>
                <w:color w:val="0070C0"/>
                <w:sz w:val="20"/>
                <w:szCs w:val="20"/>
              </w:rPr>
            </w:pPr>
            <w:r w:rsidRPr="002A1641">
              <w:rPr>
                <w:color w:val="0070C0"/>
                <w:sz w:val="20"/>
                <w:szCs w:val="20"/>
              </w:rPr>
              <w:t>Équation différentielle y’ = ay + b, où a et b sont des réels ; allure des courbes.</w:t>
            </w:r>
          </w:p>
        </w:tc>
        <w:tc>
          <w:tcPr>
            <w:tcW w:w="5237" w:type="dxa"/>
            <w:gridSpan w:val="4"/>
          </w:tcPr>
          <w:p w14:paraId="406E4090" w14:textId="77777777" w:rsidR="00BA0C52" w:rsidRPr="002A1641" w:rsidRDefault="00BA0C52" w:rsidP="00060D3D">
            <w:pPr>
              <w:rPr>
                <w:b/>
                <w:bCs/>
                <w:color w:val="0070C0"/>
                <w:sz w:val="20"/>
                <w:szCs w:val="20"/>
              </w:rPr>
            </w:pPr>
            <w:r w:rsidRPr="002A1641">
              <w:rPr>
                <w:b/>
                <w:bCs/>
                <w:color w:val="0070C0"/>
                <w:sz w:val="20"/>
                <w:szCs w:val="20"/>
              </w:rPr>
              <w:lastRenderedPageBreak/>
              <w:t>Capacités attendues</w:t>
            </w:r>
          </w:p>
          <w:p w14:paraId="2439C43A" w14:textId="77777777" w:rsidR="002A1641" w:rsidRPr="002A1641" w:rsidRDefault="002A1641" w:rsidP="00060D3D">
            <w:pPr>
              <w:pStyle w:val="Paragraphedeliste"/>
              <w:numPr>
                <w:ilvl w:val="0"/>
                <w:numId w:val="1"/>
              </w:numPr>
              <w:ind w:left="242" w:hanging="142"/>
              <w:rPr>
                <w:color w:val="0070C0"/>
                <w:sz w:val="20"/>
                <w:szCs w:val="20"/>
              </w:rPr>
            </w:pPr>
            <w:r w:rsidRPr="002A1641">
              <w:rPr>
                <w:color w:val="0070C0"/>
                <w:sz w:val="20"/>
                <w:szCs w:val="20"/>
              </w:rPr>
              <w:lastRenderedPageBreak/>
              <w:t xml:space="preserve">Vérifier qu’une fonction donnée est solution d’une équation différentielle. </w:t>
            </w:r>
          </w:p>
          <w:p w14:paraId="4CEEBC8D" w14:textId="77777777" w:rsidR="002A1641" w:rsidRPr="002A1641" w:rsidRDefault="002A1641" w:rsidP="00060D3D">
            <w:pPr>
              <w:pStyle w:val="Paragraphedeliste"/>
              <w:numPr>
                <w:ilvl w:val="0"/>
                <w:numId w:val="1"/>
              </w:numPr>
              <w:ind w:left="242" w:hanging="142"/>
              <w:rPr>
                <w:color w:val="0070C0"/>
                <w:sz w:val="20"/>
                <w:szCs w:val="20"/>
              </w:rPr>
            </w:pPr>
            <w:r w:rsidRPr="002A1641">
              <w:rPr>
                <w:color w:val="0070C0"/>
                <w:sz w:val="20"/>
                <w:szCs w:val="20"/>
              </w:rPr>
              <w:t xml:space="preserve">Déterminer les primitives d’une fonction, en reconnaissant la dérivée d’une fonction de référence ou une fonction de la forme </w:t>
            </w:r>
            <m:oMath>
              <m:r>
                <w:rPr>
                  <w:rFonts w:ascii="Cambria Math" w:hAnsi="Cambria Math"/>
                  <w:color w:val="0070C0"/>
                  <w:sz w:val="20"/>
                  <w:szCs w:val="20"/>
                </w:rPr>
                <m:t>2uu’</m:t>
              </m:r>
            </m:oMath>
            <w:r w:rsidRPr="002A1641">
              <w:rPr>
                <w:color w:val="0070C0"/>
                <w:sz w:val="20"/>
                <w:szCs w:val="20"/>
              </w:rPr>
              <w:t xml:space="preserve">, </w:t>
            </w:r>
            <m:oMath>
              <m:sSup>
                <m:sSupPr>
                  <m:ctrlPr>
                    <w:rPr>
                      <w:rFonts w:ascii="Cambria Math" w:hAnsi="Cambria Math"/>
                      <w:i/>
                      <w:color w:val="0070C0"/>
                      <w:sz w:val="20"/>
                      <w:szCs w:val="20"/>
                    </w:rPr>
                  </m:ctrlPr>
                </m:sSupPr>
                <m:e>
                  <m:r>
                    <w:rPr>
                      <w:rFonts w:ascii="Cambria Math" w:hAnsi="Cambria Math"/>
                      <w:color w:val="0070C0"/>
                      <w:sz w:val="20"/>
                      <w:szCs w:val="20"/>
                    </w:rPr>
                    <m:t>e</m:t>
                  </m:r>
                </m:e>
                <m:sup>
                  <m:r>
                    <w:rPr>
                      <w:rFonts w:ascii="Cambria Math" w:hAnsi="Cambria Math"/>
                      <w:color w:val="0070C0"/>
                      <w:sz w:val="20"/>
                      <w:szCs w:val="20"/>
                    </w:rPr>
                    <m:t>u</m:t>
                  </m:r>
                </m:sup>
              </m:sSup>
              <m:r>
                <w:rPr>
                  <w:rFonts w:ascii="Cambria Math" w:hAnsi="Cambria Math"/>
                  <w:color w:val="0070C0"/>
                  <w:sz w:val="20"/>
                  <w:szCs w:val="20"/>
                </w:rPr>
                <m:t>u’</m:t>
              </m:r>
            </m:oMath>
            <w:r w:rsidRPr="002A1641">
              <w:rPr>
                <w:color w:val="0070C0"/>
                <w:sz w:val="20"/>
                <w:szCs w:val="20"/>
              </w:rPr>
              <w:t xml:space="preserve"> ou </w:t>
            </w:r>
            <m:oMath>
              <m:f>
                <m:fPr>
                  <m:ctrlPr>
                    <w:rPr>
                      <w:rFonts w:ascii="Cambria Math" w:hAnsi="Cambria Math"/>
                      <w:i/>
                      <w:color w:val="0070C0"/>
                      <w:sz w:val="20"/>
                      <w:szCs w:val="20"/>
                    </w:rPr>
                  </m:ctrlPr>
                </m:fPr>
                <m:num>
                  <m:r>
                    <w:rPr>
                      <w:rFonts w:ascii="Cambria Math" w:hAnsi="Cambria Math"/>
                      <w:color w:val="0070C0"/>
                      <w:sz w:val="20"/>
                      <w:szCs w:val="20"/>
                    </w:rPr>
                    <m:t>u'</m:t>
                  </m:r>
                </m:num>
                <m:den>
                  <m:r>
                    <w:rPr>
                      <w:rFonts w:ascii="Cambria Math" w:hAnsi="Cambria Math"/>
                      <w:color w:val="0070C0"/>
                      <w:sz w:val="20"/>
                      <w:szCs w:val="20"/>
                    </w:rPr>
                    <m:t>u</m:t>
                  </m:r>
                </m:den>
              </m:f>
            </m:oMath>
            <w:r w:rsidRPr="002A1641">
              <w:rPr>
                <w:color w:val="0070C0"/>
                <w:sz w:val="20"/>
                <w:szCs w:val="20"/>
              </w:rPr>
              <w:t xml:space="preserve">. </w:t>
            </w:r>
          </w:p>
          <w:p w14:paraId="60AFBB90" w14:textId="6E937AB9" w:rsidR="00BA0C52" w:rsidRPr="002A1641" w:rsidRDefault="002A1641" w:rsidP="00060D3D">
            <w:pPr>
              <w:pStyle w:val="Paragraphedeliste"/>
              <w:numPr>
                <w:ilvl w:val="0"/>
                <w:numId w:val="1"/>
              </w:numPr>
              <w:ind w:left="242" w:hanging="142"/>
              <w:rPr>
                <w:color w:val="0070C0"/>
                <w:sz w:val="20"/>
                <w:szCs w:val="20"/>
              </w:rPr>
            </w:pPr>
            <w:r w:rsidRPr="002A1641">
              <w:rPr>
                <w:color w:val="0070C0"/>
                <w:sz w:val="20"/>
                <w:szCs w:val="20"/>
              </w:rPr>
              <w:t>Résoudre une équation différentielle y’ = ay. Pour une équation différentielle y’ = ay + b : déterminer une solution particulière constante ; utiliser cette solution pour déterminer la solution générale.</w:t>
            </w:r>
          </w:p>
        </w:tc>
      </w:tr>
      <w:tr w:rsidR="004710F5" w14:paraId="6BB7C857" w14:textId="77777777" w:rsidTr="00060D3D">
        <w:trPr>
          <w:jc w:val="center"/>
        </w:trPr>
        <w:tc>
          <w:tcPr>
            <w:tcW w:w="518" w:type="dxa"/>
          </w:tcPr>
          <w:p w14:paraId="591F200A" w14:textId="6967408C" w:rsidR="004710F5" w:rsidRPr="004110C7" w:rsidRDefault="004710F5" w:rsidP="00060D3D">
            <w:pPr>
              <w:rPr>
                <w:b/>
                <w:bCs/>
              </w:rPr>
            </w:pPr>
            <w:r>
              <w:rPr>
                <w:b/>
                <w:bCs/>
              </w:rPr>
              <w:lastRenderedPageBreak/>
              <w:t>6</w:t>
            </w:r>
          </w:p>
        </w:tc>
        <w:tc>
          <w:tcPr>
            <w:tcW w:w="2383" w:type="dxa"/>
          </w:tcPr>
          <w:p w14:paraId="1A1CF594" w14:textId="6FDFF26F" w:rsidR="004710F5" w:rsidRPr="00967837" w:rsidRDefault="004710F5" w:rsidP="00060D3D">
            <w:pPr>
              <w:rPr>
                <w:b/>
                <w:bCs/>
              </w:rPr>
            </w:pPr>
            <w:r>
              <w:rPr>
                <w:b/>
                <w:bCs/>
              </w:rPr>
              <w:t>Statistiques à deux variables quantitatives</w:t>
            </w:r>
          </w:p>
          <w:p w14:paraId="6405EF5A" w14:textId="77777777" w:rsidR="004710F5" w:rsidRDefault="004710F5" w:rsidP="00060D3D"/>
        </w:tc>
        <w:tc>
          <w:tcPr>
            <w:tcW w:w="770" w:type="dxa"/>
          </w:tcPr>
          <w:p w14:paraId="52BC3F90" w14:textId="77777777" w:rsidR="004710F5" w:rsidRDefault="004710F5" w:rsidP="00060D3D">
            <w:pPr>
              <w:jc w:val="center"/>
            </w:pPr>
          </w:p>
        </w:tc>
        <w:tc>
          <w:tcPr>
            <w:tcW w:w="2135" w:type="dxa"/>
            <w:gridSpan w:val="2"/>
          </w:tcPr>
          <w:p w14:paraId="1ADF586C" w14:textId="14FCEDF7" w:rsidR="004710F5" w:rsidRPr="00340389" w:rsidRDefault="004710F5" w:rsidP="00060D3D">
            <w:pPr>
              <w:rPr>
                <w:sz w:val="20"/>
                <w:szCs w:val="20"/>
              </w:rPr>
            </w:pPr>
          </w:p>
        </w:tc>
        <w:tc>
          <w:tcPr>
            <w:tcW w:w="1824" w:type="dxa"/>
          </w:tcPr>
          <w:p w14:paraId="054FEA4D" w14:textId="77777777" w:rsidR="004710F5" w:rsidRPr="00340389" w:rsidRDefault="004710F5" w:rsidP="00060D3D">
            <w:pPr>
              <w:rPr>
                <w:sz w:val="20"/>
                <w:szCs w:val="20"/>
              </w:rPr>
            </w:pPr>
          </w:p>
        </w:tc>
        <w:tc>
          <w:tcPr>
            <w:tcW w:w="1778" w:type="dxa"/>
          </w:tcPr>
          <w:p w14:paraId="65DC2EE3" w14:textId="77777777" w:rsidR="004710F5" w:rsidRPr="00791849" w:rsidRDefault="004710F5" w:rsidP="00060D3D">
            <w:pPr>
              <w:rPr>
                <w:sz w:val="20"/>
                <w:szCs w:val="20"/>
              </w:rPr>
            </w:pPr>
            <w:r>
              <w:rPr>
                <w:sz w:val="20"/>
                <w:szCs w:val="20"/>
              </w:rPr>
              <w:t>-</w:t>
            </w:r>
          </w:p>
          <w:p w14:paraId="4AFFAD08" w14:textId="77777777" w:rsidR="004710F5" w:rsidRPr="00791849" w:rsidRDefault="004710F5" w:rsidP="00060D3D">
            <w:pPr>
              <w:rPr>
                <w:sz w:val="20"/>
                <w:szCs w:val="20"/>
              </w:rPr>
            </w:pPr>
          </w:p>
        </w:tc>
        <w:tc>
          <w:tcPr>
            <w:tcW w:w="1540" w:type="dxa"/>
            <w:gridSpan w:val="2"/>
          </w:tcPr>
          <w:p w14:paraId="4D9DDB54" w14:textId="77777777" w:rsidR="004710F5" w:rsidRPr="00340389" w:rsidRDefault="004710F5" w:rsidP="00060D3D">
            <w:pPr>
              <w:rPr>
                <w:sz w:val="20"/>
                <w:szCs w:val="20"/>
              </w:rPr>
            </w:pPr>
          </w:p>
        </w:tc>
        <w:tc>
          <w:tcPr>
            <w:tcW w:w="1545" w:type="dxa"/>
          </w:tcPr>
          <w:p w14:paraId="3BF41409" w14:textId="69FA2AB3" w:rsidR="004710F5" w:rsidRPr="00F043C0" w:rsidRDefault="00F043C0" w:rsidP="00060D3D">
            <w:pPr>
              <w:rPr>
                <w:sz w:val="20"/>
                <w:szCs w:val="20"/>
              </w:rPr>
            </w:pPr>
            <w:r w:rsidRPr="00F043C0">
              <w:rPr>
                <w:sz w:val="20"/>
                <w:szCs w:val="20"/>
              </w:rPr>
              <w:t>Droite des moindres carrés.</w:t>
            </w:r>
          </w:p>
        </w:tc>
        <w:tc>
          <w:tcPr>
            <w:tcW w:w="1391" w:type="dxa"/>
          </w:tcPr>
          <w:p w14:paraId="1DB1740A" w14:textId="77777777" w:rsidR="004710F5" w:rsidRPr="00340389" w:rsidRDefault="004710F5" w:rsidP="00060D3D">
            <w:pPr>
              <w:rPr>
                <w:sz w:val="20"/>
                <w:szCs w:val="20"/>
              </w:rPr>
            </w:pPr>
          </w:p>
        </w:tc>
        <w:tc>
          <w:tcPr>
            <w:tcW w:w="1810" w:type="dxa"/>
          </w:tcPr>
          <w:p w14:paraId="3BBD6426" w14:textId="77777777" w:rsidR="004710F5" w:rsidRPr="00340389" w:rsidRDefault="004710F5" w:rsidP="00060D3D">
            <w:pPr>
              <w:rPr>
                <w:sz w:val="20"/>
                <w:szCs w:val="20"/>
              </w:rPr>
            </w:pPr>
          </w:p>
        </w:tc>
      </w:tr>
      <w:tr w:rsidR="004710F5" w:rsidRPr="00533614" w14:paraId="45E4A0C3" w14:textId="77777777" w:rsidTr="00060D3D">
        <w:trPr>
          <w:jc w:val="center"/>
        </w:trPr>
        <w:tc>
          <w:tcPr>
            <w:tcW w:w="5228" w:type="dxa"/>
            <w:gridSpan w:val="4"/>
          </w:tcPr>
          <w:p w14:paraId="3D38AD37" w14:textId="2A06DCD9" w:rsidR="00F043C0" w:rsidRPr="00F043C0" w:rsidRDefault="00F043C0" w:rsidP="00060D3D">
            <w:pPr>
              <w:rPr>
                <w:b/>
                <w:bCs/>
                <w:i/>
                <w:iCs/>
                <w:color w:val="0070C0"/>
                <w:sz w:val="20"/>
                <w:szCs w:val="20"/>
              </w:rPr>
            </w:pPr>
            <w:r w:rsidRPr="00F043C0">
              <w:rPr>
                <w:i/>
                <w:iCs/>
                <w:sz w:val="20"/>
                <w:szCs w:val="20"/>
              </w:rPr>
              <w:t>L’étude de séries statistiques à deux variables permet de conjecturer des relations, affines ou exponentielles par exemple, entre deux quantités physiques, biologiques ou autres. Elle apparaît ainsi naturellement dans plusieurs thèmes d'étude. Elle s’appuie notamment sur les études de fonctions classiques et les représentations graphiques.</w:t>
            </w:r>
          </w:p>
          <w:p w14:paraId="048D96D6" w14:textId="43C6D07A" w:rsidR="004710F5" w:rsidRDefault="004710F5" w:rsidP="00060D3D">
            <w:pPr>
              <w:rPr>
                <w:b/>
                <w:bCs/>
                <w:color w:val="0070C0"/>
                <w:sz w:val="20"/>
                <w:szCs w:val="20"/>
              </w:rPr>
            </w:pPr>
            <w:r>
              <w:rPr>
                <w:b/>
                <w:bCs/>
                <w:color w:val="0070C0"/>
                <w:sz w:val="20"/>
                <w:szCs w:val="20"/>
              </w:rPr>
              <w:t>Thèmes d’étude</w:t>
            </w:r>
          </w:p>
          <w:p w14:paraId="46E05281" w14:textId="77777777" w:rsidR="004710F5" w:rsidRPr="00533614" w:rsidRDefault="004710F5" w:rsidP="00060D3D">
            <w:pPr>
              <w:rPr>
                <w:b/>
                <w:bCs/>
                <w:color w:val="0070C0"/>
                <w:sz w:val="20"/>
                <w:szCs w:val="20"/>
              </w:rPr>
            </w:pPr>
          </w:p>
        </w:tc>
        <w:tc>
          <w:tcPr>
            <w:tcW w:w="5229" w:type="dxa"/>
            <w:gridSpan w:val="4"/>
          </w:tcPr>
          <w:p w14:paraId="26C9F2A3" w14:textId="77777777" w:rsidR="004710F5" w:rsidRPr="00F043C0" w:rsidRDefault="004710F5" w:rsidP="00060D3D">
            <w:pPr>
              <w:rPr>
                <w:b/>
                <w:bCs/>
                <w:color w:val="0070C0"/>
                <w:sz w:val="20"/>
                <w:szCs w:val="20"/>
              </w:rPr>
            </w:pPr>
            <w:r w:rsidRPr="00F043C0">
              <w:rPr>
                <w:b/>
                <w:bCs/>
                <w:color w:val="0070C0"/>
                <w:sz w:val="20"/>
                <w:szCs w:val="20"/>
              </w:rPr>
              <w:t>Contenus</w:t>
            </w:r>
          </w:p>
          <w:p w14:paraId="0CB2CB47" w14:textId="77777777" w:rsidR="00F043C0" w:rsidRPr="00F043C0" w:rsidRDefault="00F043C0" w:rsidP="00060D3D">
            <w:pPr>
              <w:pStyle w:val="Paragraphedeliste"/>
              <w:numPr>
                <w:ilvl w:val="0"/>
                <w:numId w:val="2"/>
              </w:numPr>
              <w:ind w:left="207" w:hanging="142"/>
              <w:rPr>
                <w:color w:val="0070C0"/>
                <w:sz w:val="20"/>
                <w:szCs w:val="20"/>
              </w:rPr>
            </w:pPr>
            <w:r w:rsidRPr="00F043C0">
              <w:rPr>
                <w:color w:val="0070C0"/>
                <w:sz w:val="20"/>
                <w:szCs w:val="20"/>
              </w:rPr>
              <w:t xml:space="preserve">Nuage de points. Point moyen. </w:t>
            </w:r>
          </w:p>
          <w:p w14:paraId="0F2D9D70" w14:textId="77777777" w:rsidR="00F043C0" w:rsidRPr="00F043C0" w:rsidRDefault="00F043C0" w:rsidP="00060D3D">
            <w:pPr>
              <w:pStyle w:val="Paragraphedeliste"/>
              <w:numPr>
                <w:ilvl w:val="0"/>
                <w:numId w:val="2"/>
              </w:numPr>
              <w:ind w:left="207" w:hanging="142"/>
              <w:rPr>
                <w:color w:val="0070C0"/>
                <w:sz w:val="20"/>
                <w:szCs w:val="20"/>
              </w:rPr>
            </w:pPr>
            <w:r w:rsidRPr="00F043C0">
              <w:rPr>
                <w:color w:val="0070C0"/>
                <w:sz w:val="20"/>
                <w:szCs w:val="20"/>
              </w:rPr>
              <w:t xml:space="preserve">Ajustement affine. Droite des moindres carrés. Coefficient de corrélation. </w:t>
            </w:r>
          </w:p>
          <w:p w14:paraId="22AE554B" w14:textId="77777777" w:rsidR="00F043C0" w:rsidRPr="00F043C0" w:rsidRDefault="00F043C0" w:rsidP="00060D3D">
            <w:pPr>
              <w:pStyle w:val="Paragraphedeliste"/>
              <w:numPr>
                <w:ilvl w:val="0"/>
                <w:numId w:val="2"/>
              </w:numPr>
              <w:ind w:left="207" w:hanging="142"/>
              <w:rPr>
                <w:color w:val="0070C0"/>
                <w:sz w:val="20"/>
                <w:szCs w:val="20"/>
              </w:rPr>
            </w:pPr>
            <w:r w:rsidRPr="00F043C0">
              <w:rPr>
                <w:color w:val="0070C0"/>
                <w:sz w:val="20"/>
                <w:szCs w:val="20"/>
              </w:rPr>
              <w:t xml:space="preserve">Ajustement se ramenant par changement de variable à un ajustement affine. </w:t>
            </w:r>
          </w:p>
          <w:p w14:paraId="2C6E0D8A" w14:textId="5F3B686A" w:rsidR="004710F5" w:rsidRPr="00F043C0" w:rsidRDefault="00F043C0" w:rsidP="00060D3D">
            <w:pPr>
              <w:pStyle w:val="Paragraphedeliste"/>
              <w:numPr>
                <w:ilvl w:val="0"/>
                <w:numId w:val="2"/>
              </w:numPr>
              <w:ind w:left="207" w:hanging="142"/>
              <w:rPr>
                <w:color w:val="0070C0"/>
                <w:sz w:val="20"/>
                <w:szCs w:val="20"/>
              </w:rPr>
            </w:pPr>
            <w:r w:rsidRPr="00F043C0">
              <w:rPr>
                <w:color w:val="0070C0"/>
                <w:sz w:val="20"/>
                <w:szCs w:val="20"/>
              </w:rPr>
              <w:t>Application des ajustements à des interpolations ou extrapolations.</w:t>
            </w:r>
          </w:p>
        </w:tc>
        <w:tc>
          <w:tcPr>
            <w:tcW w:w="5237" w:type="dxa"/>
            <w:gridSpan w:val="4"/>
          </w:tcPr>
          <w:p w14:paraId="150A3510" w14:textId="77777777" w:rsidR="004710F5" w:rsidRPr="00F043C0" w:rsidRDefault="004710F5" w:rsidP="00060D3D">
            <w:pPr>
              <w:rPr>
                <w:b/>
                <w:bCs/>
                <w:color w:val="0070C0"/>
                <w:sz w:val="20"/>
                <w:szCs w:val="20"/>
              </w:rPr>
            </w:pPr>
            <w:r w:rsidRPr="00F043C0">
              <w:rPr>
                <w:b/>
                <w:bCs/>
                <w:color w:val="0070C0"/>
                <w:sz w:val="20"/>
                <w:szCs w:val="20"/>
              </w:rPr>
              <w:t>Capacités attendues</w:t>
            </w:r>
          </w:p>
          <w:p w14:paraId="5F81E7DE" w14:textId="77777777" w:rsidR="00F043C0"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 xml:space="preserve">Représenter un nuage de points. </w:t>
            </w:r>
          </w:p>
          <w:p w14:paraId="02499651" w14:textId="77777777" w:rsidR="00F043C0"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 xml:space="preserve">Calculer les coordonnées d’un point moyen. </w:t>
            </w:r>
          </w:p>
          <w:p w14:paraId="4F3B31F4" w14:textId="77777777" w:rsidR="00F043C0"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 xml:space="preserve">Déterminer une droite de régression, à l’aide de la calculatrice, d’un logiciel ou par calcul. </w:t>
            </w:r>
          </w:p>
          <w:p w14:paraId="43A256B1" w14:textId="1D55FCDA" w:rsidR="004710F5"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Dans le cadre d’une résolution de problème, utiliser un ajustement pour interpoler, extrapoler.</w:t>
            </w:r>
          </w:p>
        </w:tc>
      </w:tr>
      <w:tr w:rsidR="004710F5" w14:paraId="6B27BFD1" w14:textId="77777777" w:rsidTr="00060D3D">
        <w:trPr>
          <w:jc w:val="center"/>
        </w:trPr>
        <w:tc>
          <w:tcPr>
            <w:tcW w:w="518" w:type="dxa"/>
          </w:tcPr>
          <w:p w14:paraId="47E39996" w14:textId="3BBEBC7B" w:rsidR="004710F5" w:rsidRPr="004110C7" w:rsidRDefault="004710F5" w:rsidP="00060D3D">
            <w:pPr>
              <w:rPr>
                <w:b/>
                <w:bCs/>
              </w:rPr>
            </w:pPr>
            <w:r>
              <w:rPr>
                <w:b/>
                <w:bCs/>
              </w:rPr>
              <w:t>7</w:t>
            </w:r>
          </w:p>
        </w:tc>
        <w:tc>
          <w:tcPr>
            <w:tcW w:w="2383" w:type="dxa"/>
          </w:tcPr>
          <w:p w14:paraId="0187E870" w14:textId="743ACCF1" w:rsidR="004710F5" w:rsidRPr="00967837" w:rsidRDefault="004710F5" w:rsidP="00060D3D">
            <w:pPr>
              <w:rPr>
                <w:b/>
                <w:bCs/>
              </w:rPr>
            </w:pPr>
            <w:r>
              <w:rPr>
                <w:b/>
                <w:bCs/>
              </w:rPr>
              <w:t>Intégration</w:t>
            </w:r>
          </w:p>
          <w:p w14:paraId="55ECB51A" w14:textId="77777777" w:rsidR="004710F5" w:rsidRDefault="004710F5" w:rsidP="00060D3D"/>
        </w:tc>
        <w:tc>
          <w:tcPr>
            <w:tcW w:w="770" w:type="dxa"/>
          </w:tcPr>
          <w:p w14:paraId="74EC8AEC" w14:textId="77777777" w:rsidR="004710F5" w:rsidRDefault="004710F5" w:rsidP="00060D3D">
            <w:pPr>
              <w:jc w:val="center"/>
            </w:pPr>
          </w:p>
        </w:tc>
        <w:tc>
          <w:tcPr>
            <w:tcW w:w="2135" w:type="dxa"/>
            <w:gridSpan w:val="2"/>
          </w:tcPr>
          <w:p w14:paraId="319A7B4B" w14:textId="77777777" w:rsidR="004710F5" w:rsidRPr="00340389" w:rsidRDefault="004710F5" w:rsidP="00060D3D">
            <w:pPr>
              <w:rPr>
                <w:sz w:val="20"/>
                <w:szCs w:val="20"/>
              </w:rPr>
            </w:pPr>
            <w:r>
              <w:rPr>
                <w:sz w:val="20"/>
                <w:szCs w:val="20"/>
              </w:rPr>
              <w:t>Intégration</w:t>
            </w:r>
          </w:p>
        </w:tc>
        <w:tc>
          <w:tcPr>
            <w:tcW w:w="1824" w:type="dxa"/>
          </w:tcPr>
          <w:p w14:paraId="0E78B3F5" w14:textId="77777777" w:rsidR="004710F5" w:rsidRPr="00340389" w:rsidRDefault="004710F5" w:rsidP="00060D3D">
            <w:pPr>
              <w:rPr>
                <w:sz w:val="20"/>
                <w:szCs w:val="20"/>
              </w:rPr>
            </w:pPr>
          </w:p>
        </w:tc>
        <w:tc>
          <w:tcPr>
            <w:tcW w:w="1778" w:type="dxa"/>
          </w:tcPr>
          <w:p w14:paraId="479C6AF6" w14:textId="09A8007B" w:rsidR="004710F5" w:rsidRPr="00F043C0" w:rsidRDefault="00F043C0" w:rsidP="00060D3D">
            <w:pPr>
              <w:rPr>
                <w:sz w:val="20"/>
                <w:szCs w:val="20"/>
              </w:rPr>
            </w:pPr>
            <w:r w:rsidRPr="00F043C0">
              <w:rPr>
                <w:sz w:val="20"/>
                <w:szCs w:val="20"/>
              </w:rPr>
              <w:t xml:space="preserve">Dérivée de </w:t>
            </w:r>
            <m:oMath>
              <m:nary>
                <m:naryPr>
                  <m:limLoc m:val="subSup"/>
                  <m:ctrlPr>
                    <w:rPr>
                      <w:rFonts w:ascii="Cambria Math" w:hAnsi="Cambria Math"/>
                      <w:i/>
                      <w:iCs/>
                      <w:sz w:val="20"/>
                      <w:szCs w:val="20"/>
                    </w:rPr>
                  </m:ctrlPr>
                </m:naryPr>
                <m:sub>
                  <m:r>
                    <w:rPr>
                      <w:rFonts w:ascii="Cambria Math" w:hAnsi="Cambria Math"/>
                      <w:sz w:val="20"/>
                      <w:szCs w:val="20"/>
                    </w:rPr>
                    <m:t>a</m:t>
                  </m:r>
                </m:sub>
                <m:sup>
                  <m:r>
                    <w:rPr>
                      <w:rFonts w:ascii="Cambria Math" w:hAnsi="Cambria Math"/>
                      <w:sz w:val="20"/>
                      <w:szCs w:val="20"/>
                    </w:rPr>
                    <m:t>x</m:t>
                  </m:r>
                </m:sup>
                <m:e>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m:t>
                      </m:r>
                    </m:e>
                  </m:d>
                  <m:r>
                    <w:rPr>
                      <w:rFonts w:ascii="Cambria Math" w:hAnsi="Cambria Math"/>
                      <w:sz w:val="20"/>
                      <w:szCs w:val="20"/>
                    </w:rPr>
                    <m:t>dx</m:t>
                  </m:r>
                </m:e>
              </m:nary>
            </m:oMath>
            <w:r w:rsidRPr="00F043C0">
              <w:rPr>
                <w:sz w:val="20"/>
                <w:szCs w:val="20"/>
              </w:rPr>
              <w:t xml:space="preserve"> lorsque ƒ est une fonction continue positive croissante.</w:t>
            </w:r>
          </w:p>
          <w:p w14:paraId="56C0389B" w14:textId="77777777" w:rsidR="004710F5" w:rsidRPr="00F043C0" w:rsidRDefault="004710F5" w:rsidP="00060D3D">
            <w:pPr>
              <w:rPr>
                <w:sz w:val="20"/>
                <w:szCs w:val="20"/>
              </w:rPr>
            </w:pPr>
          </w:p>
        </w:tc>
        <w:tc>
          <w:tcPr>
            <w:tcW w:w="1540" w:type="dxa"/>
            <w:gridSpan w:val="2"/>
          </w:tcPr>
          <w:p w14:paraId="274878F6" w14:textId="77777777" w:rsidR="004710F5" w:rsidRPr="00F043C0" w:rsidRDefault="004710F5" w:rsidP="00060D3D">
            <w:pPr>
              <w:rPr>
                <w:sz w:val="20"/>
                <w:szCs w:val="20"/>
              </w:rPr>
            </w:pPr>
          </w:p>
        </w:tc>
        <w:tc>
          <w:tcPr>
            <w:tcW w:w="1545" w:type="dxa"/>
          </w:tcPr>
          <w:p w14:paraId="0A323924" w14:textId="77777777" w:rsidR="00F043C0" w:rsidRPr="00F043C0" w:rsidRDefault="00F043C0" w:rsidP="00060D3D">
            <w:pPr>
              <w:rPr>
                <w:sz w:val="20"/>
                <w:szCs w:val="20"/>
              </w:rPr>
            </w:pPr>
            <w:r w:rsidRPr="00F043C0">
              <w:rPr>
                <w:sz w:val="20"/>
                <w:szCs w:val="20"/>
              </w:rPr>
              <w:t xml:space="preserve">Méthode des rectangles, des trapèzes. </w:t>
            </w:r>
          </w:p>
          <w:p w14:paraId="2255495D" w14:textId="5C1419E4" w:rsidR="004710F5" w:rsidRPr="00F043C0" w:rsidRDefault="00F043C0" w:rsidP="00060D3D">
            <w:pPr>
              <w:rPr>
                <w:sz w:val="20"/>
                <w:szCs w:val="20"/>
              </w:rPr>
            </w:pPr>
            <w:r w:rsidRPr="00F043C0">
              <w:rPr>
                <w:sz w:val="20"/>
                <w:szCs w:val="20"/>
              </w:rPr>
              <w:sym w:font="Symbol" w:char="F02D"/>
            </w:r>
            <w:r w:rsidRPr="00F043C0">
              <w:rPr>
                <w:sz w:val="20"/>
                <w:szCs w:val="20"/>
              </w:rPr>
              <w:t xml:space="preserve"> Méthode de Monte-Carlo pour un calcul d’aire.</w:t>
            </w:r>
          </w:p>
        </w:tc>
        <w:tc>
          <w:tcPr>
            <w:tcW w:w="1391" w:type="dxa"/>
          </w:tcPr>
          <w:p w14:paraId="3CEC4004" w14:textId="77777777" w:rsidR="004710F5" w:rsidRPr="00340389" w:rsidRDefault="004710F5" w:rsidP="00060D3D">
            <w:pPr>
              <w:rPr>
                <w:sz w:val="20"/>
                <w:szCs w:val="20"/>
              </w:rPr>
            </w:pPr>
          </w:p>
        </w:tc>
        <w:tc>
          <w:tcPr>
            <w:tcW w:w="1810" w:type="dxa"/>
          </w:tcPr>
          <w:p w14:paraId="4E609B04" w14:textId="77777777" w:rsidR="004710F5" w:rsidRPr="00340389" w:rsidRDefault="004710F5" w:rsidP="00060D3D">
            <w:pPr>
              <w:rPr>
                <w:sz w:val="20"/>
                <w:szCs w:val="20"/>
              </w:rPr>
            </w:pPr>
          </w:p>
        </w:tc>
      </w:tr>
      <w:tr w:rsidR="004710F5" w:rsidRPr="00533614" w14:paraId="33AA1286" w14:textId="77777777" w:rsidTr="00060D3D">
        <w:trPr>
          <w:jc w:val="center"/>
        </w:trPr>
        <w:tc>
          <w:tcPr>
            <w:tcW w:w="5228" w:type="dxa"/>
            <w:gridSpan w:val="4"/>
          </w:tcPr>
          <w:p w14:paraId="4B68CAF6" w14:textId="06F44ABA" w:rsidR="00B57880" w:rsidRPr="00B57880" w:rsidRDefault="00B57880" w:rsidP="00060D3D">
            <w:pPr>
              <w:rPr>
                <w:b/>
                <w:bCs/>
                <w:i/>
                <w:iCs/>
                <w:color w:val="0070C0"/>
                <w:sz w:val="20"/>
                <w:szCs w:val="20"/>
              </w:rPr>
            </w:pPr>
            <w:r w:rsidRPr="00B57880">
              <w:rPr>
                <w:i/>
                <w:iCs/>
                <w:sz w:val="20"/>
                <w:szCs w:val="20"/>
              </w:rPr>
              <w:t xml:space="preserve">On s’appuie sur la notion intuitive d’aire rencontrée au collège et sur les propriétés d’additivité et d’invariance par translation et symétrie. On met en relation les écritures </w:t>
            </w:r>
            <m:oMath>
              <m:nary>
                <m:naryPr>
                  <m:limLoc m:val="subSup"/>
                  <m:ctrlPr>
                    <w:rPr>
                      <w:rFonts w:ascii="Cambria Math" w:hAnsi="Cambria Math"/>
                      <w:i/>
                      <w:iCs/>
                      <w:sz w:val="20"/>
                      <w:szCs w:val="20"/>
                    </w:rPr>
                  </m:ctrlPr>
                </m:naryPr>
                <m:sub>
                  <m:r>
                    <w:rPr>
                      <w:rFonts w:ascii="Cambria Math" w:hAnsi="Cambria Math"/>
                      <w:sz w:val="20"/>
                      <w:szCs w:val="20"/>
                    </w:rPr>
                    <m:t>a</m:t>
                  </m:r>
                </m:sub>
                <m:sup>
                  <m:r>
                    <w:rPr>
                      <w:rFonts w:ascii="Cambria Math" w:hAnsi="Cambria Math"/>
                      <w:sz w:val="20"/>
                      <w:szCs w:val="20"/>
                    </w:rPr>
                    <m:t>b</m:t>
                  </m:r>
                </m:sup>
                <m:e>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m:t>
                      </m:r>
                    </m:e>
                  </m:d>
                  <m:r>
                    <w:rPr>
                      <w:rFonts w:ascii="Cambria Math" w:hAnsi="Cambria Math"/>
                      <w:sz w:val="20"/>
                      <w:szCs w:val="20"/>
                    </w:rPr>
                    <m:t>dx</m:t>
                  </m:r>
                </m:e>
              </m:nary>
            </m:oMath>
            <w:r w:rsidRPr="00B57880">
              <w:rPr>
                <w:i/>
                <w:iCs/>
                <w:sz w:val="20"/>
                <w:szCs w:val="20"/>
              </w:rPr>
              <w:t xml:space="preserve"> et </w:t>
            </w:r>
            <m:oMath>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f</m:t>
                  </m:r>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Δ</m:t>
                  </m:r>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i</m:t>
                      </m:r>
                    </m:sub>
                  </m:sSub>
                </m:e>
              </m:nary>
            </m:oMath>
            <w:r w:rsidRPr="00B57880">
              <w:rPr>
                <w:rFonts w:eastAsiaTheme="minorEastAsia"/>
                <w:i/>
                <w:iCs/>
                <w:sz w:val="20"/>
                <w:szCs w:val="20"/>
              </w:rPr>
              <w:t>.</w:t>
            </w:r>
          </w:p>
          <w:p w14:paraId="6EF6AD2F" w14:textId="3D9655DD" w:rsidR="004710F5" w:rsidRDefault="004710F5" w:rsidP="00060D3D">
            <w:pPr>
              <w:rPr>
                <w:b/>
                <w:bCs/>
                <w:color w:val="0070C0"/>
                <w:sz w:val="20"/>
                <w:szCs w:val="20"/>
              </w:rPr>
            </w:pPr>
            <w:r>
              <w:rPr>
                <w:b/>
                <w:bCs/>
                <w:color w:val="0070C0"/>
                <w:sz w:val="20"/>
                <w:szCs w:val="20"/>
              </w:rPr>
              <w:t>Thèmes d’étude</w:t>
            </w:r>
          </w:p>
          <w:p w14:paraId="085ED273" w14:textId="77777777" w:rsidR="004710F5" w:rsidRPr="00533614" w:rsidRDefault="004710F5" w:rsidP="00060D3D">
            <w:pPr>
              <w:rPr>
                <w:b/>
                <w:bCs/>
                <w:color w:val="0070C0"/>
                <w:sz w:val="20"/>
                <w:szCs w:val="20"/>
              </w:rPr>
            </w:pPr>
          </w:p>
        </w:tc>
        <w:tc>
          <w:tcPr>
            <w:tcW w:w="5229" w:type="dxa"/>
            <w:gridSpan w:val="4"/>
          </w:tcPr>
          <w:p w14:paraId="38BC2852" w14:textId="77777777" w:rsidR="004710F5" w:rsidRPr="00F043C0" w:rsidRDefault="004710F5" w:rsidP="00060D3D">
            <w:pPr>
              <w:rPr>
                <w:b/>
                <w:bCs/>
                <w:color w:val="0070C0"/>
                <w:sz w:val="20"/>
                <w:szCs w:val="20"/>
              </w:rPr>
            </w:pPr>
            <w:r w:rsidRPr="00F043C0">
              <w:rPr>
                <w:b/>
                <w:bCs/>
                <w:color w:val="0070C0"/>
                <w:sz w:val="20"/>
                <w:szCs w:val="20"/>
              </w:rPr>
              <w:t>Contenus</w:t>
            </w:r>
          </w:p>
          <w:p w14:paraId="22826B7F" w14:textId="00AB7A0A" w:rsidR="00B57880"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t>Définition de l’intégrale d’une fonction continue et positive sur [</w:t>
            </w:r>
            <w:proofErr w:type="spellStart"/>
            <w:proofErr w:type="gramStart"/>
            <w:r w:rsidRPr="00F043C0">
              <w:rPr>
                <w:color w:val="0070C0"/>
                <w:sz w:val="20"/>
                <w:szCs w:val="20"/>
              </w:rPr>
              <w:t>a,b</w:t>
            </w:r>
            <w:proofErr w:type="spellEnd"/>
            <w:proofErr w:type="gramEnd"/>
            <w:r w:rsidRPr="00F043C0">
              <w:rPr>
                <w:color w:val="0070C0"/>
                <w:sz w:val="20"/>
                <w:szCs w:val="20"/>
              </w:rPr>
              <w:t xml:space="preserve">] comme aire sous la courbe. Notation </w:t>
            </w:r>
            <m:oMath>
              <m:nary>
                <m:naryPr>
                  <m:limLoc m:val="subSup"/>
                  <m:ctrlPr>
                    <w:rPr>
                      <w:rFonts w:ascii="Cambria Math" w:hAnsi="Cambria Math"/>
                      <w:i/>
                      <w:iCs/>
                      <w:color w:val="0070C0"/>
                      <w:kern w:val="2"/>
                      <w:sz w:val="20"/>
                      <w:szCs w:val="20"/>
                      <w14:ligatures w14:val="standardContextual"/>
                    </w:rPr>
                  </m:ctrlPr>
                </m:naryPr>
                <m:sub>
                  <m:r>
                    <w:rPr>
                      <w:rFonts w:ascii="Cambria Math" w:hAnsi="Cambria Math"/>
                      <w:color w:val="0070C0"/>
                      <w:sz w:val="20"/>
                      <w:szCs w:val="20"/>
                    </w:rPr>
                    <m:t>a</m:t>
                  </m:r>
                </m:sub>
                <m:sup>
                  <m:r>
                    <w:rPr>
                      <w:rFonts w:ascii="Cambria Math" w:hAnsi="Cambria Math"/>
                      <w:color w:val="0070C0"/>
                      <w:sz w:val="20"/>
                      <w:szCs w:val="20"/>
                    </w:rPr>
                    <m:t>b</m:t>
                  </m:r>
                </m:sup>
                <m:e>
                  <m:r>
                    <w:rPr>
                      <w:rFonts w:ascii="Cambria Math" w:hAnsi="Cambria Math"/>
                      <w:color w:val="0070C0"/>
                      <w:sz w:val="20"/>
                      <w:szCs w:val="20"/>
                    </w:rPr>
                    <m:t>f</m:t>
                  </m:r>
                  <m:d>
                    <m:dPr>
                      <m:ctrlPr>
                        <w:rPr>
                          <w:rFonts w:ascii="Cambria Math" w:hAnsi="Cambria Math"/>
                          <w:i/>
                          <w:iCs/>
                          <w:color w:val="0070C0"/>
                          <w:sz w:val="20"/>
                          <w:szCs w:val="20"/>
                        </w:rPr>
                      </m:ctrlPr>
                    </m:dPr>
                    <m:e>
                      <m:r>
                        <w:rPr>
                          <w:rFonts w:ascii="Cambria Math" w:hAnsi="Cambria Math"/>
                          <w:color w:val="0070C0"/>
                          <w:sz w:val="20"/>
                          <w:szCs w:val="20"/>
                        </w:rPr>
                        <m:t>x</m:t>
                      </m:r>
                    </m:e>
                  </m:d>
                  <m:r>
                    <w:rPr>
                      <w:rFonts w:ascii="Cambria Math" w:hAnsi="Cambria Math"/>
                      <w:color w:val="0070C0"/>
                      <w:sz w:val="20"/>
                      <w:szCs w:val="20"/>
                    </w:rPr>
                    <m:t>dx</m:t>
                  </m:r>
                </m:e>
              </m:nary>
            </m:oMath>
            <w:r w:rsidRPr="00F043C0">
              <w:rPr>
                <w:color w:val="0070C0"/>
                <w:sz w:val="20"/>
                <w:szCs w:val="20"/>
              </w:rPr>
              <w:t xml:space="preserve">. Relation de Chasles. </w:t>
            </w:r>
          </w:p>
          <w:p w14:paraId="1F848088" w14:textId="77777777" w:rsidR="00B57880"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t>Valeur moyenne d’une fonction continue sur [</w:t>
            </w:r>
            <w:proofErr w:type="spellStart"/>
            <w:proofErr w:type="gramStart"/>
            <w:r w:rsidRPr="00F043C0">
              <w:rPr>
                <w:color w:val="0070C0"/>
                <w:sz w:val="20"/>
                <w:szCs w:val="20"/>
              </w:rPr>
              <w:t>a,b</w:t>
            </w:r>
            <w:proofErr w:type="spellEnd"/>
            <w:proofErr w:type="gramEnd"/>
            <w:r w:rsidRPr="00F043C0">
              <w:rPr>
                <w:color w:val="0070C0"/>
                <w:sz w:val="20"/>
                <w:szCs w:val="20"/>
              </w:rPr>
              <w:t xml:space="preserve">]. Approche graphique et numérique. La valeur moyenne est comprise entre les bornes de la fonction. </w:t>
            </w:r>
          </w:p>
          <w:p w14:paraId="71B0A8D8" w14:textId="77777777" w:rsidR="00B57880"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t xml:space="preserve">Approximation d’une intégrale par la méthode des rectangles. </w:t>
            </w:r>
          </w:p>
          <w:p w14:paraId="7D3326F3" w14:textId="77777777" w:rsidR="00B57880"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t xml:space="preserve">Présentation de l’intégrale des fonctions continues de signe quelconque. </w:t>
            </w:r>
          </w:p>
          <w:p w14:paraId="2D696982" w14:textId="77777777" w:rsidR="00B57880"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t>Théorème : si ƒ est continue sur [</w:t>
            </w:r>
            <w:proofErr w:type="spellStart"/>
            <w:proofErr w:type="gramStart"/>
            <w:r w:rsidRPr="00F043C0">
              <w:rPr>
                <w:color w:val="0070C0"/>
                <w:sz w:val="20"/>
                <w:szCs w:val="20"/>
              </w:rPr>
              <w:t>a,b</w:t>
            </w:r>
            <w:proofErr w:type="spellEnd"/>
            <w:proofErr w:type="gramEnd"/>
            <w:r w:rsidRPr="00F043C0">
              <w:rPr>
                <w:color w:val="0070C0"/>
                <w:sz w:val="20"/>
                <w:szCs w:val="20"/>
              </w:rPr>
              <w:t>], la fonction F définie sur [</w:t>
            </w:r>
            <w:proofErr w:type="spellStart"/>
            <w:r w:rsidRPr="00F043C0">
              <w:rPr>
                <w:color w:val="0070C0"/>
                <w:sz w:val="20"/>
                <w:szCs w:val="20"/>
              </w:rPr>
              <w:t>a,b</w:t>
            </w:r>
            <w:proofErr w:type="spellEnd"/>
            <w:r w:rsidRPr="00F043C0">
              <w:rPr>
                <w:color w:val="0070C0"/>
                <w:sz w:val="20"/>
                <w:szCs w:val="20"/>
              </w:rPr>
              <w:t xml:space="preserve">] par </w:t>
            </w:r>
            <m:oMath>
              <m:r>
                <w:rPr>
                  <w:rFonts w:ascii="Cambria Math" w:hAnsi="Cambria Math"/>
                  <w:color w:val="0070C0"/>
                  <w:sz w:val="20"/>
                  <w:szCs w:val="20"/>
                </w:rPr>
                <m:t>F(x) =</m:t>
              </m:r>
            </m:oMath>
            <w:r w:rsidRPr="00F043C0">
              <w:rPr>
                <w:color w:val="0070C0"/>
                <w:sz w:val="20"/>
                <w:szCs w:val="20"/>
              </w:rPr>
              <w:t xml:space="preserve"> </w:t>
            </w:r>
            <m:oMath>
              <m:nary>
                <m:naryPr>
                  <m:limLoc m:val="subSup"/>
                  <m:ctrlPr>
                    <w:rPr>
                      <w:rFonts w:ascii="Cambria Math" w:hAnsi="Cambria Math"/>
                      <w:i/>
                      <w:iCs/>
                      <w:color w:val="0070C0"/>
                      <w:kern w:val="2"/>
                      <w:sz w:val="20"/>
                      <w:szCs w:val="20"/>
                      <w14:ligatures w14:val="standardContextual"/>
                    </w:rPr>
                  </m:ctrlPr>
                </m:naryPr>
                <m:sub>
                  <m:r>
                    <w:rPr>
                      <w:rFonts w:ascii="Cambria Math" w:hAnsi="Cambria Math"/>
                      <w:color w:val="0070C0"/>
                      <w:sz w:val="20"/>
                      <w:szCs w:val="20"/>
                    </w:rPr>
                    <m:t>a</m:t>
                  </m:r>
                </m:sub>
                <m:sup>
                  <m:r>
                    <w:rPr>
                      <w:rFonts w:ascii="Cambria Math" w:hAnsi="Cambria Math"/>
                      <w:color w:val="0070C0"/>
                      <w:sz w:val="20"/>
                      <w:szCs w:val="20"/>
                    </w:rPr>
                    <m:t>x</m:t>
                  </m:r>
                </m:sup>
                <m:e>
                  <m:r>
                    <w:rPr>
                      <w:rFonts w:ascii="Cambria Math" w:hAnsi="Cambria Math"/>
                      <w:color w:val="0070C0"/>
                      <w:sz w:val="20"/>
                      <w:szCs w:val="20"/>
                    </w:rPr>
                    <m:t>f</m:t>
                  </m:r>
                  <m:d>
                    <m:dPr>
                      <m:ctrlPr>
                        <w:rPr>
                          <w:rFonts w:ascii="Cambria Math" w:hAnsi="Cambria Math"/>
                          <w:i/>
                          <w:iCs/>
                          <w:color w:val="0070C0"/>
                          <w:sz w:val="20"/>
                          <w:szCs w:val="20"/>
                        </w:rPr>
                      </m:ctrlPr>
                    </m:dPr>
                    <m:e>
                      <m:r>
                        <w:rPr>
                          <w:rFonts w:ascii="Cambria Math" w:hAnsi="Cambria Math"/>
                          <w:color w:val="0070C0"/>
                          <w:sz w:val="20"/>
                          <w:szCs w:val="20"/>
                        </w:rPr>
                        <m:t>x</m:t>
                      </m:r>
                    </m:e>
                  </m:d>
                  <m:r>
                    <w:rPr>
                      <w:rFonts w:ascii="Cambria Math" w:hAnsi="Cambria Math"/>
                      <w:color w:val="0070C0"/>
                      <w:sz w:val="20"/>
                      <w:szCs w:val="20"/>
                    </w:rPr>
                    <m:t>dx</m:t>
                  </m:r>
                </m:e>
              </m:nary>
            </m:oMath>
            <w:r w:rsidRPr="00F043C0">
              <w:rPr>
                <w:color w:val="0070C0"/>
                <w:sz w:val="20"/>
                <w:szCs w:val="20"/>
              </w:rPr>
              <w:t xml:space="preserve"> est dérivable sur [</w:t>
            </w:r>
            <w:proofErr w:type="spellStart"/>
            <w:r w:rsidRPr="00F043C0">
              <w:rPr>
                <w:color w:val="0070C0"/>
                <w:sz w:val="20"/>
                <w:szCs w:val="20"/>
              </w:rPr>
              <w:t>a,b</w:t>
            </w:r>
            <w:proofErr w:type="spellEnd"/>
            <w:r w:rsidRPr="00F043C0">
              <w:rPr>
                <w:color w:val="0070C0"/>
                <w:sz w:val="20"/>
                <w:szCs w:val="20"/>
              </w:rPr>
              <w:t xml:space="preserve">] et a pour dérivée ƒ. </w:t>
            </w:r>
          </w:p>
          <w:p w14:paraId="2563A184" w14:textId="4422B2CD" w:rsidR="004710F5" w:rsidRPr="00F043C0" w:rsidRDefault="00B57880" w:rsidP="00060D3D">
            <w:pPr>
              <w:pStyle w:val="Paragraphedeliste"/>
              <w:numPr>
                <w:ilvl w:val="0"/>
                <w:numId w:val="2"/>
              </w:numPr>
              <w:ind w:left="207" w:hanging="142"/>
              <w:rPr>
                <w:color w:val="0070C0"/>
                <w:sz w:val="20"/>
                <w:szCs w:val="20"/>
              </w:rPr>
            </w:pPr>
            <w:r w:rsidRPr="00F043C0">
              <w:rPr>
                <w:color w:val="0070C0"/>
                <w:sz w:val="20"/>
                <w:szCs w:val="20"/>
              </w:rPr>
              <w:t xml:space="preserve">Calcul d’intégrales à l’aide de primitives : si F est une primitive de ƒ, alors </w:t>
            </w:r>
            <m:oMath>
              <m:nary>
                <m:naryPr>
                  <m:limLoc m:val="subSup"/>
                  <m:ctrlPr>
                    <w:rPr>
                      <w:rFonts w:ascii="Cambria Math" w:hAnsi="Cambria Math"/>
                      <w:i/>
                      <w:iCs/>
                      <w:color w:val="0070C0"/>
                      <w:kern w:val="2"/>
                      <w:sz w:val="20"/>
                      <w:szCs w:val="20"/>
                      <w14:ligatures w14:val="standardContextual"/>
                    </w:rPr>
                  </m:ctrlPr>
                </m:naryPr>
                <m:sub>
                  <m:r>
                    <w:rPr>
                      <w:rFonts w:ascii="Cambria Math" w:hAnsi="Cambria Math"/>
                      <w:color w:val="0070C0"/>
                      <w:sz w:val="20"/>
                      <w:szCs w:val="20"/>
                    </w:rPr>
                    <m:t>a</m:t>
                  </m:r>
                </m:sub>
                <m:sup>
                  <m:r>
                    <w:rPr>
                      <w:rFonts w:ascii="Cambria Math" w:hAnsi="Cambria Math"/>
                      <w:color w:val="0070C0"/>
                      <w:sz w:val="20"/>
                      <w:szCs w:val="20"/>
                    </w:rPr>
                    <m:t>b</m:t>
                  </m:r>
                </m:sup>
                <m:e>
                  <m:r>
                    <w:rPr>
                      <w:rFonts w:ascii="Cambria Math" w:hAnsi="Cambria Math"/>
                      <w:color w:val="0070C0"/>
                      <w:sz w:val="20"/>
                      <w:szCs w:val="20"/>
                    </w:rPr>
                    <m:t>f</m:t>
                  </m:r>
                  <m:d>
                    <m:dPr>
                      <m:ctrlPr>
                        <w:rPr>
                          <w:rFonts w:ascii="Cambria Math" w:hAnsi="Cambria Math"/>
                          <w:i/>
                          <w:iCs/>
                          <w:color w:val="0070C0"/>
                          <w:sz w:val="20"/>
                          <w:szCs w:val="20"/>
                        </w:rPr>
                      </m:ctrlPr>
                    </m:dPr>
                    <m:e>
                      <m:r>
                        <w:rPr>
                          <w:rFonts w:ascii="Cambria Math" w:hAnsi="Cambria Math"/>
                          <w:color w:val="0070C0"/>
                          <w:sz w:val="20"/>
                          <w:szCs w:val="20"/>
                        </w:rPr>
                        <m:t>x</m:t>
                      </m:r>
                    </m:e>
                  </m:d>
                  <m:r>
                    <w:rPr>
                      <w:rFonts w:ascii="Cambria Math" w:hAnsi="Cambria Math"/>
                      <w:color w:val="0070C0"/>
                      <w:sz w:val="20"/>
                      <w:szCs w:val="20"/>
                    </w:rPr>
                    <m:t>dx</m:t>
                  </m:r>
                </m:e>
              </m:nary>
              <m:r>
                <w:rPr>
                  <w:rFonts w:ascii="Cambria Math" w:hAnsi="Cambria Math"/>
                  <w:color w:val="0070C0"/>
                  <w:sz w:val="20"/>
                  <w:szCs w:val="20"/>
                </w:rPr>
                <m:t>= F(b) - F(a).</m:t>
              </m:r>
            </m:oMath>
          </w:p>
        </w:tc>
        <w:tc>
          <w:tcPr>
            <w:tcW w:w="5237" w:type="dxa"/>
            <w:gridSpan w:val="4"/>
          </w:tcPr>
          <w:p w14:paraId="7A38029E" w14:textId="77777777" w:rsidR="004710F5" w:rsidRPr="00F043C0" w:rsidRDefault="004710F5" w:rsidP="00060D3D">
            <w:pPr>
              <w:rPr>
                <w:b/>
                <w:bCs/>
                <w:color w:val="0070C0"/>
                <w:sz w:val="20"/>
                <w:szCs w:val="20"/>
              </w:rPr>
            </w:pPr>
            <w:r w:rsidRPr="00F043C0">
              <w:rPr>
                <w:b/>
                <w:bCs/>
                <w:color w:val="0070C0"/>
                <w:sz w:val="20"/>
                <w:szCs w:val="20"/>
              </w:rPr>
              <w:t>Capacités attendues</w:t>
            </w:r>
          </w:p>
          <w:p w14:paraId="0F994E6A" w14:textId="77777777" w:rsidR="00F043C0"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 xml:space="preserve">Estimer graphiquement ou encadrer une intégrale, une valeur moyenne. </w:t>
            </w:r>
          </w:p>
          <w:p w14:paraId="74D0B11B" w14:textId="77777777" w:rsidR="00F043C0"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 xml:space="preserve">Calculer une intégrale, une valeur moyenne. </w:t>
            </w:r>
            <w:r w:rsidRPr="00F043C0">
              <w:rPr>
                <w:color w:val="0070C0"/>
                <w:sz w:val="20"/>
                <w:szCs w:val="20"/>
              </w:rPr>
              <w:sym w:font="Symbol" w:char="F02D"/>
            </w:r>
            <w:r w:rsidRPr="00F043C0">
              <w:rPr>
                <w:color w:val="0070C0"/>
                <w:sz w:val="20"/>
                <w:szCs w:val="20"/>
              </w:rPr>
              <w:t xml:space="preserve"> Calculer l’aire sous une courbe ou entre deux courbes. </w:t>
            </w:r>
          </w:p>
          <w:p w14:paraId="51C9540B" w14:textId="4F0AB6CE" w:rsidR="004710F5" w:rsidRPr="00F043C0" w:rsidRDefault="00F043C0" w:rsidP="00060D3D">
            <w:pPr>
              <w:pStyle w:val="Paragraphedeliste"/>
              <w:numPr>
                <w:ilvl w:val="0"/>
                <w:numId w:val="1"/>
              </w:numPr>
              <w:ind w:left="242" w:hanging="142"/>
              <w:rPr>
                <w:color w:val="0070C0"/>
                <w:sz w:val="20"/>
                <w:szCs w:val="20"/>
              </w:rPr>
            </w:pPr>
            <w:r w:rsidRPr="00F043C0">
              <w:rPr>
                <w:color w:val="0070C0"/>
                <w:sz w:val="20"/>
                <w:szCs w:val="20"/>
              </w:rPr>
              <w:t>Interpréter une intégrale, une valeur moyenne dans un contexte issu d’une autre discipline.</w:t>
            </w:r>
          </w:p>
        </w:tc>
      </w:tr>
      <w:tr w:rsidR="004710F5" w14:paraId="3EFA31D3" w14:textId="77777777" w:rsidTr="00060D3D">
        <w:trPr>
          <w:jc w:val="center"/>
        </w:trPr>
        <w:tc>
          <w:tcPr>
            <w:tcW w:w="518" w:type="dxa"/>
          </w:tcPr>
          <w:p w14:paraId="52A85345" w14:textId="216F3CF8" w:rsidR="003346E3" w:rsidRPr="004110C7" w:rsidRDefault="004710F5" w:rsidP="00060D3D">
            <w:pPr>
              <w:rPr>
                <w:b/>
                <w:bCs/>
              </w:rPr>
            </w:pPr>
            <w:r>
              <w:rPr>
                <w:b/>
                <w:bCs/>
              </w:rPr>
              <w:t>8</w:t>
            </w:r>
          </w:p>
        </w:tc>
        <w:tc>
          <w:tcPr>
            <w:tcW w:w="2383" w:type="dxa"/>
          </w:tcPr>
          <w:p w14:paraId="1E8F54B0" w14:textId="44A24075" w:rsidR="003346E3" w:rsidRPr="00967837" w:rsidRDefault="003346E3" w:rsidP="00060D3D">
            <w:pPr>
              <w:rPr>
                <w:b/>
                <w:bCs/>
              </w:rPr>
            </w:pPr>
            <w:r>
              <w:rPr>
                <w:b/>
                <w:bCs/>
              </w:rPr>
              <w:t xml:space="preserve">Lois </w:t>
            </w:r>
            <w:r w:rsidR="00BA0C52">
              <w:rPr>
                <w:b/>
                <w:bCs/>
              </w:rPr>
              <w:t>à densité</w:t>
            </w:r>
          </w:p>
          <w:p w14:paraId="7BB09683" w14:textId="77777777" w:rsidR="003346E3" w:rsidRDefault="003346E3" w:rsidP="00060D3D"/>
        </w:tc>
        <w:tc>
          <w:tcPr>
            <w:tcW w:w="770" w:type="dxa"/>
          </w:tcPr>
          <w:p w14:paraId="408B10BB" w14:textId="77777777" w:rsidR="003346E3" w:rsidRDefault="003346E3" w:rsidP="00060D3D">
            <w:pPr>
              <w:jc w:val="center"/>
            </w:pPr>
          </w:p>
        </w:tc>
        <w:tc>
          <w:tcPr>
            <w:tcW w:w="2135" w:type="dxa"/>
            <w:gridSpan w:val="2"/>
          </w:tcPr>
          <w:p w14:paraId="69C4EC48" w14:textId="77777777" w:rsidR="003346E3" w:rsidRDefault="00BA0C52" w:rsidP="00BA0C52">
            <w:pPr>
              <w:rPr>
                <w:sz w:val="20"/>
                <w:szCs w:val="20"/>
              </w:rPr>
            </w:pPr>
            <w:r>
              <w:rPr>
                <w:sz w:val="20"/>
                <w:szCs w:val="20"/>
              </w:rPr>
              <w:t>Intégration</w:t>
            </w:r>
          </w:p>
          <w:p w14:paraId="53BAFDFA" w14:textId="1D7021B2" w:rsidR="00804A9F" w:rsidRPr="00340389" w:rsidRDefault="00804A9F" w:rsidP="00BA0C52">
            <w:pPr>
              <w:rPr>
                <w:sz w:val="20"/>
                <w:szCs w:val="20"/>
              </w:rPr>
            </w:pPr>
            <w:r>
              <w:rPr>
                <w:sz w:val="20"/>
                <w:szCs w:val="20"/>
              </w:rPr>
              <w:t>Espérance, variance</w:t>
            </w:r>
          </w:p>
        </w:tc>
        <w:tc>
          <w:tcPr>
            <w:tcW w:w="1824" w:type="dxa"/>
          </w:tcPr>
          <w:p w14:paraId="47AE4D97" w14:textId="77777777" w:rsidR="003346E3" w:rsidRPr="00340389" w:rsidRDefault="003346E3" w:rsidP="00060D3D">
            <w:pPr>
              <w:rPr>
                <w:sz w:val="20"/>
                <w:szCs w:val="20"/>
              </w:rPr>
            </w:pPr>
          </w:p>
        </w:tc>
        <w:tc>
          <w:tcPr>
            <w:tcW w:w="1778" w:type="dxa"/>
          </w:tcPr>
          <w:p w14:paraId="04E377AB" w14:textId="0CF25715" w:rsidR="00BA0C52" w:rsidRPr="00791849" w:rsidRDefault="003346E3" w:rsidP="00BA0C52">
            <w:pPr>
              <w:rPr>
                <w:sz w:val="20"/>
                <w:szCs w:val="20"/>
              </w:rPr>
            </w:pPr>
            <w:r>
              <w:rPr>
                <w:sz w:val="20"/>
                <w:szCs w:val="20"/>
              </w:rPr>
              <w:t>-</w:t>
            </w:r>
          </w:p>
          <w:p w14:paraId="038428D4" w14:textId="628AD034" w:rsidR="003346E3" w:rsidRPr="00791849" w:rsidRDefault="003346E3" w:rsidP="00060D3D">
            <w:pPr>
              <w:rPr>
                <w:sz w:val="20"/>
                <w:szCs w:val="20"/>
              </w:rPr>
            </w:pPr>
          </w:p>
        </w:tc>
        <w:tc>
          <w:tcPr>
            <w:tcW w:w="1540" w:type="dxa"/>
            <w:gridSpan w:val="2"/>
          </w:tcPr>
          <w:p w14:paraId="001EF794" w14:textId="77777777" w:rsidR="003346E3" w:rsidRPr="00340389" w:rsidRDefault="003346E3" w:rsidP="00060D3D">
            <w:pPr>
              <w:rPr>
                <w:sz w:val="20"/>
                <w:szCs w:val="20"/>
              </w:rPr>
            </w:pPr>
          </w:p>
        </w:tc>
        <w:tc>
          <w:tcPr>
            <w:tcW w:w="1545" w:type="dxa"/>
          </w:tcPr>
          <w:p w14:paraId="086CA5A0" w14:textId="77777777" w:rsidR="00804A9F" w:rsidRPr="00804A9F" w:rsidRDefault="00804A9F" w:rsidP="00060D3D">
            <w:pPr>
              <w:rPr>
                <w:sz w:val="20"/>
                <w:szCs w:val="20"/>
              </w:rPr>
            </w:pPr>
            <w:r w:rsidRPr="00804A9F">
              <w:rPr>
                <w:sz w:val="20"/>
                <w:szCs w:val="20"/>
              </w:rPr>
              <w:t xml:space="preserve">Simulation d’une variable de Bernoulli ou d’un lancer de dé (ou d’une variable uniforme sur un ensemble fini) à partir d’une variable aléatoire de loi uniforme sur [0,1]. </w:t>
            </w:r>
          </w:p>
          <w:p w14:paraId="3F0CA2D6" w14:textId="22789EB1" w:rsidR="003346E3" w:rsidRPr="002128B5" w:rsidRDefault="00804A9F" w:rsidP="00060D3D">
            <w:pPr>
              <w:rPr>
                <w:sz w:val="20"/>
                <w:szCs w:val="20"/>
              </w:rPr>
            </w:pPr>
            <w:r w:rsidRPr="00804A9F">
              <w:rPr>
                <w:sz w:val="20"/>
                <w:szCs w:val="20"/>
              </w:rPr>
              <w:sym w:font="Symbol" w:char="F02D"/>
            </w:r>
            <w:r w:rsidRPr="00804A9F">
              <w:rPr>
                <w:sz w:val="20"/>
                <w:szCs w:val="20"/>
              </w:rPr>
              <w:t xml:space="preserve"> Simulation du comportement de la somme de n variables aléatoires indépendantes et de même loi.</w:t>
            </w:r>
          </w:p>
        </w:tc>
        <w:tc>
          <w:tcPr>
            <w:tcW w:w="1391" w:type="dxa"/>
          </w:tcPr>
          <w:p w14:paraId="62CFBCD0" w14:textId="77777777" w:rsidR="003346E3" w:rsidRPr="00340389" w:rsidRDefault="003346E3" w:rsidP="00060D3D">
            <w:pPr>
              <w:rPr>
                <w:sz w:val="20"/>
                <w:szCs w:val="20"/>
              </w:rPr>
            </w:pPr>
          </w:p>
        </w:tc>
        <w:tc>
          <w:tcPr>
            <w:tcW w:w="1810" w:type="dxa"/>
          </w:tcPr>
          <w:p w14:paraId="568B7451" w14:textId="77777777" w:rsidR="003346E3" w:rsidRPr="00340389" w:rsidRDefault="003346E3" w:rsidP="00060D3D">
            <w:pPr>
              <w:rPr>
                <w:sz w:val="20"/>
                <w:szCs w:val="20"/>
              </w:rPr>
            </w:pPr>
          </w:p>
        </w:tc>
      </w:tr>
      <w:tr w:rsidR="003346E3" w:rsidRPr="00533614" w14:paraId="2EDC9063" w14:textId="77777777" w:rsidTr="00060D3D">
        <w:trPr>
          <w:jc w:val="center"/>
        </w:trPr>
        <w:tc>
          <w:tcPr>
            <w:tcW w:w="5228" w:type="dxa"/>
            <w:gridSpan w:val="4"/>
          </w:tcPr>
          <w:p w14:paraId="1F5642CC" w14:textId="77777777" w:rsidR="003346E3" w:rsidRDefault="003346E3" w:rsidP="00060D3D">
            <w:pPr>
              <w:rPr>
                <w:b/>
                <w:bCs/>
                <w:color w:val="0070C0"/>
                <w:sz w:val="20"/>
                <w:szCs w:val="20"/>
              </w:rPr>
            </w:pPr>
            <w:r>
              <w:rPr>
                <w:b/>
                <w:bCs/>
                <w:color w:val="0070C0"/>
                <w:sz w:val="20"/>
                <w:szCs w:val="20"/>
              </w:rPr>
              <w:t>Thèmes d’étude</w:t>
            </w:r>
          </w:p>
          <w:p w14:paraId="4B4D491A" w14:textId="77777777" w:rsidR="003346E3" w:rsidRPr="00533614" w:rsidRDefault="003346E3" w:rsidP="00060D3D">
            <w:pPr>
              <w:rPr>
                <w:b/>
                <w:bCs/>
                <w:color w:val="0070C0"/>
                <w:sz w:val="20"/>
                <w:szCs w:val="20"/>
              </w:rPr>
            </w:pPr>
          </w:p>
        </w:tc>
        <w:tc>
          <w:tcPr>
            <w:tcW w:w="5229" w:type="dxa"/>
            <w:gridSpan w:val="4"/>
          </w:tcPr>
          <w:p w14:paraId="6EFA3EBD" w14:textId="77777777" w:rsidR="003346E3" w:rsidRPr="00804A9F" w:rsidRDefault="003346E3" w:rsidP="00060D3D">
            <w:pPr>
              <w:rPr>
                <w:b/>
                <w:bCs/>
                <w:color w:val="0070C0"/>
                <w:sz w:val="20"/>
                <w:szCs w:val="20"/>
              </w:rPr>
            </w:pPr>
            <w:r w:rsidRPr="00804A9F">
              <w:rPr>
                <w:b/>
                <w:bCs/>
                <w:color w:val="0070C0"/>
                <w:sz w:val="20"/>
                <w:szCs w:val="20"/>
              </w:rPr>
              <w:t>Contenus</w:t>
            </w:r>
          </w:p>
          <w:p w14:paraId="5F4038A5" w14:textId="77777777" w:rsidR="00BA0C52" w:rsidRPr="00804A9F" w:rsidRDefault="00BA0C52" w:rsidP="00060D3D">
            <w:pPr>
              <w:pStyle w:val="Paragraphedeliste"/>
              <w:numPr>
                <w:ilvl w:val="0"/>
                <w:numId w:val="2"/>
              </w:numPr>
              <w:ind w:left="207" w:hanging="142"/>
              <w:rPr>
                <w:color w:val="0070C0"/>
                <w:sz w:val="20"/>
                <w:szCs w:val="20"/>
              </w:rPr>
            </w:pPr>
            <w:r w:rsidRPr="00804A9F">
              <w:rPr>
                <w:color w:val="0070C0"/>
                <w:sz w:val="20"/>
                <w:szCs w:val="20"/>
              </w:rPr>
              <w:t xml:space="preserve">Notion de loi à densité à partir d’exemples. Représentation d’une probabilité comme une aire. Fonction de répartition x </w:t>
            </w:r>
            <w:r w:rsidRPr="00804A9F">
              <w:rPr>
                <w:rFonts w:ascii="Cambria Math" w:hAnsi="Cambria Math" w:cs="Cambria Math"/>
                <w:color w:val="0070C0"/>
                <w:sz w:val="20"/>
                <w:szCs w:val="20"/>
              </w:rPr>
              <w:t>↦</w:t>
            </w:r>
            <w:r w:rsidRPr="00804A9F">
              <w:rPr>
                <w:color w:val="0070C0"/>
                <w:sz w:val="20"/>
                <w:szCs w:val="20"/>
              </w:rPr>
              <w:t xml:space="preserve"> </w:t>
            </w:r>
            <w:proofErr w:type="gramStart"/>
            <w:r w:rsidRPr="00804A9F">
              <w:rPr>
                <w:color w:val="0070C0"/>
                <w:sz w:val="20"/>
                <w:szCs w:val="20"/>
              </w:rPr>
              <w:t>P(</w:t>
            </w:r>
            <w:proofErr w:type="gramEnd"/>
            <w:r w:rsidRPr="00804A9F">
              <w:rPr>
                <w:color w:val="0070C0"/>
                <w:sz w:val="20"/>
                <w:szCs w:val="20"/>
              </w:rPr>
              <w:t xml:space="preserve">X </w:t>
            </w:r>
            <w:r w:rsidRPr="00804A9F">
              <w:rPr>
                <w:rFonts w:ascii="Cambria Math" w:hAnsi="Cambria Math" w:cs="Cambria Math"/>
                <w:color w:val="0070C0"/>
                <w:sz w:val="20"/>
                <w:szCs w:val="20"/>
              </w:rPr>
              <w:t>⩽</w:t>
            </w:r>
            <w:r w:rsidRPr="00804A9F">
              <w:rPr>
                <w:color w:val="0070C0"/>
                <w:sz w:val="20"/>
                <w:szCs w:val="20"/>
              </w:rPr>
              <w:t xml:space="preserve"> x) </w:t>
            </w:r>
          </w:p>
          <w:p w14:paraId="1A96EEE6" w14:textId="77777777" w:rsidR="00BA0C52" w:rsidRPr="00804A9F" w:rsidRDefault="00BA0C52" w:rsidP="00060D3D">
            <w:pPr>
              <w:pStyle w:val="Paragraphedeliste"/>
              <w:numPr>
                <w:ilvl w:val="0"/>
                <w:numId w:val="2"/>
              </w:numPr>
              <w:ind w:left="207" w:hanging="142"/>
              <w:rPr>
                <w:color w:val="0070C0"/>
                <w:sz w:val="20"/>
                <w:szCs w:val="20"/>
              </w:rPr>
            </w:pPr>
            <w:r w:rsidRPr="00804A9F">
              <w:rPr>
                <w:color w:val="0070C0"/>
                <w:sz w:val="20"/>
                <w:szCs w:val="20"/>
              </w:rPr>
              <w:t xml:space="preserve">Espérance et variance d’une loi à densité, expressions sous forme d’intégrales. </w:t>
            </w:r>
          </w:p>
          <w:p w14:paraId="541F625C" w14:textId="77777777" w:rsidR="00BA0C52" w:rsidRPr="00804A9F" w:rsidRDefault="00BA0C52" w:rsidP="00060D3D">
            <w:pPr>
              <w:pStyle w:val="Paragraphedeliste"/>
              <w:numPr>
                <w:ilvl w:val="0"/>
                <w:numId w:val="2"/>
              </w:numPr>
              <w:ind w:left="207" w:hanging="142"/>
              <w:rPr>
                <w:color w:val="0070C0"/>
                <w:sz w:val="20"/>
                <w:szCs w:val="20"/>
              </w:rPr>
            </w:pPr>
            <w:r w:rsidRPr="00804A9F">
              <w:rPr>
                <w:color w:val="0070C0"/>
                <w:sz w:val="20"/>
                <w:szCs w:val="20"/>
              </w:rPr>
              <w:t>Loi uniforme sur [0,1] puis sur [</w:t>
            </w:r>
            <w:proofErr w:type="spellStart"/>
            <w:proofErr w:type="gramStart"/>
            <w:r w:rsidRPr="00804A9F">
              <w:rPr>
                <w:color w:val="0070C0"/>
                <w:sz w:val="20"/>
                <w:szCs w:val="20"/>
              </w:rPr>
              <w:t>a,b</w:t>
            </w:r>
            <w:proofErr w:type="spellEnd"/>
            <w:proofErr w:type="gramEnd"/>
            <w:r w:rsidRPr="00804A9F">
              <w:rPr>
                <w:color w:val="0070C0"/>
                <w:sz w:val="20"/>
                <w:szCs w:val="20"/>
              </w:rPr>
              <w:t xml:space="preserve">]. Fonction de densité, fonction de répartition. Espérance et variance. </w:t>
            </w:r>
          </w:p>
          <w:p w14:paraId="6BAC77F1" w14:textId="3ED15B0E" w:rsidR="003346E3" w:rsidRPr="00804A9F" w:rsidRDefault="00BA0C52" w:rsidP="00060D3D">
            <w:pPr>
              <w:pStyle w:val="Paragraphedeliste"/>
              <w:numPr>
                <w:ilvl w:val="0"/>
                <w:numId w:val="2"/>
              </w:numPr>
              <w:ind w:left="207" w:hanging="142"/>
              <w:rPr>
                <w:color w:val="0070C0"/>
                <w:sz w:val="20"/>
                <w:szCs w:val="20"/>
              </w:rPr>
            </w:pPr>
            <w:r w:rsidRPr="00804A9F">
              <w:rPr>
                <w:color w:val="0070C0"/>
                <w:sz w:val="20"/>
                <w:szCs w:val="20"/>
              </w:rPr>
              <w:t>Loi exponentielle. Fonction densité, fonction de répartition. Espérance, propriété d'absence de mémoire</w:t>
            </w:r>
          </w:p>
        </w:tc>
        <w:tc>
          <w:tcPr>
            <w:tcW w:w="5237" w:type="dxa"/>
            <w:gridSpan w:val="4"/>
          </w:tcPr>
          <w:p w14:paraId="52825215" w14:textId="77777777" w:rsidR="003346E3" w:rsidRPr="00804A9F" w:rsidRDefault="003346E3" w:rsidP="00060D3D">
            <w:pPr>
              <w:rPr>
                <w:b/>
                <w:bCs/>
                <w:color w:val="0070C0"/>
                <w:sz w:val="20"/>
                <w:szCs w:val="20"/>
              </w:rPr>
            </w:pPr>
            <w:r w:rsidRPr="00804A9F">
              <w:rPr>
                <w:b/>
                <w:bCs/>
                <w:color w:val="0070C0"/>
                <w:sz w:val="20"/>
                <w:szCs w:val="20"/>
              </w:rPr>
              <w:t>Capacités attendues</w:t>
            </w:r>
          </w:p>
          <w:p w14:paraId="0BD3308D" w14:textId="77777777" w:rsidR="00804A9F" w:rsidRPr="00804A9F" w:rsidRDefault="00804A9F" w:rsidP="00060D3D">
            <w:pPr>
              <w:pStyle w:val="Paragraphedeliste"/>
              <w:numPr>
                <w:ilvl w:val="0"/>
                <w:numId w:val="1"/>
              </w:numPr>
              <w:ind w:left="242" w:hanging="142"/>
              <w:rPr>
                <w:color w:val="0070C0"/>
                <w:sz w:val="20"/>
                <w:szCs w:val="20"/>
              </w:rPr>
            </w:pPr>
            <w:r w:rsidRPr="00804A9F">
              <w:rPr>
                <w:color w:val="0070C0"/>
                <w:sz w:val="20"/>
                <w:szCs w:val="20"/>
              </w:rPr>
              <w:t xml:space="preserve">Déterminer si une fonction est une densité de probabilité. Calculer des probabilités. </w:t>
            </w:r>
          </w:p>
          <w:p w14:paraId="414C8023" w14:textId="7E83A032" w:rsidR="003346E3" w:rsidRPr="00804A9F" w:rsidRDefault="00804A9F" w:rsidP="00060D3D">
            <w:pPr>
              <w:pStyle w:val="Paragraphedeliste"/>
              <w:numPr>
                <w:ilvl w:val="0"/>
                <w:numId w:val="1"/>
              </w:numPr>
              <w:ind w:left="242" w:hanging="142"/>
              <w:rPr>
                <w:color w:val="0070C0"/>
                <w:sz w:val="20"/>
                <w:szCs w:val="20"/>
              </w:rPr>
            </w:pPr>
            <w:r w:rsidRPr="00804A9F">
              <w:rPr>
                <w:color w:val="0070C0"/>
                <w:sz w:val="20"/>
                <w:szCs w:val="20"/>
              </w:rPr>
              <w:t>Calculer l’espérance d’une variable aléatoire à densité.</w:t>
            </w:r>
          </w:p>
        </w:tc>
      </w:tr>
      <w:tr w:rsidR="004710F5" w14:paraId="3426A328" w14:textId="77777777" w:rsidTr="00060D3D">
        <w:trPr>
          <w:jc w:val="center"/>
        </w:trPr>
        <w:tc>
          <w:tcPr>
            <w:tcW w:w="518" w:type="dxa"/>
          </w:tcPr>
          <w:p w14:paraId="4382B3AF" w14:textId="6133BD33" w:rsidR="004710F5" w:rsidRPr="004110C7" w:rsidRDefault="004710F5" w:rsidP="00060D3D">
            <w:pPr>
              <w:rPr>
                <w:b/>
                <w:bCs/>
              </w:rPr>
            </w:pPr>
            <w:r>
              <w:rPr>
                <w:b/>
                <w:bCs/>
              </w:rPr>
              <w:t>9</w:t>
            </w:r>
          </w:p>
        </w:tc>
        <w:tc>
          <w:tcPr>
            <w:tcW w:w="2383" w:type="dxa"/>
          </w:tcPr>
          <w:p w14:paraId="08342641" w14:textId="18998735" w:rsidR="004710F5" w:rsidRPr="00967837" w:rsidRDefault="004710F5" w:rsidP="00060D3D">
            <w:pPr>
              <w:rPr>
                <w:b/>
                <w:bCs/>
              </w:rPr>
            </w:pPr>
            <w:r>
              <w:rPr>
                <w:b/>
                <w:bCs/>
              </w:rPr>
              <w:t>Fonctions convexes</w:t>
            </w:r>
          </w:p>
          <w:p w14:paraId="53AC51BF" w14:textId="77777777" w:rsidR="004710F5" w:rsidRDefault="004710F5" w:rsidP="00060D3D"/>
        </w:tc>
        <w:tc>
          <w:tcPr>
            <w:tcW w:w="770" w:type="dxa"/>
          </w:tcPr>
          <w:p w14:paraId="14C8E6D4" w14:textId="77777777" w:rsidR="004710F5" w:rsidRDefault="004710F5" w:rsidP="00060D3D">
            <w:pPr>
              <w:jc w:val="center"/>
            </w:pPr>
          </w:p>
        </w:tc>
        <w:tc>
          <w:tcPr>
            <w:tcW w:w="2135" w:type="dxa"/>
            <w:gridSpan w:val="2"/>
          </w:tcPr>
          <w:p w14:paraId="7A4C0FB4" w14:textId="61268618" w:rsidR="004710F5" w:rsidRPr="00340389" w:rsidRDefault="00804A9F" w:rsidP="00060D3D">
            <w:pPr>
              <w:rPr>
                <w:sz w:val="20"/>
                <w:szCs w:val="20"/>
              </w:rPr>
            </w:pPr>
            <w:r>
              <w:rPr>
                <w:sz w:val="20"/>
                <w:szCs w:val="20"/>
              </w:rPr>
              <w:t>Dérivation</w:t>
            </w:r>
          </w:p>
        </w:tc>
        <w:tc>
          <w:tcPr>
            <w:tcW w:w="1824" w:type="dxa"/>
          </w:tcPr>
          <w:p w14:paraId="5303718A" w14:textId="77777777" w:rsidR="004710F5" w:rsidRPr="00340389" w:rsidRDefault="004710F5" w:rsidP="00060D3D">
            <w:pPr>
              <w:rPr>
                <w:sz w:val="20"/>
                <w:szCs w:val="20"/>
              </w:rPr>
            </w:pPr>
          </w:p>
        </w:tc>
        <w:tc>
          <w:tcPr>
            <w:tcW w:w="1778" w:type="dxa"/>
          </w:tcPr>
          <w:p w14:paraId="46278C6E" w14:textId="77777777" w:rsidR="004710F5" w:rsidRPr="00791849" w:rsidRDefault="004710F5" w:rsidP="00060D3D">
            <w:pPr>
              <w:rPr>
                <w:sz w:val="20"/>
                <w:szCs w:val="20"/>
              </w:rPr>
            </w:pPr>
            <w:r>
              <w:rPr>
                <w:sz w:val="20"/>
                <w:szCs w:val="20"/>
              </w:rPr>
              <w:t>-</w:t>
            </w:r>
          </w:p>
          <w:p w14:paraId="764334DE" w14:textId="77777777" w:rsidR="004710F5" w:rsidRPr="00791849" w:rsidRDefault="004710F5" w:rsidP="00060D3D">
            <w:pPr>
              <w:rPr>
                <w:sz w:val="20"/>
                <w:szCs w:val="20"/>
              </w:rPr>
            </w:pPr>
          </w:p>
        </w:tc>
        <w:tc>
          <w:tcPr>
            <w:tcW w:w="1540" w:type="dxa"/>
            <w:gridSpan w:val="2"/>
          </w:tcPr>
          <w:p w14:paraId="0B5031D8" w14:textId="77777777" w:rsidR="004710F5" w:rsidRPr="00340389" w:rsidRDefault="004710F5" w:rsidP="00060D3D">
            <w:pPr>
              <w:rPr>
                <w:sz w:val="20"/>
                <w:szCs w:val="20"/>
              </w:rPr>
            </w:pPr>
          </w:p>
        </w:tc>
        <w:tc>
          <w:tcPr>
            <w:tcW w:w="1545" w:type="dxa"/>
          </w:tcPr>
          <w:p w14:paraId="1E94F56D" w14:textId="77777777" w:rsidR="004710F5" w:rsidRPr="002128B5" w:rsidRDefault="004710F5" w:rsidP="00060D3D">
            <w:pPr>
              <w:rPr>
                <w:sz w:val="20"/>
                <w:szCs w:val="20"/>
              </w:rPr>
            </w:pPr>
          </w:p>
        </w:tc>
        <w:tc>
          <w:tcPr>
            <w:tcW w:w="1391" w:type="dxa"/>
          </w:tcPr>
          <w:p w14:paraId="539814CA" w14:textId="77777777" w:rsidR="004710F5" w:rsidRPr="00340389" w:rsidRDefault="004710F5" w:rsidP="00060D3D">
            <w:pPr>
              <w:rPr>
                <w:sz w:val="20"/>
                <w:szCs w:val="20"/>
              </w:rPr>
            </w:pPr>
          </w:p>
        </w:tc>
        <w:tc>
          <w:tcPr>
            <w:tcW w:w="1810" w:type="dxa"/>
          </w:tcPr>
          <w:p w14:paraId="0C625A16" w14:textId="77777777" w:rsidR="004710F5" w:rsidRPr="00340389" w:rsidRDefault="004710F5" w:rsidP="00060D3D">
            <w:pPr>
              <w:rPr>
                <w:sz w:val="20"/>
                <w:szCs w:val="20"/>
              </w:rPr>
            </w:pPr>
          </w:p>
        </w:tc>
      </w:tr>
      <w:tr w:rsidR="004710F5" w:rsidRPr="00533614" w14:paraId="05319FD0" w14:textId="77777777" w:rsidTr="00060D3D">
        <w:trPr>
          <w:jc w:val="center"/>
        </w:trPr>
        <w:tc>
          <w:tcPr>
            <w:tcW w:w="5228" w:type="dxa"/>
            <w:gridSpan w:val="4"/>
          </w:tcPr>
          <w:p w14:paraId="494E12F7" w14:textId="77777777" w:rsidR="004710F5" w:rsidRDefault="004710F5" w:rsidP="00060D3D">
            <w:pPr>
              <w:rPr>
                <w:b/>
                <w:bCs/>
                <w:color w:val="0070C0"/>
                <w:sz w:val="20"/>
                <w:szCs w:val="20"/>
              </w:rPr>
            </w:pPr>
            <w:r>
              <w:rPr>
                <w:b/>
                <w:bCs/>
                <w:color w:val="0070C0"/>
                <w:sz w:val="20"/>
                <w:szCs w:val="20"/>
              </w:rPr>
              <w:t>Thèmes d’étude</w:t>
            </w:r>
          </w:p>
          <w:p w14:paraId="533A7AFA" w14:textId="0A3C723C" w:rsidR="004710F5" w:rsidRPr="00533614" w:rsidRDefault="008E733B" w:rsidP="00060D3D">
            <w:pPr>
              <w:rPr>
                <w:b/>
                <w:bCs/>
                <w:color w:val="0070C0"/>
                <w:sz w:val="20"/>
                <w:szCs w:val="20"/>
              </w:rPr>
            </w:pPr>
            <w:r w:rsidRPr="008E733B">
              <w:rPr>
                <w:color w:val="0070C0"/>
              </w:rPr>
              <w:t>Modèles définis par une fonction d’une variable</w:t>
            </w:r>
          </w:p>
        </w:tc>
        <w:tc>
          <w:tcPr>
            <w:tcW w:w="5229" w:type="dxa"/>
            <w:gridSpan w:val="4"/>
          </w:tcPr>
          <w:p w14:paraId="058C9C38" w14:textId="77777777" w:rsidR="004710F5" w:rsidRPr="00B57880" w:rsidRDefault="004710F5" w:rsidP="00060D3D">
            <w:pPr>
              <w:rPr>
                <w:b/>
                <w:bCs/>
                <w:color w:val="0070C0"/>
                <w:sz w:val="20"/>
                <w:szCs w:val="20"/>
              </w:rPr>
            </w:pPr>
            <w:r w:rsidRPr="00B57880">
              <w:rPr>
                <w:b/>
                <w:bCs/>
                <w:color w:val="0070C0"/>
                <w:sz w:val="20"/>
                <w:szCs w:val="20"/>
              </w:rPr>
              <w:t>Contenus</w:t>
            </w:r>
          </w:p>
          <w:p w14:paraId="2643B77A" w14:textId="77777777" w:rsidR="00B57880" w:rsidRPr="00B57880" w:rsidRDefault="00B57880" w:rsidP="00060D3D">
            <w:pPr>
              <w:pStyle w:val="Paragraphedeliste"/>
              <w:numPr>
                <w:ilvl w:val="0"/>
                <w:numId w:val="2"/>
              </w:numPr>
              <w:ind w:left="207" w:hanging="142"/>
              <w:rPr>
                <w:color w:val="0070C0"/>
                <w:sz w:val="20"/>
                <w:szCs w:val="20"/>
              </w:rPr>
            </w:pPr>
            <w:r w:rsidRPr="00B57880">
              <w:rPr>
                <w:color w:val="0070C0"/>
                <w:sz w:val="20"/>
                <w:szCs w:val="20"/>
              </w:rPr>
              <w:t xml:space="preserve">Dérivée seconde d’une fonction. </w:t>
            </w:r>
          </w:p>
          <w:p w14:paraId="7F32335F" w14:textId="77777777" w:rsidR="00B57880" w:rsidRPr="00B57880" w:rsidRDefault="00B57880" w:rsidP="00060D3D">
            <w:pPr>
              <w:pStyle w:val="Paragraphedeliste"/>
              <w:numPr>
                <w:ilvl w:val="0"/>
                <w:numId w:val="2"/>
              </w:numPr>
              <w:ind w:left="207" w:hanging="142"/>
              <w:rPr>
                <w:color w:val="0070C0"/>
                <w:sz w:val="20"/>
                <w:szCs w:val="20"/>
              </w:rPr>
            </w:pPr>
            <w:r w:rsidRPr="00B57880">
              <w:rPr>
                <w:color w:val="0070C0"/>
                <w:sz w:val="20"/>
                <w:szCs w:val="20"/>
              </w:rPr>
              <w:t xml:space="preserve">Fonction convexe sur un intervalle : définition par la position relative de la courbe représentative et des sécantes, équivalence admise, lorsque ƒ est dérivable, avec la position par rapport aux tangentes. </w:t>
            </w:r>
          </w:p>
          <w:p w14:paraId="2630616E" w14:textId="77777777" w:rsidR="00B57880" w:rsidRPr="00B57880" w:rsidRDefault="00B57880" w:rsidP="00060D3D">
            <w:pPr>
              <w:pStyle w:val="Paragraphedeliste"/>
              <w:numPr>
                <w:ilvl w:val="0"/>
                <w:numId w:val="2"/>
              </w:numPr>
              <w:ind w:left="207" w:hanging="142"/>
              <w:rPr>
                <w:color w:val="0070C0"/>
                <w:sz w:val="20"/>
                <w:szCs w:val="20"/>
              </w:rPr>
            </w:pPr>
            <w:r w:rsidRPr="00B57880">
              <w:rPr>
                <w:color w:val="0070C0"/>
                <w:sz w:val="20"/>
                <w:szCs w:val="20"/>
              </w:rPr>
              <w:t xml:space="preserve">Caractérisation admise par la croissance de ƒ’, la positivité de ƒ’’. </w:t>
            </w:r>
          </w:p>
          <w:p w14:paraId="39A6F778" w14:textId="77777777" w:rsidR="004710F5" w:rsidRDefault="00B57880" w:rsidP="00060D3D">
            <w:pPr>
              <w:pStyle w:val="Paragraphedeliste"/>
              <w:numPr>
                <w:ilvl w:val="0"/>
                <w:numId w:val="2"/>
              </w:numPr>
              <w:ind w:left="207" w:hanging="142"/>
              <w:rPr>
                <w:color w:val="0070C0"/>
                <w:sz w:val="20"/>
                <w:szCs w:val="20"/>
              </w:rPr>
            </w:pPr>
            <w:r w:rsidRPr="00B57880">
              <w:rPr>
                <w:color w:val="0070C0"/>
                <w:sz w:val="20"/>
                <w:szCs w:val="20"/>
              </w:rPr>
              <w:t>Point d’inflexion.</w:t>
            </w:r>
          </w:p>
          <w:p w14:paraId="73B13333" w14:textId="77777777" w:rsidR="002F0CEF" w:rsidRDefault="002F0CEF" w:rsidP="002F0CEF">
            <w:pPr>
              <w:rPr>
                <w:color w:val="0070C0"/>
                <w:sz w:val="20"/>
                <w:szCs w:val="20"/>
              </w:rPr>
            </w:pPr>
          </w:p>
          <w:p w14:paraId="7E51CA2F" w14:textId="5343480B" w:rsidR="002F0CEF" w:rsidRPr="002F0CEF" w:rsidRDefault="002F0CEF" w:rsidP="002F0CEF">
            <w:pPr>
              <w:rPr>
                <w:color w:val="0070C0"/>
                <w:sz w:val="20"/>
                <w:szCs w:val="20"/>
              </w:rPr>
            </w:pPr>
            <w:r w:rsidRPr="002F0CEF">
              <w:rPr>
                <w:color w:val="0070C0"/>
                <w:sz w:val="20"/>
                <w:szCs w:val="20"/>
              </w:rPr>
              <w:sym w:font="Symbol" w:char="F02D"/>
            </w:r>
            <w:r w:rsidRPr="002F0CEF">
              <w:rPr>
                <w:color w:val="0070C0"/>
                <w:sz w:val="20"/>
                <w:szCs w:val="20"/>
              </w:rPr>
              <w:t xml:space="preserve"> Fonction dérivée de x </w:t>
            </w:r>
            <w:r w:rsidRPr="002F0CEF">
              <w:rPr>
                <w:rFonts w:ascii="Cambria Math" w:hAnsi="Cambria Math" w:cs="Cambria Math"/>
                <w:color w:val="0070C0"/>
                <w:sz w:val="20"/>
                <w:szCs w:val="20"/>
              </w:rPr>
              <w:t>↦</w:t>
            </w:r>
            <w:r w:rsidRPr="002F0CEF">
              <w:rPr>
                <w:color w:val="0070C0"/>
                <w:sz w:val="20"/>
                <w:szCs w:val="20"/>
              </w:rPr>
              <w:t xml:space="preserve"> </w:t>
            </w:r>
            <w:proofErr w:type="gramStart"/>
            <w:r w:rsidRPr="002F0CEF">
              <w:rPr>
                <w:rFonts w:ascii="Calibri" w:hAnsi="Calibri" w:cs="Calibri"/>
                <w:color w:val="0070C0"/>
                <w:sz w:val="20"/>
                <w:szCs w:val="20"/>
              </w:rPr>
              <w:t>ƒ</w:t>
            </w:r>
            <w:r w:rsidRPr="002F0CEF">
              <w:rPr>
                <w:color w:val="0070C0"/>
                <w:sz w:val="20"/>
                <w:szCs w:val="20"/>
              </w:rPr>
              <w:t>(</w:t>
            </w:r>
            <w:proofErr w:type="spellStart"/>
            <w:proofErr w:type="gramEnd"/>
            <w:r w:rsidRPr="002F0CEF">
              <w:rPr>
                <w:color w:val="0070C0"/>
                <w:sz w:val="20"/>
                <w:szCs w:val="20"/>
              </w:rPr>
              <w:t>a</w:t>
            </w:r>
            <w:proofErr w:type="spellEnd"/>
            <w:r w:rsidRPr="002F0CEF">
              <w:rPr>
                <w:rFonts w:ascii="Calibri" w:hAnsi="Calibri" w:cs="Calibri"/>
                <w:color w:val="0070C0"/>
                <w:sz w:val="20"/>
                <w:szCs w:val="20"/>
              </w:rPr>
              <w:t> </w:t>
            </w:r>
            <w:r w:rsidRPr="002F0CEF">
              <w:rPr>
                <w:color w:val="0070C0"/>
                <w:sz w:val="20"/>
                <w:szCs w:val="20"/>
              </w:rPr>
              <w:t>x</w:t>
            </w:r>
            <w:r w:rsidRPr="002F0CEF">
              <w:rPr>
                <w:rFonts w:ascii="Calibri" w:hAnsi="Calibri" w:cs="Calibri"/>
                <w:color w:val="0070C0"/>
                <w:sz w:val="20"/>
                <w:szCs w:val="20"/>
              </w:rPr>
              <w:t> </w:t>
            </w:r>
            <w:r w:rsidRPr="002F0CEF">
              <w:rPr>
                <w:color w:val="0070C0"/>
                <w:sz w:val="20"/>
                <w:szCs w:val="20"/>
              </w:rPr>
              <w:t>+</w:t>
            </w:r>
            <w:r w:rsidRPr="002F0CEF">
              <w:rPr>
                <w:rFonts w:ascii="Calibri" w:hAnsi="Calibri" w:cs="Calibri"/>
                <w:color w:val="0070C0"/>
                <w:sz w:val="20"/>
                <w:szCs w:val="20"/>
              </w:rPr>
              <w:t> </w:t>
            </w:r>
            <w:r w:rsidRPr="002F0CEF">
              <w:rPr>
                <w:color w:val="0070C0"/>
                <w:sz w:val="20"/>
                <w:szCs w:val="20"/>
              </w:rPr>
              <w:t xml:space="preserve">b), x </w:t>
            </w:r>
            <w:r w:rsidRPr="002F0CEF">
              <w:rPr>
                <w:rFonts w:ascii="Cambria Math" w:hAnsi="Cambria Math" w:cs="Cambria Math"/>
                <w:color w:val="0070C0"/>
                <w:sz w:val="20"/>
                <w:szCs w:val="20"/>
              </w:rPr>
              <w:t>↦</w:t>
            </w:r>
            <w:r w:rsidRPr="002F0CEF">
              <w:rPr>
                <w:color w:val="0070C0"/>
                <w:sz w:val="20"/>
                <w:szCs w:val="20"/>
              </w:rPr>
              <w:t xml:space="preserve"> eu(x), x </w:t>
            </w:r>
            <w:r w:rsidRPr="002F0CEF">
              <w:rPr>
                <w:rFonts w:ascii="Cambria Math" w:hAnsi="Cambria Math" w:cs="Cambria Math"/>
                <w:color w:val="0070C0"/>
                <w:sz w:val="20"/>
                <w:szCs w:val="20"/>
              </w:rPr>
              <w:t>↦</w:t>
            </w:r>
            <w:r w:rsidRPr="002F0CEF">
              <w:rPr>
                <w:color w:val="0070C0"/>
                <w:sz w:val="20"/>
                <w:szCs w:val="20"/>
              </w:rPr>
              <w:t xml:space="preserve"> ln</w:t>
            </w:r>
            <w:r w:rsidRPr="002F0CEF">
              <w:rPr>
                <w:rFonts w:ascii="Calibri" w:hAnsi="Calibri" w:cs="Calibri"/>
                <w:color w:val="0070C0"/>
                <w:sz w:val="20"/>
                <w:szCs w:val="20"/>
              </w:rPr>
              <w:t> </w:t>
            </w:r>
            <w:r w:rsidRPr="002F0CEF">
              <w:rPr>
                <w:color w:val="0070C0"/>
                <w:sz w:val="20"/>
                <w:szCs w:val="20"/>
              </w:rPr>
              <w:t xml:space="preserve">u(x), x </w:t>
            </w:r>
            <w:r w:rsidRPr="002F0CEF">
              <w:rPr>
                <w:rFonts w:ascii="Cambria Math" w:hAnsi="Cambria Math" w:cs="Cambria Math"/>
                <w:color w:val="0070C0"/>
                <w:sz w:val="20"/>
                <w:szCs w:val="20"/>
              </w:rPr>
              <w:t>↦</w:t>
            </w:r>
            <w:r w:rsidRPr="002F0CEF">
              <w:rPr>
                <w:color w:val="0070C0"/>
                <w:sz w:val="20"/>
                <w:szCs w:val="20"/>
              </w:rPr>
              <w:t xml:space="preserve"> u(x)2.</w:t>
            </w:r>
          </w:p>
        </w:tc>
        <w:tc>
          <w:tcPr>
            <w:tcW w:w="5237" w:type="dxa"/>
            <w:gridSpan w:val="4"/>
          </w:tcPr>
          <w:p w14:paraId="22C675F8" w14:textId="77777777" w:rsidR="004710F5" w:rsidRPr="00B57880" w:rsidRDefault="004710F5" w:rsidP="00060D3D">
            <w:pPr>
              <w:rPr>
                <w:b/>
                <w:bCs/>
                <w:color w:val="0070C0"/>
                <w:sz w:val="20"/>
                <w:szCs w:val="20"/>
              </w:rPr>
            </w:pPr>
            <w:r w:rsidRPr="00B57880">
              <w:rPr>
                <w:b/>
                <w:bCs/>
                <w:color w:val="0070C0"/>
                <w:sz w:val="20"/>
                <w:szCs w:val="20"/>
              </w:rPr>
              <w:t>Capacités attendues</w:t>
            </w:r>
          </w:p>
          <w:p w14:paraId="085A32C5" w14:textId="77777777" w:rsidR="00B57880" w:rsidRPr="00B57880" w:rsidRDefault="00B57880" w:rsidP="00060D3D">
            <w:pPr>
              <w:pStyle w:val="Paragraphedeliste"/>
              <w:numPr>
                <w:ilvl w:val="0"/>
                <w:numId w:val="1"/>
              </w:numPr>
              <w:ind w:left="242" w:hanging="142"/>
              <w:rPr>
                <w:color w:val="0070C0"/>
                <w:sz w:val="20"/>
                <w:szCs w:val="20"/>
              </w:rPr>
            </w:pPr>
            <w:r w:rsidRPr="00B57880">
              <w:rPr>
                <w:color w:val="0070C0"/>
                <w:sz w:val="20"/>
                <w:szCs w:val="20"/>
              </w:rPr>
              <w:t xml:space="preserve">Reconnaître sur une représentation graphique une fonction convexe, concave, un point d’inflexion. </w:t>
            </w:r>
          </w:p>
          <w:p w14:paraId="32A87F8A" w14:textId="33CF9510" w:rsidR="004710F5" w:rsidRPr="00B57880" w:rsidRDefault="00B57880" w:rsidP="00060D3D">
            <w:pPr>
              <w:pStyle w:val="Paragraphedeliste"/>
              <w:numPr>
                <w:ilvl w:val="0"/>
                <w:numId w:val="1"/>
              </w:numPr>
              <w:ind w:left="242" w:hanging="142"/>
              <w:rPr>
                <w:color w:val="0070C0"/>
                <w:sz w:val="20"/>
                <w:szCs w:val="20"/>
              </w:rPr>
            </w:pPr>
            <w:r w:rsidRPr="00B57880">
              <w:rPr>
                <w:color w:val="0070C0"/>
                <w:sz w:val="20"/>
                <w:szCs w:val="20"/>
              </w:rPr>
              <w:t>Étudier la convexité, la concavité, d'une fonction deux fois dérivable sur un intervalle.</w:t>
            </w:r>
          </w:p>
        </w:tc>
      </w:tr>
      <w:tr w:rsidR="004710F5" w14:paraId="1163E381" w14:textId="77777777" w:rsidTr="00791849">
        <w:trPr>
          <w:jc w:val="center"/>
        </w:trPr>
        <w:tc>
          <w:tcPr>
            <w:tcW w:w="518" w:type="dxa"/>
          </w:tcPr>
          <w:p w14:paraId="6BE3C589" w14:textId="4D0FCE8A" w:rsidR="002128B5" w:rsidRDefault="002128B5" w:rsidP="00060D3D">
            <w:pPr>
              <w:rPr>
                <w:b/>
                <w:bCs/>
              </w:rPr>
            </w:pPr>
          </w:p>
        </w:tc>
        <w:tc>
          <w:tcPr>
            <w:tcW w:w="2383" w:type="dxa"/>
          </w:tcPr>
          <w:p w14:paraId="1C1DF9BB" w14:textId="000EA656" w:rsidR="002128B5" w:rsidRPr="00967837" w:rsidRDefault="002128B5" w:rsidP="00060D3D">
            <w:pPr>
              <w:rPr>
                <w:b/>
                <w:bCs/>
              </w:rPr>
            </w:pPr>
          </w:p>
        </w:tc>
        <w:tc>
          <w:tcPr>
            <w:tcW w:w="770" w:type="dxa"/>
          </w:tcPr>
          <w:p w14:paraId="45023035" w14:textId="77777777" w:rsidR="002128B5" w:rsidRDefault="002128B5" w:rsidP="00060D3D">
            <w:pPr>
              <w:jc w:val="center"/>
            </w:pPr>
          </w:p>
        </w:tc>
        <w:tc>
          <w:tcPr>
            <w:tcW w:w="2135" w:type="dxa"/>
            <w:gridSpan w:val="2"/>
          </w:tcPr>
          <w:p w14:paraId="000040B7" w14:textId="77777777" w:rsidR="002128B5" w:rsidRPr="00340389" w:rsidRDefault="002128B5" w:rsidP="00060D3D">
            <w:pPr>
              <w:rPr>
                <w:sz w:val="20"/>
                <w:szCs w:val="20"/>
              </w:rPr>
            </w:pPr>
          </w:p>
        </w:tc>
        <w:tc>
          <w:tcPr>
            <w:tcW w:w="1824" w:type="dxa"/>
          </w:tcPr>
          <w:p w14:paraId="24BF6FB1" w14:textId="77777777" w:rsidR="002128B5" w:rsidRPr="00340389" w:rsidRDefault="002128B5" w:rsidP="00060D3D">
            <w:pPr>
              <w:rPr>
                <w:sz w:val="20"/>
                <w:szCs w:val="20"/>
              </w:rPr>
            </w:pPr>
          </w:p>
        </w:tc>
        <w:tc>
          <w:tcPr>
            <w:tcW w:w="1778" w:type="dxa"/>
          </w:tcPr>
          <w:p w14:paraId="5F2CB084" w14:textId="77777777" w:rsidR="002128B5" w:rsidRPr="00340389" w:rsidRDefault="002128B5" w:rsidP="00060D3D">
            <w:pPr>
              <w:rPr>
                <w:sz w:val="20"/>
                <w:szCs w:val="20"/>
              </w:rPr>
            </w:pPr>
          </w:p>
        </w:tc>
        <w:tc>
          <w:tcPr>
            <w:tcW w:w="1540" w:type="dxa"/>
            <w:gridSpan w:val="2"/>
          </w:tcPr>
          <w:p w14:paraId="507CB010" w14:textId="77777777" w:rsidR="002128B5" w:rsidRPr="00340389" w:rsidRDefault="002128B5" w:rsidP="00060D3D">
            <w:pPr>
              <w:rPr>
                <w:sz w:val="20"/>
                <w:szCs w:val="20"/>
              </w:rPr>
            </w:pPr>
          </w:p>
        </w:tc>
        <w:tc>
          <w:tcPr>
            <w:tcW w:w="1545" w:type="dxa"/>
          </w:tcPr>
          <w:p w14:paraId="5A7B362B" w14:textId="77777777" w:rsidR="002128B5" w:rsidRPr="00340389" w:rsidRDefault="002128B5" w:rsidP="00060D3D">
            <w:pPr>
              <w:rPr>
                <w:sz w:val="20"/>
                <w:szCs w:val="20"/>
              </w:rPr>
            </w:pPr>
          </w:p>
        </w:tc>
        <w:tc>
          <w:tcPr>
            <w:tcW w:w="1391" w:type="dxa"/>
          </w:tcPr>
          <w:p w14:paraId="43DA0017" w14:textId="77777777" w:rsidR="002128B5" w:rsidRPr="00340389" w:rsidRDefault="002128B5" w:rsidP="00060D3D">
            <w:pPr>
              <w:rPr>
                <w:sz w:val="20"/>
                <w:szCs w:val="20"/>
              </w:rPr>
            </w:pPr>
          </w:p>
        </w:tc>
        <w:tc>
          <w:tcPr>
            <w:tcW w:w="1810" w:type="dxa"/>
          </w:tcPr>
          <w:p w14:paraId="1D423E7C" w14:textId="77777777" w:rsidR="002128B5" w:rsidRPr="00340389" w:rsidRDefault="002128B5" w:rsidP="00060D3D">
            <w:pPr>
              <w:rPr>
                <w:sz w:val="20"/>
                <w:szCs w:val="20"/>
              </w:rPr>
            </w:pPr>
          </w:p>
        </w:tc>
      </w:tr>
    </w:tbl>
    <w:p w14:paraId="7A3FCE99" w14:textId="77777777" w:rsidR="002128B5" w:rsidRPr="002128B5" w:rsidRDefault="002128B5" w:rsidP="002128B5"/>
    <w:sectPr w:rsidR="002128B5" w:rsidRPr="002128B5" w:rsidSect="002128B5">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E6367"/>
    <w:multiLevelType w:val="hybridMultilevel"/>
    <w:tmpl w:val="52A2A888"/>
    <w:lvl w:ilvl="0" w:tplc="47AC01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5A2CD1"/>
    <w:multiLevelType w:val="hybridMultilevel"/>
    <w:tmpl w:val="0D4C6DC0"/>
    <w:lvl w:ilvl="0" w:tplc="97D2E6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29610B"/>
    <w:multiLevelType w:val="hybridMultilevel"/>
    <w:tmpl w:val="591CFCA4"/>
    <w:lvl w:ilvl="0" w:tplc="ADC4EB6E">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7356908">
    <w:abstractNumId w:val="2"/>
  </w:num>
  <w:num w:numId="2" w16cid:durableId="1444227005">
    <w:abstractNumId w:val="1"/>
  </w:num>
  <w:num w:numId="3" w16cid:durableId="18584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B5"/>
    <w:rsid w:val="00057EE1"/>
    <w:rsid w:val="000B5633"/>
    <w:rsid w:val="001148EB"/>
    <w:rsid w:val="002128B5"/>
    <w:rsid w:val="002938C0"/>
    <w:rsid w:val="002A1641"/>
    <w:rsid w:val="002F0CEF"/>
    <w:rsid w:val="003346E3"/>
    <w:rsid w:val="0038210F"/>
    <w:rsid w:val="003E6EE2"/>
    <w:rsid w:val="004710F5"/>
    <w:rsid w:val="005E3DA0"/>
    <w:rsid w:val="006060B8"/>
    <w:rsid w:val="007454BE"/>
    <w:rsid w:val="00791849"/>
    <w:rsid w:val="00804A9F"/>
    <w:rsid w:val="008E733B"/>
    <w:rsid w:val="00A320A2"/>
    <w:rsid w:val="00B57880"/>
    <w:rsid w:val="00BA0C52"/>
    <w:rsid w:val="00D34124"/>
    <w:rsid w:val="00E365B9"/>
    <w:rsid w:val="00F043C0"/>
    <w:rsid w:val="00F702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E594"/>
  <w15:chartTrackingRefBased/>
  <w15:docId w15:val="{B91D3EEA-676A-4BEF-B89D-48E93263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6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12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128B5"/>
    <w:pPr>
      <w:ind w:left="720"/>
      <w:contextualSpacing/>
    </w:pPr>
    <w:rPr>
      <w:kern w:val="0"/>
      <w14:ligatures w14:val="none"/>
    </w:rPr>
  </w:style>
  <w:style w:type="character" w:styleId="Textedelespacerserv">
    <w:name w:val="Placeholder Text"/>
    <w:basedOn w:val="Policepardfaut"/>
    <w:uiPriority w:val="99"/>
    <w:semiHidden/>
    <w:rsid w:val="005E3D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3569</TotalTime>
  <Pages>6</Pages>
  <Words>1939</Words>
  <Characters>10665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gaelle</dc:creator>
  <cp:keywords/>
  <dc:description/>
  <cp:lastModifiedBy>gaelle</cp:lastModifiedBy>
  <cp:revision>11</cp:revision>
  <cp:lastPrinted>2024-07-11T14:32:00Z</cp:lastPrinted>
  <dcterms:created xsi:type="dcterms:W3CDTF">2024-07-11T14:31:00Z</dcterms:created>
  <dcterms:modified xsi:type="dcterms:W3CDTF">2024-10-22T21:16:00Z</dcterms:modified>
</cp:coreProperties>
</file>