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B74D4" w14:textId="77777777" w:rsidR="00597BF8" w:rsidRDefault="00407198">
      <w:pPr>
        <w:spacing w:before="60" w:after="40"/>
        <w:jc w:val="center"/>
      </w:pPr>
      <w:r>
        <w:rPr>
          <w:b/>
          <w:bCs/>
          <w:color w:val="2E75B6"/>
          <w:sz w:val="20"/>
          <w:szCs w:val="20"/>
        </w:rPr>
        <w:t>CARRERA DE INGENIERÍA DE SOFTWARE</w:t>
      </w:r>
    </w:p>
    <w:p w14:paraId="5A4DA16F" w14:textId="77777777" w:rsidR="00597BF8" w:rsidRDefault="00407198">
      <w:pPr>
        <w:spacing w:after="30"/>
        <w:jc w:val="center"/>
      </w:pPr>
      <w:r>
        <w:rPr>
          <w:b/>
          <w:bCs/>
          <w:color w:val="1F3864"/>
          <w:sz w:val="34"/>
          <w:szCs w:val="34"/>
        </w:rPr>
        <w:t>EXAMEN PRÁCTICO — UNIDAD 1</w:t>
      </w:r>
    </w:p>
    <w:p w14:paraId="6F3716E8" w14:textId="77777777" w:rsidR="00597BF8" w:rsidRDefault="00407198">
      <w:pPr>
        <w:spacing w:after="200"/>
        <w:jc w:val="center"/>
      </w:pPr>
      <w:r>
        <w:rPr>
          <w:i/>
          <w:iCs/>
          <w:color w:val="12A4A4"/>
          <w:sz w:val="24"/>
          <w:szCs w:val="24"/>
        </w:rPr>
        <w:t>Generalidades de los Sistemas Distribuidos</w:t>
      </w:r>
    </w:p>
    <w:p w14:paraId="2F76BE97" w14:textId="77777777" w:rsidR="00597BF8" w:rsidRDefault="00407198">
      <w:pPr>
        <w:pBdr>
          <w:bottom w:val="single" w:sz="6" w:space="2" w:color="2E75B6"/>
        </w:pBdr>
        <w:shd w:val="clear" w:color="auto" w:fill="D5E8F0"/>
        <w:spacing w:before="220" w:after="100"/>
      </w:pPr>
      <w:r>
        <w:rPr>
          <w:b/>
          <w:bCs/>
          <w:color w:val="1F3864"/>
          <w:sz w:val="24"/>
          <w:szCs w:val="24"/>
        </w:rPr>
        <w:t>Datos generales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597BF8" w14:paraId="6A6A0784" w14:textId="77777777">
        <w:tblPrEx>
          <w:tblCellMar>
            <w:top w:w="0" w:type="dxa"/>
            <w:bottom w:w="0" w:type="dxa"/>
          </w:tblCellMar>
        </w:tblPrEx>
        <w:tc>
          <w:tcPr>
            <w:tcW w:w="2900" w:type="dxa"/>
            <w:tcBorders>
              <w:top w:val="single" w:sz="4" w:space="0" w:color="B7C4D6"/>
              <w:left w:val="single" w:sz="4" w:space="0" w:color="B7C4D6"/>
              <w:bottom w:val="single" w:sz="4" w:space="0" w:color="B7C4D6"/>
              <w:right w:val="single" w:sz="4" w:space="0" w:color="B7C4D6"/>
            </w:tcBorders>
            <w:shd w:val="clear" w:color="auto" w:fill="EAF2F9"/>
            <w:tcMar>
              <w:top w:w="60" w:type="dxa"/>
              <w:left w:w="120" w:type="dxa"/>
              <w:bottom w:w="60" w:type="dxa"/>
              <w:right w:w="120" w:type="dxa"/>
            </w:tcMar>
          </w:tcPr>
          <w:p w14:paraId="797A6784" w14:textId="77777777" w:rsidR="00597BF8" w:rsidRDefault="00407198">
            <w:r>
              <w:rPr>
                <w:b/>
                <w:bCs/>
                <w:color w:val="1F3864"/>
                <w:sz w:val="20"/>
                <w:szCs w:val="20"/>
              </w:rPr>
              <w:t>Asignatura</w:t>
            </w:r>
          </w:p>
        </w:tc>
        <w:tc>
          <w:tcPr>
            <w:tcW w:w="6460" w:type="dxa"/>
            <w:tcBorders>
              <w:top w:val="single" w:sz="4" w:space="0" w:color="B7C4D6"/>
              <w:left w:val="single" w:sz="4" w:space="0" w:color="B7C4D6"/>
              <w:bottom w:val="single" w:sz="4" w:space="0" w:color="B7C4D6"/>
              <w:right w:val="single" w:sz="4" w:space="0" w:color="B7C4D6"/>
            </w:tcBorders>
            <w:tcMar>
              <w:top w:w="60" w:type="dxa"/>
              <w:left w:w="120" w:type="dxa"/>
              <w:bottom w:w="60" w:type="dxa"/>
              <w:right w:w="120" w:type="dxa"/>
            </w:tcMar>
          </w:tcPr>
          <w:p w14:paraId="67E229CA" w14:textId="77777777" w:rsidR="00597BF8" w:rsidRDefault="00407198">
            <w:r>
              <w:rPr>
                <w:sz w:val="20"/>
                <w:szCs w:val="20"/>
              </w:rPr>
              <w:t>Aplicaciones Distribuidas (ISR-701)</w:t>
            </w:r>
          </w:p>
        </w:tc>
      </w:tr>
      <w:tr w:rsidR="00597BF8" w14:paraId="75A4A1A2" w14:textId="77777777">
        <w:tblPrEx>
          <w:tblCellMar>
            <w:top w:w="0" w:type="dxa"/>
            <w:bottom w:w="0" w:type="dxa"/>
          </w:tblCellMar>
        </w:tblPrEx>
        <w:tc>
          <w:tcPr>
            <w:tcW w:w="2900" w:type="dxa"/>
            <w:tcBorders>
              <w:top w:val="single" w:sz="4" w:space="0" w:color="B7C4D6"/>
              <w:left w:val="single" w:sz="4" w:space="0" w:color="B7C4D6"/>
              <w:bottom w:val="single" w:sz="4" w:space="0" w:color="B7C4D6"/>
              <w:right w:val="single" w:sz="4" w:space="0" w:color="B7C4D6"/>
            </w:tcBorders>
            <w:shd w:val="clear" w:color="auto" w:fill="EAF2F9"/>
            <w:tcMar>
              <w:top w:w="60" w:type="dxa"/>
              <w:left w:w="120" w:type="dxa"/>
              <w:bottom w:w="60" w:type="dxa"/>
              <w:right w:w="120" w:type="dxa"/>
            </w:tcMar>
          </w:tcPr>
          <w:p w14:paraId="00AF4AB1" w14:textId="77777777" w:rsidR="00597BF8" w:rsidRDefault="00407198">
            <w:r>
              <w:rPr>
                <w:b/>
                <w:bCs/>
                <w:color w:val="1F3864"/>
                <w:sz w:val="20"/>
                <w:szCs w:val="20"/>
              </w:rPr>
              <w:t>Unidad</w:t>
            </w:r>
          </w:p>
        </w:tc>
        <w:tc>
          <w:tcPr>
            <w:tcW w:w="6460" w:type="dxa"/>
            <w:tcBorders>
              <w:top w:val="single" w:sz="4" w:space="0" w:color="B7C4D6"/>
              <w:left w:val="single" w:sz="4" w:space="0" w:color="B7C4D6"/>
              <w:bottom w:val="single" w:sz="4" w:space="0" w:color="B7C4D6"/>
              <w:right w:val="single" w:sz="4" w:space="0" w:color="B7C4D6"/>
            </w:tcBorders>
            <w:tcMar>
              <w:top w:w="60" w:type="dxa"/>
              <w:left w:w="120" w:type="dxa"/>
              <w:bottom w:w="60" w:type="dxa"/>
              <w:right w:w="120" w:type="dxa"/>
            </w:tcMar>
          </w:tcPr>
          <w:p w14:paraId="5FD125D1" w14:textId="77777777" w:rsidR="00597BF8" w:rsidRDefault="00407198">
            <w:r>
              <w:rPr>
                <w:sz w:val="20"/>
                <w:szCs w:val="20"/>
              </w:rPr>
              <w:t>1 — Generalidades de los Sistemas Distribuidos</w:t>
            </w:r>
          </w:p>
        </w:tc>
      </w:tr>
      <w:tr w:rsidR="00597BF8" w14:paraId="60DF11E1" w14:textId="77777777">
        <w:tblPrEx>
          <w:tblCellMar>
            <w:top w:w="0" w:type="dxa"/>
            <w:bottom w:w="0" w:type="dxa"/>
          </w:tblCellMar>
        </w:tblPrEx>
        <w:tc>
          <w:tcPr>
            <w:tcW w:w="2900" w:type="dxa"/>
            <w:tcBorders>
              <w:top w:val="single" w:sz="4" w:space="0" w:color="B7C4D6"/>
              <w:left w:val="single" w:sz="4" w:space="0" w:color="B7C4D6"/>
              <w:bottom w:val="single" w:sz="4" w:space="0" w:color="B7C4D6"/>
              <w:right w:val="single" w:sz="4" w:space="0" w:color="B7C4D6"/>
            </w:tcBorders>
            <w:shd w:val="clear" w:color="auto" w:fill="EAF2F9"/>
            <w:tcMar>
              <w:top w:w="60" w:type="dxa"/>
              <w:left w:w="120" w:type="dxa"/>
              <w:bottom w:w="60" w:type="dxa"/>
              <w:right w:w="120" w:type="dxa"/>
            </w:tcMar>
          </w:tcPr>
          <w:p w14:paraId="47D9BFEF" w14:textId="77777777" w:rsidR="00597BF8" w:rsidRDefault="00407198">
            <w:r>
              <w:rPr>
                <w:b/>
                <w:bCs/>
                <w:color w:val="1F3864"/>
                <w:sz w:val="20"/>
                <w:szCs w:val="20"/>
              </w:rPr>
              <w:t>Tipo de evaluación</w:t>
            </w:r>
          </w:p>
        </w:tc>
        <w:tc>
          <w:tcPr>
            <w:tcW w:w="6460" w:type="dxa"/>
            <w:tcBorders>
              <w:top w:val="single" w:sz="4" w:space="0" w:color="B7C4D6"/>
              <w:left w:val="single" w:sz="4" w:space="0" w:color="B7C4D6"/>
              <w:bottom w:val="single" w:sz="4" w:space="0" w:color="B7C4D6"/>
              <w:right w:val="single" w:sz="4" w:space="0" w:color="B7C4D6"/>
            </w:tcBorders>
            <w:tcMar>
              <w:top w:w="60" w:type="dxa"/>
              <w:left w:w="120" w:type="dxa"/>
              <w:bottom w:w="60" w:type="dxa"/>
              <w:right w:w="120" w:type="dxa"/>
            </w:tcMar>
          </w:tcPr>
          <w:p w14:paraId="07A505E0" w14:textId="77777777" w:rsidR="00597BF8" w:rsidRDefault="00407198">
            <w:r>
              <w:rPr>
                <w:sz w:val="20"/>
                <w:szCs w:val="20"/>
              </w:rPr>
              <w:t>Examen práctico de unidad — Individual</w:t>
            </w:r>
          </w:p>
        </w:tc>
      </w:tr>
      <w:tr w:rsidR="00597BF8" w14:paraId="0F7C5E1D" w14:textId="77777777">
        <w:tblPrEx>
          <w:tblCellMar>
            <w:top w:w="0" w:type="dxa"/>
            <w:bottom w:w="0" w:type="dxa"/>
          </w:tblCellMar>
        </w:tblPrEx>
        <w:tc>
          <w:tcPr>
            <w:tcW w:w="2900" w:type="dxa"/>
            <w:tcBorders>
              <w:top w:val="single" w:sz="4" w:space="0" w:color="B7C4D6"/>
              <w:left w:val="single" w:sz="4" w:space="0" w:color="B7C4D6"/>
              <w:bottom w:val="single" w:sz="4" w:space="0" w:color="B7C4D6"/>
              <w:right w:val="single" w:sz="4" w:space="0" w:color="B7C4D6"/>
            </w:tcBorders>
            <w:shd w:val="clear" w:color="auto" w:fill="EAF2F9"/>
            <w:tcMar>
              <w:top w:w="60" w:type="dxa"/>
              <w:left w:w="120" w:type="dxa"/>
              <w:bottom w:w="60" w:type="dxa"/>
              <w:right w:w="120" w:type="dxa"/>
            </w:tcMar>
          </w:tcPr>
          <w:p w14:paraId="68BDC4B8" w14:textId="77777777" w:rsidR="00597BF8" w:rsidRDefault="00407198">
            <w:r>
              <w:rPr>
                <w:b/>
                <w:bCs/>
                <w:color w:val="1F3864"/>
                <w:sz w:val="20"/>
                <w:szCs w:val="20"/>
              </w:rPr>
              <w:t>Modalidad</w:t>
            </w:r>
          </w:p>
        </w:tc>
        <w:tc>
          <w:tcPr>
            <w:tcW w:w="6460" w:type="dxa"/>
            <w:tcBorders>
              <w:top w:val="single" w:sz="4" w:space="0" w:color="B7C4D6"/>
              <w:left w:val="single" w:sz="4" w:space="0" w:color="B7C4D6"/>
              <w:bottom w:val="single" w:sz="4" w:space="0" w:color="B7C4D6"/>
              <w:right w:val="single" w:sz="4" w:space="0" w:color="B7C4D6"/>
            </w:tcBorders>
            <w:tcMar>
              <w:top w:w="60" w:type="dxa"/>
              <w:left w:w="120" w:type="dxa"/>
              <w:bottom w:w="60" w:type="dxa"/>
              <w:right w:w="120" w:type="dxa"/>
            </w:tcMar>
          </w:tcPr>
          <w:p w14:paraId="5330BAD5" w14:textId="77777777" w:rsidR="00597BF8" w:rsidRDefault="00407198">
            <w:r>
              <w:rPr>
                <w:sz w:val="20"/>
                <w:szCs w:val="20"/>
              </w:rPr>
              <w:t>Laboratorio con defensa técnica oral</w:t>
            </w:r>
          </w:p>
        </w:tc>
      </w:tr>
      <w:tr w:rsidR="00597BF8" w14:paraId="7A538258" w14:textId="77777777">
        <w:tblPrEx>
          <w:tblCellMar>
            <w:top w:w="0" w:type="dxa"/>
            <w:bottom w:w="0" w:type="dxa"/>
          </w:tblCellMar>
        </w:tblPrEx>
        <w:tc>
          <w:tcPr>
            <w:tcW w:w="2900" w:type="dxa"/>
            <w:tcBorders>
              <w:top w:val="single" w:sz="4" w:space="0" w:color="B7C4D6"/>
              <w:left w:val="single" w:sz="4" w:space="0" w:color="B7C4D6"/>
              <w:bottom w:val="single" w:sz="4" w:space="0" w:color="B7C4D6"/>
              <w:right w:val="single" w:sz="4" w:space="0" w:color="B7C4D6"/>
            </w:tcBorders>
            <w:shd w:val="clear" w:color="auto" w:fill="EAF2F9"/>
            <w:tcMar>
              <w:top w:w="60" w:type="dxa"/>
              <w:left w:w="120" w:type="dxa"/>
              <w:bottom w:w="60" w:type="dxa"/>
              <w:right w:w="120" w:type="dxa"/>
            </w:tcMar>
          </w:tcPr>
          <w:p w14:paraId="3133451E" w14:textId="77777777" w:rsidR="00597BF8" w:rsidRDefault="00407198">
            <w:r>
              <w:rPr>
                <w:b/>
                <w:bCs/>
                <w:color w:val="1F3864"/>
                <w:sz w:val="20"/>
                <w:szCs w:val="20"/>
              </w:rPr>
              <w:t>Duración</w:t>
            </w:r>
          </w:p>
        </w:tc>
        <w:tc>
          <w:tcPr>
            <w:tcW w:w="6460" w:type="dxa"/>
            <w:tcBorders>
              <w:top w:val="single" w:sz="4" w:space="0" w:color="B7C4D6"/>
              <w:left w:val="single" w:sz="4" w:space="0" w:color="B7C4D6"/>
              <w:bottom w:val="single" w:sz="4" w:space="0" w:color="B7C4D6"/>
              <w:right w:val="single" w:sz="4" w:space="0" w:color="B7C4D6"/>
            </w:tcBorders>
            <w:tcMar>
              <w:top w:w="60" w:type="dxa"/>
              <w:left w:w="120" w:type="dxa"/>
              <w:bottom w:w="60" w:type="dxa"/>
              <w:right w:w="120" w:type="dxa"/>
            </w:tcMar>
          </w:tcPr>
          <w:p w14:paraId="16EF6DC9" w14:textId="05890334" w:rsidR="00597BF8" w:rsidRDefault="0078377E">
            <w:r>
              <w:rPr>
                <w:sz w:val="20"/>
                <w:szCs w:val="20"/>
              </w:rPr>
              <w:t>2</w:t>
            </w:r>
            <w:r w:rsidR="00407198">
              <w:rPr>
                <w:sz w:val="20"/>
                <w:szCs w:val="20"/>
              </w:rPr>
              <w:t xml:space="preserve"> horas de laboratorio</w:t>
            </w:r>
          </w:p>
        </w:tc>
      </w:tr>
      <w:tr w:rsidR="00597BF8" w14:paraId="6164FADE" w14:textId="77777777">
        <w:tblPrEx>
          <w:tblCellMar>
            <w:top w:w="0" w:type="dxa"/>
            <w:bottom w:w="0" w:type="dxa"/>
          </w:tblCellMar>
        </w:tblPrEx>
        <w:tc>
          <w:tcPr>
            <w:tcW w:w="2900" w:type="dxa"/>
            <w:tcBorders>
              <w:top w:val="single" w:sz="4" w:space="0" w:color="B7C4D6"/>
              <w:left w:val="single" w:sz="4" w:space="0" w:color="B7C4D6"/>
              <w:bottom w:val="single" w:sz="4" w:space="0" w:color="B7C4D6"/>
              <w:right w:val="single" w:sz="4" w:space="0" w:color="B7C4D6"/>
            </w:tcBorders>
            <w:shd w:val="clear" w:color="auto" w:fill="EAF2F9"/>
            <w:tcMar>
              <w:top w:w="60" w:type="dxa"/>
              <w:left w:w="120" w:type="dxa"/>
              <w:bottom w:w="60" w:type="dxa"/>
              <w:right w:w="120" w:type="dxa"/>
            </w:tcMar>
          </w:tcPr>
          <w:p w14:paraId="70BC715D" w14:textId="77777777" w:rsidR="00597BF8" w:rsidRDefault="00407198">
            <w:r>
              <w:rPr>
                <w:b/>
                <w:bCs/>
                <w:color w:val="1F3864"/>
                <w:sz w:val="20"/>
                <w:szCs w:val="20"/>
              </w:rPr>
              <w:t>Período académico</w:t>
            </w:r>
          </w:p>
        </w:tc>
        <w:tc>
          <w:tcPr>
            <w:tcW w:w="6460" w:type="dxa"/>
            <w:tcBorders>
              <w:top w:val="single" w:sz="4" w:space="0" w:color="B7C4D6"/>
              <w:left w:val="single" w:sz="4" w:space="0" w:color="B7C4D6"/>
              <w:bottom w:val="single" w:sz="4" w:space="0" w:color="B7C4D6"/>
              <w:right w:val="single" w:sz="4" w:space="0" w:color="B7C4D6"/>
            </w:tcBorders>
            <w:tcMar>
              <w:top w:w="60" w:type="dxa"/>
              <w:left w:w="120" w:type="dxa"/>
              <w:bottom w:w="60" w:type="dxa"/>
              <w:right w:w="120" w:type="dxa"/>
            </w:tcMar>
          </w:tcPr>
          <w:p w14:paraId="0855DF52" w14:textId="77777777" w:rsidR="00597BF8" w:rsidRDefault="00407198">
            <w:r>
              <w:rPr>
                <w:sz w:val="20"/>
                <w:szCs w:val="20"/>
              </w:rPr>
              <w:t>Regular 2025-2026 SPA</w:t>
            </w:r>
          </w:p>
        </w:tc>
      </w:tr>
      <w:tr w:rsidR="00597BF8" w14:paraId="1FF0CE68" w14:textId="77777777">
        <w:tblPrEx>
          <w:tblCellMar>
            <w:top w:w="0" w:type="dxa"/>
            <w:bottom w:w="0" w:type="dxa"/>
          </w:tblCellMar>
        </w:tblPrEx>
        <w:tc>
          <w:tcPr>
            <w:tcW w:w="2900" w:type="dxa"/>
            <w:tcBorders>
              <w:top w:val="single" w:sz="4" w:space="0" w:color="B7C4D6"/>
              <w:left w:val="single" w:sz="4" w:space="0" w:color="B7C4D6"/>
              <w:bottom w:val="single" w:sz="4" w:space="0" w:color="B7C4D6"/>
              <w:right w:val="single" w:sz="4" w:space="0" w:color="B7C4D6"/>
            </w:tcBorders>
            <w:shd w:val="clear" w:color="auto" w:fill="EAF2F9"/>
            <w:tcMar>
              <w:top w:w="60" w:type="dxa"/>
              <w:left w:w="120" w:type="dxa"/>
              <w:bottom w:w="60" w:type="dxa"/>
              <w:right w:w="120" w:type="dxa"/>
            </w:tcMar>
          </w:tcPr>
          <w:p w14:paraId="79F90BAF" w14:textId="77777777" w:rsidR="00597BF8" w:rsidRDefault="00407198">
            <w:r>
              <w:rPr>
                <w:b/>
                <w:bCs/>
                <w:color w:val="1F3864"/>
                <w:sz w:val="20"/>
                <w:szCs w:val="20"/>
              </w:rPr>
              <w:t>Código del instrumento</w:t>
            </w:r>
          </w:p>
        </w:tc>
        <w:tc>
          <w:tcPr>
            <w:tcW w:w="6460" w:type="dxa"/>
            <w:tcBorders>
              <w:top w:val="single" w:sz="4" w:space="0" w:color="B7C4D6"/>
              <w:left w:val="single" w:sz="4" w:space="0" w:color="B7C4D6"/>
              <w:bottom w:val="single" w:sz="4" w:space="0" w:color="B7C4D6"/>
              <w:right w:val="single" w:sz="4" w:space="0" w:color="B7C4D6"/>
            </w:tcBorders>
            <w:tcMar>
              <w:top w:w="60" w:type="dxa"/>
              <w:left w:w="120" w:type="dxa"/>
              <w:bottom w:w="60" w:type="dxa"/>
              <w:right w:w="120" w:type="dxa"/>
            </w:tcMar>
          </w:tcPr>
          <w:p w14:paraId="62422E23" w14:textId="77777777" w:rsidR="00597BF8" w:rsidRDefault="00407198">
            <w:r>
              <w:rPr>
                <w:sz w:val="20"/>
                <w:szCs w:val="20"/>
              </w:rPr>
              <w:t>EV-PR-U1 (ajustable según planificación)</w:t>
            </w:r>
          </w:p>
        </w:tc>
      </w:tr>
      <w:tr w:rsidR="00597BF8" w14:paraId="77B1940A" w14:textId="77777777">
        <w:tblPrEx>
          <w:tblCellMar>
            <w:top w:w="0" w:type="dxa"/>
            <w:bottom w:w="0" w:type="dxa"/>
          </w:tblCellMar>
        </w:tblPrEx>
        <w:tc>
          <w:tcPr>
            <w:tcW w:w="2900" w:type="dxa"/>
            <w:tcBorders>
              <w:top w:val="single" w:sz="4" w:space="0" w:color="B7C4D6"/>
              <w:left w:val="single" w:sz="4" w:space="0" w:color="B7C4D6"/>
              <w:bottom w:val="single" w:sz="4" w:space="0" w:color="B7C4D6"/>
              <w:right w:val="single" w:sz="4" w:space="0" w:color="B7C4D6"/>
            </w:tcBorders>
            <w:shd w:val="clear" w:color="auto" w:fill="EAF2F9"/>
            <w:tcMar>
              <w:top w:w="60" w:type="dxa"/>
              <w:left w:w="120" w:type="dxa"/>
              <w:bottom w:w="60" w:type="dxa"/>
              <w:right w:w="120" w:type="dxa"/>
            </w:tcMar>
          </w:tcPr>
          <w:p w14:paraId="742B2F83" w14:textId="77777777" w:rsidR="00597BF8" w:rsidRDefault="00407198">
            <w:r>
              <w:rPr>
                <w:b/>
                <w:bCs/>
                <w:color w:val="1F3864"/>
                <w:sz w:val="20"/>
                <w:szCs w:val="20"/>
              </w:rPr>
              <w:t>Docente</w:t>
            </w:r>
          </w:p>
        </w:tc>
        <w:tc>
          <w:tcPr>
            <w:tcW w:w="6460" w:type="dxa"/>
            <w:tcBorders>
              <w:top w:val="single" w:sz="4" w:space="0" w:color="B7C4D6"/>
              <w:left w:val="single" w:sz="4" w:space="0" w:color="B7C4D6"/>
              <w:bottom w:val="single" w:sz="4" w:space="0" w:color="B7C4D6"/>
              <w:right w:val="single" w:sz="4" w:space="0" w:color="B7C4D6"/>
            </w:tcBorders>
            <w:tcMar>
              <w:top w:w="60" w:type="dxa"/>
              <w:left w:w="120" w:type="dxa"/>
              <w:bottom w:w="60" w:type="dxa"/>
              <w:right w:w="120" w:type="dxa"/>
            </w:tcMar>
          </w:tcPr>
          <w:p w14:paraId="37CABC96" w14:textId="77777777" w:rsidR="00597BF8" w:rsidRDefault="00407198">
            <w:r>
              <w:rPr>
                <w:sz w:val="20"/>
                <w:szCs w:val="20"/>
              </w:rPr>
              <w:t>________________________________</w:t>
            </w:r>
          </w:p>
        </w:tc>
      </w:tr>
    </w:tbl>
    <w:p w14:paraId="728943C2" w14:textId="77777777" w:rsidR="00597BF8" w:rsidRDefault="00597BF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597BF8" w14:paraId="1A80223B" w14:textId="77777777">
        <w:tblPrEx>
          <w:tblCellMar>
            <w:top w:w="0" w:type="dxa"/>
            <w:bottom w:w="0" w:type="dxa"/>
          </w:tblCellMar>
        </w:tblPrEx>
        <w:tc>
          <w:tcPr>
            <w:tcW w:w="2900" w:type="dxa"/>
            <w:tcBorders>
              <w:top w:val="single" w:sz="4" w:space="0" w:color="B7C4D6"/>
              <w:left w:val="single" w:sz="4" w:space="0" w:color="B7C4D6"/>
              <w:bottom w:val="single" w:sz="4" w:space="0" w:color="B7C4D6"/>
              <w:right w:val="single" w:sz="4" w:space="0" w:color="B7C4D6"/>
            </w:tcBorders>
            <w:shd w:val="clear" w:color="auto" w:fill="EAF2F9"/>
            <w:tcMar>
              <w:top w:w="60" w:type="dxa"/>
              <w:left w:w="120" w:type="dxa"/>
              <w:bottom w:w="60" w:type="dxa"/>
              <w:right w:w="120" w:type="dxa"/>
            </w:tcMar>
          </w:tcPr>
          <w:p w14:paraId="16F95AB2" w14:textId="77777777" w:rsidR="00597BF8" w:rsidRDefault="00407198">
            <w:r>
              <w:rPr>
                <w:b/>
                <w:bCs/>
                <w:color w:val="1F3864"/>
                <w:sz w:val="20"/>
                <w:szCs w:val="20"/>
              </w:rPr>
              <w:t>Estudiante</w:t>
            </w:r>
          </w:p>
        </w:tc>
        <w:tc>
          <w:tcPr>
            <w:tcW w:w="6460" w:type="dxa"/>
            <w:tcBorders>
              <w:top w:val="single" w:sz="4" w:space="0" w:color="B7C4D6"/>
              <w:left w:val="single" w:sz="4" w:space="0" w:color="B7C4D6"/>
              <w:bottom w:val="single" w:sz="4" w:space="0" w:color="B7C4D6"/>
              <w:right w:val="single" w:sz="4" w:space="0" w:color="B7C4D6"/>
            </w:tcBorders>
            <w:tcMar>
              <w:top w:w="60" w:type="dxa"/>
              <w:left w:w="120" w:type="dxa"/>
              <w:bottom w:w="60" w:type="dxa"/>
              <w:right w:w="120" w:type="dxa"/>
            </w:tcMar>
          </w:tcPr>
          <w:p w14:paraId="771923D2" w14:textId="77777777" w:rsidR="00597BF8" w:rsidRDefault="00407198">
            <w:r>
              <w:rPr>
                <w:sz w:val="20"/>
                <w:szCs w:val="20"/>
              </w:rPr>
              <w:t>________________________________</w:t>
            </w:r>
          </w:p>
        </w:tc>
      </w:tr>
      <w:tr w:rsidR="00597BF8" w14:paraId="216BF8F4" w14:textId="77777777">
        <w:tblPrEx>
          <w:tblCellMar>
            <w:top w:w="0" w:type="dxa"/>
            <w:bottom w:w="0" w:type="dxa"/>
          </w:tblCellMar>
        </w:tblPrEx>
        <w:tc>
          <w:tcPr>
            <w:tcW w:w="2900" w:type="dxa"/>
            <w:tcBorders>
              <w:top w:val="single" w:sz="4" w:space="0" w:color="B7C4D6"/>
              <w:left w:val="single" w:sz="4" w:space="0" w:color="B7C4D6"/>
              <w:bottom w:val="single" w:sz="4" w:space="0" w:color="B7C4D6"/>
              <w:right w:val="single" w:sz="4" w:space="0" w:color="B7C4D6"/>
            </w:tcBorders>
            <w:shd w:val="clear" w:color="auto" w:fill="EAF2F9"/>
            <w:tcMar>
              <w:top w:w="60" w:type="dxa"/>
              <w:left w:w="120" w:type="dxa"/>
              <w:bottom w:w="60" w:type="dxa"/>
              <w:right w:w="120" w:type="dxa"/>
            </w:tcMar>
          </w:tcPr>
          <w:p w14:paraId="40ADFD7C" w14:textId="77777777" w:rsidR="00597BF8" w:rsidRDefault="00407198">
            <w:r>
              <w:rPr>
                <w:b/>
                <w:bCs/>
                <w:color w:val="1F3864"/>
                <w:sz w:val="20"/>
                <w:szCs w:val="20"/>
              </w:rPr>
              <w:t>Fecha</w:t>
            </w:r>
          </w:p>
        </w:tc>
        <w:tc>
          <w:tcPr>
            <w:tcW w:w="6460" w:type="dxa"/>
            <w:tcBorders>
              <w:top w:val="single" w:sz="4" w:space="0" w:color="B7C4D6"/>
              <w:left w:val="single" w:sz="4" w:space="0" w:color="B7C4D6"/>
              <w:bottom w:val="single" w:sz="4" w:space="0" w:color="B7C4D6"/>
              <w:right w:val="single" w:sz="4" w:space="0" w:color="B7C4D6"/>
            </w:tcBorders>
            <w:tcMar>
              <w:top w:w="60" w:type="dxa"/>
              <w:left w:w="120" w:type="dxa"/>
              <w:bottom w:w="60" w:type="dxa"/>
              <w:right w:w="120" w:type="dxa"/>
            </w:tcMar>
          </w:tcPr>
          <w:p w14:paraId="6DE265E5" w14:textId="77777777" w:rsidR="00597BF8" w:rsidRDefault="00407198">
            <w:r>
              <w:rPr>
                <w:sz w:val="20"/>
                <w:szCs w:val="20"/>
              </w:rPr>
              <w:t>____________</w:t>
            </w:r>
          </w:p>
        </w:tc>
      </w:tr>
      <w:tr w:rsidR="00597BF8" w14:paraId="631E1FEA" w14:textId="77777777">
        <w:tblPrEx>
          <w:tblCellMar>
            <w:top w:w="0" w:type="dxa"/>
            <w:bottom w:w="0" w:type="dxa"/>
          </w:tblCellMar>
        </w:tblPrEx>
        <w:tc>
          <w:tcPr>
            <w:tcW w:w="2900" w:type="dxa"/>
            <w:tcBorders>
              <w:top w:val="single" w:sz="4" w:space="0" w:color="B7C4D6"/>
              <w:left w:val="single" w:sz="4" w:space="0" w:color="B7C4D6"/>
              <w:bottom w:val="single" w:sz="4" w:space="0" w:color="B7C4D6"/>
              <w:right w:val="single" w:sz="4" w:space="0" w:color="B7C4D6"/>
            </w:tcBorders>
            <w:shd w:val="clear" w:color="auto" w:fill="EAF2F9"/>
            <w:tcMar>
              <w:top w:w="60" w:type="dxa"/>
              <w:left w:w="120" w:type="dxa"/>
              <w:bottom w:w="60" w:type="dxa"/>
              <w:right w:w="120" w:type="dxa"/>
            </w:tcMar>
          </w:tcPr>
          <w:p w14:paraId="463A7EBC" w14:textId="77777777" w:rsidR="00597BF8" w:rsidRDefault="00407198">
            <w:r>
              <w:rPr>
                <w:b/>
                <w:bCs/>
                <w:color w:val="1F3864"/>
                <w:sz w:val="20"/>
                <w:szCs w:val="20"/>
              </w:rPr>
              <w:t>URL del repositorio</w:t>
            </w:r>
          </w:p>
        </w:tc>
        <w:tc>
          <w:tcPr>
            <w:tcW w:w="6460" w:type="dxa"/>
            <w:tcBorders>
              <w:top w:val="single" w:sz="4" w:space="0" w:color="B7C4D6"/>
              <w:left w:val="single" w:sz="4" w:space="0" w:color="B7C4D6"/>
              <w:bottom w:val="single" w:sz="4" w:space="0" w:color="B7C4D6"/>
              <w:right w:val="single" w:sz="4" w:space="0" w:color="B7C4D6"/>
            </w:tcBorders>
            <w:tcMar>
              <w:top w:w="60" w:type="dxa"/>
              <w:left w:w="120" w:type="dxa"/>
              <w:bottom w:w="60" w:type="dxa"/>
              <w:right w:w="120" w:type="dxa"/>
            </w:tcMar>
          </w:tcPr>
          <w:p w14:paraId="4D1CC0D2" w14:textId="77777777" w:rsidR="00597BF8" w:rsidRDefault="00407198">
            <w:r>
              <w:rPr>
                <w:sz w:val="20"/>
                <w:szCs w:val="20"/>
              </w:rPr>
              <w:t>________________________________</w:t>
            </w:r>
          </w:p>
        </w:tc>
      </w:tr>
      <w:tr w:rsidR="00597BF8" w14:paraId="1FFA038E" w14:textId="77777777">
        <w:tblPrEx>
          <w:tblCellMar>
            <w:top w:w="0" w:type="dxa"/>
            <w:bottom w:w="0" w:type="dxa"/>
          </w:tblCellMar>
        </w:tblPrEx>
        <w:tc>
          <w:tcPr>
            <w:tcW w:w="2900" w:type="dxa"/>
            <w:tcBorders>
              <w:top w:val="single" w:sz="4" w:space="0" w:color="B7C4D6"/>
              <w:left w:val="single" w:sz="4" w:space="0" w:color="B7C4D6"/>
              <w:bottom w:val="single" w:sz="4" w:space="0" w:color="B7C4D6"/>
              <w:right w:val="single" w:sz="4" w:space="0" w:color="B7C4D6"/>
            </w:tcBorders>
            <w:shd w:val="clear" w:color="auto" w:fill="EAF2F9"/>
            <w:tcMar>
              <w:top w:w="60" w:type="dxa"/>
              <w:left w:w="120" w:type="dxa"/>
              <w:bottom w:w="60" w:type="dxa"/>
              <w:right w:w="120" w:type="dxa"/>
            </w:tcMar>
          </w:tcPr>
          <w:p w14:paraId="15BB35DE" w14:textId="77777777" w:rsidR="00597BF8" w:rsidRDefault="00407198">
            <w:r>
              <w:rPr>
                <w:b/>
                <w:bCs/>
                <w:color w:val="1F3864"/>
                <w:sz w:val="20"/>
                <w:szCs w:val="20"/>
              </w:rPr>
              <w:t>Calificación (sobre 10)</w:t>
            </w:r>
          </w:p>
        </w:tc>
        <w:tc>
          <w:tcPr>
            <w:tcW w:w="6460" w:type="dxa"/>
            <w:tcBorders>
              <w:top w:val="single" w:sz="4" w:space="0" w:color="B7C4D6"/>
              <w:left w:val="single" w:sz="4" w:space="0" w:color="B7C4D6"/>
              <w:bottom w:val="single" w:sz="4" w:space="0" w:color="B7C4D6"/>
              <w:right w:val="single" w:sz="4" w:space="0" w:color="B7C4D6"/>
            </w:tcBorders>
            <w:tcMar>
              <w:top w:w="60" w:type="dxa"/>
              <w:left w:w="120" w:type="dxa"/>
              <w:bottom w:w="60" w:type="dxa"/>
              <w:right w:w="120" w:type="dxa"/>
            </w:tcMar>
          </w:tcPr>
          <w:p w14:paraId="4A0E41AA" w14:textId="77777777" w:rsidR="00597BF8" w:rsidRDefault="00407198">
            <w:r>
              <w:rPr>
                <w:sz w:val="20"/>
                <w:szCs w:val="20"/>
              </w:rPr>
              <w:t>________</w:t>
            </w:r>
          </w:p>
        </w:tc>
      </w:tr>
    </w:tbl>
    <w:p w14:paraId="55672E89" w14:textId="77777777" w:rsidR="00597BF8" w:rsidRDefault="00407198">
      <w:pPr>
        <w:pBdr>
          <w:bottom w:val="single" w:sz="6" w:space="2" w:color="2E75B6"/>
        </w:pBdr>
        <w:shd w:val="clear" w:color="auto" w:fill="D5E8F0"/>
        <w:spacing w:before="220" w:after="100"/>
      </w:pPr>
      <w:r>
        <w:rPr>
          <w:b/>
          <w:bCs/>
          <w:color w:val="1F3864"/>
          <w:sz w:val="24"/>
          <w:szCs w:val="24"/>
        </w:rPr>
        <w:t>1. Competencia y resultado de aprendizaje evaluados</w:t>
      </w:r>
    </w:p>
    <w:p w14:paraId="72711056" w14:textId="77777777" w:rsidR="00597BF8" w:rsidRDefault="00407198">
      <w:pPr>
        <w:spacing w:after="100" w:line="276" w:lineRule="auto"/>
        <w:jc w:val="both"/>
      </w:pPr>
      <w:r>
        <w:rPr>
          <w:sz w:val="21"/>
          <w:szCs w:val="21"/>
        </w:rPr>
        <w:t>Este examen valora la capacidad del estudiante para analizar las características y principios de los sistemas distribuidos, evaluando sus ventajas, limitaciones y retos desde una perspectiva crítica, y para implementar de forma funcional los mecanismos fun</w:t>
      </w:r>
      <w:r>
        <w:rPr>
          <w:sz w:val="21"/>
          <w:szCs w:val="21"/>
        </w:rPr>
        <w:t>damentales de la unidad: comunicación entre procesos, sincronización mediante relojes lógicos, tolerancia a fallos, coordinación y seguridad básica.</w:t>
      </w:r>
    </w:p>
    <w:p w14:paraId="768CB9E3" w14:textId="77777777" w:rsidR="00597BF8" w:rsidRDefault="00407198">
      <w:pPr>
        <w:pBdr>
          <w:bottom w:val="single" w:sz="6" w:space="2" w:color="2E75B6"/>
        </w:pBdr>
        <w:shd w:val="clear" w:color="auto" w:fill="D5E8F0"/>
        <w:spacing w:before="220" w:after="100"/>
      </w:pPr>
      <w:r>
        <w:rPr>
          <w:b/>
          <w:bCs/>
          <w:color w:val="1F3864"/>
          <w:sz w:val="24"/>
          <w:szCs w:val="24"/>
        </w:rPr>
        <w:t>2. Planteamiento del problema</w:t>
      </w:r>
    </w:p>
    <w:p w14:paraId="0FC4230B" w14:textId="77777777" w:rsidR="00597BF8" w:rsidRDefault="00407198">
      <w:pPr>
        <w:spacing w:after="100" w:line="276" w:lineRule="auto"/>
        <w:jc w:val="both"/>
      </w:pPr>
      <w:r>
        <w:rPr>
          <w:sz w:val="21"/>
          <w:szCs w:val="21"/>
        </w:rPr>
        <w:t>Una empresa de logística opera un servicio de registro de operaciones llamado</w:t>
      </w:r>
      <w:r>
        <w:rPr>
          <w:sz w:val="21"/>
          <w:szCs w:val="21"/>
        </w:rPr>
        <w:t xml:space="preserve"> </w:t>
      </w:r>
      <w:proofErr w:type="spellStart"/>
      <w:r>
        <w:rPr>
          <w:sz w:val="21"/>
          <w:szCs w:val="21"/>
        </w:rPr>
        <w:t>RegistroDistribuido</w:t>
      </w:r>
      <w:proofErr w:type="spellEnd"/>
      <w:r>
        <w:rPr>
          <w:sz w:val="21"/>
          <w:szCs w:val="21"/>
        </w:rPr>
        <w:t>. El servicio se compone de tres nodos réplica (N1, N2, N3) que reciben “operaciones” (por ejemplo, registros de movimientos) provenientes de uno o varios clientes. Por razones de disponibilidad, los nodos deben coordinarse entre sí, ma</w:t>
      </w:r>
      <w:r>
        <w:rPr>
          <w:sz w:val="21"/>
          <w:szCs w:val="21"/>
        </w:rPr>
        <w:t xml:space="preserve">ntener un orden coherente de los eventos que registran y seguir </w:t>
      </w:r>
      <w:proofErr w:type="gramStart"/>
      <w:r>
        <w:rPr>
          <w:sz w:val="21"/>
          <w:szCs w:val="21"/>
        </w:rPr>
        <w:t>funcionando</w:t>
      </w:r>
      <w:proofErr w:type="gramEnd"/>
      <w:r>
        <w:rPr>
          <w:sz w:val="21"/>
          <w:szCs w:val="21"/>
        </w:rPr>
        <w:t xml:space="preserve"> aunque alguno de ellos deje de responder.</w:t>
      </w:r>
    </w:p>
    <w:p w14:paraId="72810DEC" w14:textId="77777777" w:rsidR="00597BF8" w:rsidRDefault="00407198">
      <w:pPr>
        <w:spacing w:after="100" w:line="276" w:lineRule="auto"/>
        <w:jc w:val="both"/>
      </w:pPr>
      <w:r>
        <w:rPr>
          <w:sz w:val="21"/>
          <w:szCs w:val="21"/>
        </w:rPr>
        <w:t>Su tarea es construir un prototipo funcional de este servicio que demuestre, sobre un caso pequeño y ejecutable, los principios estudiados</w:t>
      </w:r>
      <w:r>
        <w:rPr>
          <w:sz w:val="21"/>
          <w:szCs w:val="21"/>
        </w:rPr>
        <w:t xml:space="preserve"> en la Unidad 1. No se evalúa la escala ni la persistencia en disco, sino la correcta aplicación de los mecanismos distribuidos. El sistema puede ejecutarse como tres procesos en la misma máquina (distintos puertos) o como tres contenedores.</w:t>
      </w:r>
    </w:p>
    <w:p w14:paraId="5C000806" w14:textId="77777777" w:rsidR="00597BF8" w:rsidRDefault="00407198">
      <w:pPr>
        <w:pBdr>
          <w:bottom w:val="single" w:sz="6" w:space="2" w:color="2E75B6"/>
        </w:pBdr>
        <w:shd w:val="clear" w:color="auto" w:fill="D5E8F0"/>
        <w:spacing w:before="220" w:after="100"/>
      </w:pPr>
      <w:r>
        <w:rPr>
          <w:b/>
          <w:bCs/>
          <w:color w:val="1F3864"/>
          <w:sz w:val="24"/>
          <w:szCs w:val="24"/>
        </w:rPr>
        <w:t>3. Requerimien</w:t>
      </w:r>
      <w:r>
        <w:rPr>
          <w:b/>
          <w:bCs/>
          <w:color w:val="1F3864"/>
          <w:sz w:val="24"/>
          <w:szCs w:val="24"/>
        </w:rPr>
        <w:t>tos a implementar</w:t>
      </w:r>
    </w:p>
    <w:p w14:paraId="0840C099" w14:textId="77777777" w:rsidR="00597BF8" w:rsidRDefault="00407198">
      <w:pPr>
        <w:spacing w:after="60"/>
      </w:pPr>
      <w:r>
        <w:rPr>
          <w:b/>
          <w:bCs/>
          <w:color w:val="1F3864"/>
          <w:sz w:val="21"/>
          <w:szCs w:val="21"/>
        </w:rPr>
        <w:t>Parte A — Comunicación entre procesos (peso orientativo 20%)</w:t>
      </w:r>
    </w:p>
    <w:p w14:paraId="37296F12" w14:textId="77777777" w:rsidR="00597BF8" w:rsidRDefault="00407198">
      <w:pPr>
        <w:pStyle w:val="Prrafodelista"/>
        <w:numPr>
          <w:ilvl w:val="0"/>
          <w:numId w:val="2"/>
        </w:numPr>
        <w:spacing w:after="60" w:line="268" w:lineRule="auto"/>
      </w:pPr>
      <w:r>
        <w:rPr>
          <w:sz w:val="21"/>
          <w:szCs w:val="21"/>
        </w:rPr>
        <w:t xml:space="preserve">Implemente la comunicación cliente–nodo (y nodo–nodo) usando sockets TCP o </w:t>
      </w:r>
      <w:proofErr w:type="spellStart"/>
      <w:r>
        <w:rPr>
          <w:sz w:val="21"/>
          <w:szCs w:val="21"/>
        </w:rPr>
        <w:t>gRPC</w:t>
      </w:r>
      <w:proofErr w:type="spellEnd"/>
      <w:r>
        <w:rPr>
          <w:sz w:val="21"/>
          <w:szCs w:val="21"/>
        </w:rPr>
        <w:t>.</w:t>
      </w:r>
    </w:p>
    <w:p w14:paraId="4B96D5F0" w14:textId="77777777" w:rsidR="00597BF8" w:rsidRDefault="00407198">
      <w:pPr>
        <w:pStyle w:val="Prrafodelista"/>
        <w:numPr>
          <w:ilvl w:val="0"/>
          <w:numId w:val="2"/>
        </w:numPr>
        <w:spacing w:after="60" w:line="268" w:lineRule="auto"/>
      </w:pPr>
      <w:r>
        <w:rPr>
          <w:sz w:val="21"/>
          <w:szCs w:val="21"/>
        </w:rPr>
        <w:lastRenderedPageBreak/>
        <w:t xml:space="preserve">Delimite correctamente los mensajes (longitud previa, separador o </w:t>
      </w:r>
      <w:proofErr w:type="spellStart"/>
      <w:r>
        <w:rPr>
          <w:sz w:val="21"/>
          <w:szCs w:val="21"/>
        </w:rPr>
        <w:t>framing</w:t>
      </w:r>
      <w:proofErr w:type="spellEnd"/>
      <w:r>
        <w:rPr>
          <w:sz w:val="21"/>
          <w:szCs w:val="21"/>
        </w:rPr>
        <w:t>) de modo que dos opera</w:t>
      </w:r>
      <w:r>
        <w:rPr>
          <w:sz w:val="21"/>
          <w:szCs w:val="21"/>
        </w:rPr>
        <w:t>ciones enviadas seguidas no se solapen ni se trunquen en el receptor.</w:t>
      </w:r>
    </w:p>
    <w:p w14:paraId="749A2E34" w14:textId="77777777" w:rsidR="00597BF8" w:rsidRDefault="00407198">
      <w:pPr>
        <w:pStyle w:val="Prrafodelista"/>
        <w:numPr>
          <w:ilvl w:val="0"/>
          <w:numId w:val="2"/>
        </w:numPr>
        <w:spacing w:after="60" w:line="268" w:lineRule="auto"/>
      </w:pPr>
      <w:r>
        <w:rPr>
          <w:sz w:val="21"/>
          <w:szCs w:val="21"/>
        </w:rPr>
        <w:t>Un cliente debe poder enviar una operación y recibir la confirmación del nodo.</w:t>
      </w:r>
    </w:p>
    <w:p w14:paraId="59EB6ECF" w14:textId="77777777" w:rsidR="00597BF8" w:rsidRDefault="00407198">
      <w:pPr>
        <w:spacing w:before="80" w:after="60"/>
      </w:pPr>
      <w:r>
        <w:rPr>
          <w:b/>
          <w:bCs/>
          <w:color w:val="1F3864"/>
          <w:sz w:val="21"/>
          <w:szCs w:val="21"/>
        </w:rPr>
        <w:t>Parte B — Relojes lógicos de Lamport (peso orientativo 20%)</w:t>
      </w:r>
    </w:p>
    <w:p w14:paraId="3806E706" w14:textId="77777777" w:rsidR="00597BF8" w:rsidRDefault="00407198">
      <w:pPr>
        <w:pStyle w:val="Prrafodelista"/>
        <w:numPr>
          <w:ilvl w:val="0"/>
          <w:numId w:val="2"/>
        </w:numPr>
        <w:spacing w:after="60" w:line="268" w:lineRule="auto"/>
      </w:pPr>
      <w:r>
        <w:rPr>
          <w:sz w:val="21"/>
          <w:szCs w:val="21"/>
        </w:rPr>
        <w:t>Cada nodo mantiene un reloj lógico de Lamport e</w:t>
      </w:r>
      <w:r>
        <w:rPr>
          <w:sz w:val="21"/>
          <w:szCs w:val="21"/>
        </w:rPr>
        <w:t xml:space="preserve"> implementa correctamente sus reglas: incremento ante un evento local y, al recibir un mensaje, fijar el reloj en </w:t>
      </w:r>
      <w:proofErr w:type="spellStart"/>
      <w:proofErr w:type="gramStart"/>
      <w:r>
        <w:rPr>
          <w:sz w:val="21"/>
          <w:szCs w:val="21"/>
        </w:rPr>
        <w:t>max</w:t>
      </w:r>
      <w:proofErr w:type="spellEnd"/>
      <w:r>
        <w:rPr>
          <w:sz w:val="21"/>
          <w:szCs w:val="21"/>
        </w:rPr>
        <w:t>(</w:t>
      </w:r>
      <w:proofErr w:type="gramEnd"/>
      <w:r>
        <w:rPr>
          <w:sz w:val="21"/>
          <w:szCs w:val="21"/>
        </w:rPr>
        <w:t>local, recibido) + 1.</w:t>
      </w:r>
    </w:p>
    <w:p w14:paraId="7BD99343" w14:textId="77777777" w:rsidR="00597BF8" w:rsidRDefault="00407198">
      <w:pPr>
        <w:pStyle w:val="Prrafodelista"/>
        <w:numPr>
          <w:ilvl w:val="0"/>
          <w:numId w:val="2"/>
        </w:numPr>
        <w:spacing w:after="60" w:line="268" w:lineRule="auto"/>
      </w:pPr>
      <w:r>
        <w:rPr>
          <w:sz w:val="21"/>
          <w:szCs w:val="21"/>
        </w:rPr>
        <w:t>El sistema debe generar un registro (log) de eventos con un orden total consistente, usando el identificador de nodo</w:t>
      </w:r>
      <w:r>
        <w:rPr>
          <w:sz w:val="21"/>
          <w:szCs w:val="21"/>
        </w:rPr>
        <w:t xml:space="preserve"> como criterio de desempate ante marcas iguales.</w:t>
      </w:r>
    </w:p>
    <w:p w14:paraId="64F3797C" w14:textId="77777777" w:rsidR="00597BF8" w:rsidRDefault="00407198">
      <w:pPr>
        <w:spacing w:before="80" w:after="60"/>
      </w:pPr>
      <w:r>
        <w:rPr>
          <w:b/>
          <w:bCs/>
          <w:color w:val="1F3864"/>
          <w:sz w:val="21"/>
          <w:szCs w:val="21"/>
        </w:rPr>
        <w:t>Parte C — Tolerancia a fallos (peso orientativo 15%)</w:t>
      </w:r>
    </w:p>
    <w:p w14:paraId="6B886588" w14:textId="77777777" w:rsidR="00597BF8" w:rsidRDefault="00407198">
      <w:pPr>
        <w:pStyle w:val="Prrafodelista"/>
        <w:numPr>
          <w:ilvl w:val="0"/>
          <w:numId w:val="2"/>
        </w:numPr>
        <w:spacing w:after="60" w:line="268" w:lineRule="auto"/>
      </w:pPr>
      <w:r>
        <w:rPr>
          <w:sz w:val="21"/>
          <w:szCs w:val="21"/>
        </w:rPr>
        <w:t>Los nodos intercambian latidos (</w:t>
      </w:r>
      <w:proofErr w:type="spellStart"/>
      <w:r>
        <w:rPr>
          <w:sz w:val="21"/>
          <w:szCs w:val="21"/>
        </w:rPr>
        <w:t>heartbeats</w:t>
      </w:r>
      <w:proofErr w:type="spellEnd"/>
      <w:r>
        <w:rPr>
          <w:sz w:val="21"/>
          <w:szCs w:val="21"/>
        </w:rPr>
        <w:t>) periódicos.</w:t>
      </w:r>
    </w:p>
    <w:p w14:paraId="6AAC0A4A" w14:textId="77777777" w:rsidR="00597BF8" w:rsidRDefault="00407198">
      <w:pPr>
        <w:pStyle w:val="Prrafodelista"/>
        <w:numPr>
          <w:ilvl w:val="0"/>
          <w:numId w:val="2"/>
        </w:numPr>
        <w:spacing w:after="60" w:line="268" w:lineRule="auto"/>
      </w:pPr>
      <w:r>
        <w:rPr>
          <w:sz w:val="21"/>
          <w:szCs w:val="21"/>
        </w:rPr>
        <w:t>Si un nodo deja de responder, los demás lo marcan como caído dentro de un tiempo acotado, registra</w:t>
      </w:r>
      <w:r>
        <w:rPr>
          <w:sz w:val="21"/>
          <w:szCs w:val="21"/>
        </w:rPr>
        <w:t>n el evento y el sistema continúa operando con los nodos restantes (gestión de fallo parcial).</w:t>
      </w:r>
    </w:p>
    <w:p w14:paraId="6513AAB2" w14:textId="77777777" w:rsidR="00597BF8" w:rsidRDefault="00407198">
      <w:pPr>
        <w:spacing w:before="80" w:after="60"/>
      </w:pPr>
      <w:r>
        <w:rPr>
          <w:b/>
          <w:bCs/>
          <w:color w:val="1F3864"/>
          <w:sz w:val="21"/>
          <w:szCs w:val="21"/>
        </w:rPr>
        <w:t>Parte D — Coordinación (peso orientativo 10%)</w:t>
      </w:r>
    </w:p>
    <w:p w14:paraId="3E886B7F" w14:textId="77777777" w:rsidR="00597BF8" w:rsidRDefault="00407198">
      <w:pPr>
        <w:pStyle w:val="Prrafodelista"/>
        <w:numPr>
          <w:ilvl w:val="0"/>
          <w:numId w:val="2"/>
        </w:numPr>
        <w:spacing w:after="60" w:line="268" w:lineRule="auto"/>
      </w:pPr>
      <w:r>
        <w:rPr>
          <w:sz w:val="21"/>
          <w:szCs w:val="21"/>
        </w:rPr>
        <w:t xml:space="preserve">Implemente la elección de coordinador con el algoritmo </w:t>
      </w:r>
      <w:proofErr w:type="spellStart"/>
      <w:r>
        <w:rPr>
          <w:sz w:val="21"/>
          <w:szCs w:val="21"/>
        </w:rPr>
        <w:t>Bully</w:t>
      </w:r>
      <w:proofErr w:type="spellEnd"/>
      <w:r>
        <w:rPr>
          <w:sz w:val="21"/>
          <w:szCs w:val="21"/>
        </w:rPr>
        <w:t>: el nodo activo de mayor identificador actúa como coor</w:t>
      </w:r>
      <w:r>
        <w:rPr>
          <w:sz w:val="21"/>
          <w:szCs w:val="21"/>
        </w:rPr>
        <w:t>dinador.</w:t>
      </w:r>
    </w:p>
    <w:p w14:paraId="1290B225" w14:textId="77777777" w:rsidR="00597BF8" w:rsidRDefault="00407198">
      <w:pPr>
        <w:pStyle w:val="Prrafodelista"/>
        <w:numPr>
          <w:ilvl w:val="0"/>
          <w:numId w:val="2"/>
        </w:numPr>
        <w:spacing w:after="60" w:line="268" w:lineRule="auto"/>
      </w:pPr>
      <w:r>
        <w:rPr>
          <w:sz w:val="21"/>
          <w:szCs w:val="21"/>
        </w:rPr>
        <w:t>Ante la caída del coordinador, el sistema debe disparar y completar una nueva elección sin intervención manual.</w:t>
      </w:r>
    </w:p>
    <w:p w14:paraId="540EE219" w14:textId="77777777" w:rsidR="00597BF8" w:rsidRDefault="00407198">
      <w:pPr>
        <w:spacing w:before="80" w:after="60"/>
      </w:pPr>
      <w:r>
        <w:rPr>
          <w:b/>
          <w:bCs/>
          <w:color w:val="1F3864"/>
          <w:sz w:val="21"/>
          <w:szCs w:val="21"/>
        </w:rPr>
        <w:t>Parte E — Seguridad (peso orientativo 10%)</w:t>
      </w:r>
    </w:p>
    <w:p w14:paraId="5A04BCCF" w14:textId="77777777" w:rsidR="00597BF8" w:rsidRDefault="00407198">
      <w:pPr>
        <w:pStyle w:val="Prrafodelista"/>
        <w:numPr>
          <w:ilvl w:val="0"/>
          <w:numId w:val="2"/>
        </w:numPr>
        <w:spacing w:after="60" w:line="268" w:lineRule="auto"/>
      </w:pPr>
      <w:r>
        <w:rPr>
          <w:sz w:val="21"/>
          <w:szCs w:val="21"/>
        </w:rPr>
        <w:t xml:space="preserve">El cliente debe autenticarse mediante un token antes de que el nodo acepte sus operaciones; </w:t>
      </w:r>
      <w:r>
        <w:rPr>
          <w:sz w:val="21"/>
          <w:szCs w:val="21"/>
        </w:rPr>
        <w:t>las solicitudes sin token válido se rechazan.</w:t>
      </w:r>
    </w:p>
    <w:p w14:paraId="02CC4857" w14:textId="77777777" w:rsidR="00597BF8" w:rsidRDefault="00407198">
      <w:pPr>
        <w:pBdr>
          <w:bottom w:val="single" w:sz="6" w:space="2" w:color="2E75B6"/>
        </w:pBdr>
        <w:shd w:val="clear" w:color="auto" w:fill="D5E8F0"/>
        <w:spacing w:before="220" w:after="100"/>
      </w:pPr>
      <w:r>
        <w:rPr>
          <w:b/>
          <w:bCs/>
          <w:color w:val="1F3864"/>
          <w:sz w:val="24"/>
          <w:szCs w:val="24"/>
        </w:rPr>
        <w:t>4. Componente de análisis y defensa técnica</w:t>
      </w:r>
    </w:p>
    <w:p w14:paraId="71FFDDBC" w14:textId="77777777" w:rsidR="00597BF8" w:rsidRDefault="00407198">
      <w:pPr>
        <w:spacing w:after="100" w:line="276" w:lineRule="auto"/>
        <w:jc w:val="both"/>
      </w:pPr>
      <w:r>
        <w:rPr>
          <w:sz w:val="21"/>
          <w:szCs w:val="21"/>
        </w:rPr>
        <w:t>Al finalizar la implementación, el estudiante registrará sus respuestas en un archivo ANALISIS.md y las defenderá oralmente ante el docente. Las preguntas conectan el</w:t>
      </w:r>
      <w:r>
        <w:rPr>
          <w:sz w:val="21"/>
          <w:szCs w:val="21"/>
        </w:rPr>
        <w:t xml:space="preserve"> prototipo con la teoría de la unidad:</w:t>
      </w:r>
    </w:p>
    <w:p w14:paraId="7FEA74F9" w14:textId="77777777" w:rsidR="00597BF8" w:rsidRDefault="00407198">
      <w:pPr>
        <w:pStyle w:val="Prrafodelista"/>
        <w:numPr>
          <w:ilvl w:val="0"/>
          <w:numId w:val="3"/>
        </w:numPr>
        <w:spacing w:after="70" w:line="268" w:lineRule="auto"/>
        <w:jc w:val="both"/>
      </w:pPr>
      <w:r>
        <w:rPr>
          <w:sz w:val="21"/>
          <w:szCs w:val="21"/>
        </w:rPr>
        <w:t>Ante una interrupción de comunicación entre dos nodos, ¿qué propiedad del teorema CAP privilegia su implementación y por qué? Justifíquelo con el comportamiento observado en su prototipo.</w:t>
      </w:r>
    </w:p>
    <w:p w14:paraId="60967927" w14:textId="77777777" w:rsidR="00597BF8" w:rsidRDefault="00407198">
      <w:pPr>
        <w:pStyle w:val="Prrafodelista"/>
        <w:numPr>
          <w:ilvl w:val="0"/>
          <w:numId w:val="3"/>
        </w:numPr>
        <w:spacing w:after="70" w:line="268" w:lineRule="auto"/>
        <w:jc w:val="both"/>
      </w:pPr>
      <w:r>
        <w:rPr>
          <w:sz w:val="21"/>
          <w:szCs w:val="21"/>
        </w:rPr>
        <w:t>¿Qué falacias de la computación distribuida tuvo que considerar al d</w:t>
      </w:r>
      <w:r>
        <w:rPr>
          <w:sz w:val="21"/>
          <w:szCs w:val="21"/>
        </w:rPr>
        <w:t>elimitar los mensajes y al definir los tiempos de espera de los latidos?</w:t>
      </w:r>
    </w:p>
    <w:p w14:paraId="07B2C163" w14:textId="77777777" w:rsidR="00597BF8" w:rsidRDefault="00407198">
      <w:pPr>
        <w:pStyle w:val="Prrafodelista"/>
        <w:numPr>
          <w:ilvl w:val="0"/>
          <w:numId w:val="3"/>
        </w:numPr>
        <w:spacing w:after="70" w:line="268" w:lineRule="auto"/>
        <w:jc w:val="both"/>
      </w:pPr>
      <w:r>
        <w:rPr>
          <w:sz w:val="21"/>
          <w:szCs w:val="21"/>
        </w:rPr>
        <w:t>¿Qué tipos de transparencia (ubicación, acceso, fallos, replicación) ofrece o no ofrece su solución? Argumente cada caso.</w:t>
      </w:r>
    </w:p>
    <w:p w14:paraId="6FB19BE0" w14:textId="77777777" w:rsidR="00597BF8" w:rsidRDefault="00407198">
      <w:pPr>
        <w:pStyle w:val="Prrafodelista"/>
        <w:numPr>
          <w:ilvl w:val="0"/>
          <w:numId w:val="3"/>
        </w:numPr>
        <w:spacing w:after="70" w:line="268" w:lineRule="auto"/>
        <w:jc w:val="both"/>
      </w:pPr>
      <w:r>
        <w:rPr>
          <w:sz w:val="21"/>
          <w:szCs w:val="21"/>
        </w:rPr>
        <w:t>Proponga un acuerdo de nivel de servicio (SLA) de disponibili</w:t>
      </w:r>
      <w:r>
        <w:rPr>
          <w:sz w:val="21"/>
          <w:szCs w:val="21"/>
        </w:rPr>
        <w:t>dad para este sistema y calcule el tiempo de inactividad anual admisible que implicaría.</w:t>
      </w:r>
    </w:p>
    <w:p w14:paraId="0BB5C0F6" w14:textId="77777777" w:rsidR="00597BF8" w:rsidRDefault="00407198">
      <w:pPr>
        <w:pStyle w:val="Prrafodelista"/>
        <w:numPr>
          <w:ilvl w:val="0"/>
          <w:numId w:val="3"/>
        </w:numPr>
        <w:spacing w:after="70" w:line="268" w:lineRule="auto"/>
        <w:jc w:val="both"/>
      </w:pPr>
      <w:r>
        <w:rPr>
          <w:sz w:val="21"/>
          <w:szCs w:val="21"/>
        </w:rPr>
        <w:t xml:space="preserve">Si reemplazara el algoritmo </w:t>
      </w:r>
      <w:proofErr w:type="spellStart"/>
      <w:r>
        <w:rPr>
          <w:sz w:val="21"/>
          <w:szCs w:val="21"/>
        </w:rPr>
        <w:t>Bully</w:t>
      </w:r>
      <w:proofErr w:type="spellEnd"/>
      <w:r>
        <w:rPr>
          <w:sz w:val="21"/>
          <w:szCs w:val="21"/>
        </w:rPr>
        <w:t xml:space="preserve"> por un consenso tipo </w:t>
      </w:r>
      <w:proofErr w:type="spellStart"/>
      <w:r>
        <w:rPr>
          <w:sz w:val="21"/>
          <w:szCs w:val="21"/>
        </w:rPr>
        <w:t>Raft</w:t>
      </w:r>
      <w:proofErr w:type="spellEnd"/>
      <w:r>
        <w:rPr>
          <w:sz w:val="21"/>
          <w:szCs w:val="21"/>
        </w:rPr>
        <w:t>, ¿qué ganaría y qué costo introduciría?</w:t>
      </w:r>
    </w:p>
    <w:p w14:paraId="56B85616" w14:textId="77777777" w:rsidR="00597BF8" w:rsidRDefault="00407198">
      <w:pPr>
        <w:pBdr>
          <w:bottom w:val="single" w:sz="6" w:space="2" w:color="2E75B6"/>
        </w:pBdr>
        <w:shd w:val="clear" w:color="auto" w:fill="D5E8F0"/>
        <w:spacing w:before="220" w:after="100"/>
      </w:pPr>
      <w:r>
        <w:rPr>
          <w:b/>
          <w:bCs/>
          <w:color w:val="1F3864"/>
          <w:sz w:val="24"/>
          <w:szCs w:val="24"/>
        </w:rPr>
        <w:t>5. Entregables y condiciones</w:t>
      </w:r>
    </w:p>
    <w:p w14:paraId="78CB7716" w14:textId="77777777" w:rsidR="00597BF8" w:rsidRDefault="00407198">
      <w:pPr>
        <w:pStyle w:val="Prrafodelista"/>
        <w:numPr>
          <w:ilvl w:val="0"/>
          <w:numId w:val="2"/>
        </w:numPr>
        <w:spacing w:after="60" w:line="268" w:lineRule="auto"/>
      </w:pPr>
      <w:r>
        <w:rPr>
          <w:b/>
          <w:bCs/>
          <w:sz w:val="21"/>
          <w:szCs w:val="21"/>
        </w:rPr>
        <w:t xml:space="preserve">Repositorio: </w:t>
      </w:r>
      <w:r>
        <w:rPr>
          <w:sz w:val="21"/>
          <w:szCs w:val="21"/>
        </w:rPr>
        <w:t>Repositorio Git con el có</w:t>
      </w:r>
      <w:r>
        <w:rPr>
          <w:sz w:val="21"/>
          <w:szCs w:val="21"/>
        </w:rPr>
        <w:t>digo fuente y un README que indique cómo compilar y ejecutar el prototipo.</w:t>
      </w:r>
    </w:p>
    <w:p w14:paraId="30A472D1" w14:textId="77777777" w:rsidR="00597BF8" w:rsidRDefault="00407198">
      <w:pPr>
        <w:pStyle w:val="Prrafodelista"/>
        <w:numPr>
          <w:ilvl w:val="0"/>
          <w:numId w:val="2"/>
        </w:numPr>
        <w:spacing w:after="60" w:line="268" w:lineRule="auto"/>
      </w:pPr>
      <w:r>
        <w:rPr>
          <w:b/>
          <w:bCs/>
          <w:sz w:val="21"/>
          <w:szCs w:val="21"/>
        </w:rPr>
        <w:t xml:space="preserve">Análisis: </w:t>
      </w:r>
      <w:r>
        <w:rPr>
          <w:sz w:val="21"/>
          <w:szCs w:val="21"/>
        </w:rPr>
        <w:t>Archivo ANALISIS.md con las respuestas del componente de análisis.</w:t>
      </w:r>
    </w:p>
    <w:p w14:paraId="2FD57E17" w14:textId="77777777" w:rsidR="00597BF8" w:rsidRDefault="00407198">
      <w:pPr>
        <w:pStyle w:val="Prrafodelista"/>
        <w:numPr>
          <w:ilvl w:val="0"/>
          <w:numId w:val="2"/>
        </w:numPr>
        <w:spacing w:after="60" w:line="268" w:lineRule="auto"/>
      </w:pPr>
      <w:r>
        <w:rPr>
          <w:b/>
          <w:bCs/>
          <w:sz w:val="21"/>
          <w:szCs w:val="21"/>
        </w:rPr>
        <w:t xml:space="preserve">Demostración: </w:t>
      </w:r>
      <w:r>
        <w:rPr>
          <w:sz w:val="21"/>
          <w:szCs w:val="21"/>
        </w:rPr>
        <w:t>Demostración en vivo: levantar los tres nodos, enviar operaciones, mostrar el orden total de eventos y provocar la caída de un nodo (incluido el coordinador).</w:t>
      </w:r>
    </w:p>
    <w:p w14:paraId="2C52FABE" w14:textId="77777777" w:rsidR="00597BF8" w:rsidRDefault="00407198">
      <w:pPr>
        <w:pStyle w:val="Prrafodelista"/>
        <w:numPr>
          <w:ilvl w:val="0"/>
          <w:numId w:val="2"/>
        </w:numPr>
        <w:spacing w:after="60" w:line="268" w:lineRule="auto"/>
      </w:pPr>
      <w:r>
        <w:rPr>
          <w:b/>
          <w:bCs/>
          <w:sz w:val="21"/>
          <w:szCs w:val="21"/>
        </w:rPr>
        <w:lastRenderedPageBreak/>
        <w:t xml:space="preserve">Condición: </w:t>
      </w:r>
      <w:r>
        <w:rPr>
          <w:sz w:val="21"/>
          <w:szCs w:val="21"/>
        </w:rPr>
        <w:t>El prototipo debe compilar y ejecutarse siguiendo las instrucciones del README. Un pro</w:t>
      </w:r>
      <w:r>
        <w:rPr>
          <w:sz w:val="21"/>
          <w:szCs w:val="21"/>
        </w:rPr>
        <w:t>yecto que no ejecuta no puede acreditar los criterios funcionales.</w:t>
      </w:r>
    </w:p>
    <w:p w14:paraId="066A2252" w14:textId="77777777" w:rsidR="00597BF8" w:rsidRDefault="00407198">
      <w:pPr>
        <w:pBdr>
          <w:bottom w:val="single" w:sz="6" w:space="2" w:color="2E75B6"/>
        </w:pBdr>
        <w:shd w:val="clear" w:color="auto" w:fill="D5E8F0"/>
        <w:spacing w:before="220" w:after="100"/>
      </w:pPr>
      <w:r>
        <w:rPr>
          <w:b/>
          <w:bCs/>
          <w:color w:val="1F3864"/>
          <w:sz w:val="24"/>
          <w:szCs w:val="24"/>
        </w:rPr>
        <w:t>6. Restricciones técnicas</w:t>
      </w:r>
    </w:p>
    <w:p w14:paraId="30B3485B" w14:textId="77777777" w:rsidR="00597BF8" w:rsidRDefault="00407198">
      <w:pPr>
        <w:pStyle w:val="Prrafodelista"/>
        <w:numPr>
          <w:ilvl w:val="0"/>
          <w:numId w:val="2"/>
        </w:numPr>
        <w:spacing w:after="60" w:line="268" w:lineRule="auto"/>
      </w:pPr>
      <w:proofErr w:type="spellStart"/>
      <w:r w:rsidRPr="0078377E">
        <w:rPr>
          <w:sz w:val="21"/>
          <w:szCs w:val="21"/>
          <w:lang w:val="en-US"/>
        </w:rPr>
        <w:t>Lenguaje</w:t>
      </w:r>
      <w:proofErr w:type="spellEnd"/>
      <w:r w:rsidRPr="0078377E">
        <w:rPr>
          <w:sz w:val="21"/>
          <w:szCs w:val="21"/>
          <w:lang w:val="en-US"/>
        </w:rPr>
        <w:t xml:space="preserve"> y stack: Java 21 + Spring Boot 3.x, o Python 3.11+. </w:t>
      </w:r>
      <w:r>
        <w:rPr>
          <w:sz w:val="21"/>
          <w:szCs w:val="21"/>
        </w:rPr>
        <w:t xml:space="preserve">Comunicación mediante sockets TCP o </w:t>
      </w:r>
      <w:proofErr w:type="spellStart"/>
      <w:r>
        <w:rPr>
          <w:sz w:val="21"/>
          <w:szCs w:val="21"/>
        </w:rPr>
        <w:t>gRPC</w:t>
      </w:r>
      <w:proofErr w:type="spellEnd"/>
      <w:r>
        <w:rPr>
          <w:sz w:val="21"/>
          <w:szCs w:val="21"/>
        </w:rPr>
        <w:t>.</w:t>
      </w:r>
    </w:p>
    <w:p w14:paraId="68EB971C" w14:textId="77777777" w:rsidR="00597BF8" w:rsidRDefault="00407198">
      <w:pPr>
        <w:pStyle w:val="Prrafodelista"/>
        <w:numPr>
          <w:ilvl w:val="0"/>
          <w:numId w:val="2"/>
        </w:numPr>
        <w:spacing w:after="60" w:line="268" w:lineRule="auto"/>
      </w:pPr>
      <w:r>
        <w:rPr>
          <w:sz w:val="21"/>
          <w:szCs w:val="21"/>
        </w:rPr>
        <w:t>Ejecución local (varios puertos) o en contenedores Docker; I</w:t>
      </w:r>
      <w:r>
        <w:rPr>
          <w:sz w:val="21"/>
          <w:szCs w:val="21"/>
        </w:rPr>
        <w:t>DE de referencia: IntelliJ IDEA.</w:t>
      </w:r>
    </w:p>
    <w:p w14:paraId="3110F506" w14:textId="77777777" w:rsidR="00597BF8" w:rsidRDefault="00407198">
      <w:pPr>
        <w:pStyle w:val="Prrafodelista"/>
        <w:numPr>
          <w:ilvl w:val="0"/>
          <w:numId w:val="2"/>
        </w:numPr>
        <w:spacing w:after="60" w:line="268" w:lineRule="auto"/>
      </w:pPr>
      <w:r>
        <w:rPr>
          <w:sz w:val="21"/>
          <w:szCs w:val="21"/>
        </w:rPr>
        <w:t>El uso de asistentes de IA y de material de consulta se rige por la política indicada por el docente para esta evaluación. En la defensa, el estudiante debe poder explicar y justificar cada parte de su código sin leerlo tex</w:t>
      </w:r>
      <w:r>
        <w:rPr>
          <w:sz w:val="21"/>
          <w:szCs w:val="21"/>
        </w:rPr>
        <w:t>tualmente.</w:t>
      </w:r>
    </w:p>
    <w:p w14:paraId="7294B793" w14:textId="77777777" w:rsidR="00597BF8" w:rsidRDefault="00407198">
      <w:pPr>
        <w:pBdr>
          <w:bottom w:val="single" w:sz="6" w:space="2" w:color="2E75B6"/>
        </w:pBdr>
        <w:shd w:val="clear" w:color="auto" w:fill="D5E8F0"/>
        <w:spacing w:before="220" w:after="100"/>
      </w:pPr>
      <w:r>
        <w:rPr>
          <w:b/>
          <w:bCs/>
          <w:color w:val="1F3864"/>
          <w:sz w:val="24"/>
          <w:szCs w:val="24"/>
        </w:rPr>
        <w:t>7. Rúbrica de evaluación</w:t>
      </w:r>
    </w:p>
    <w:p w14:paraId="4E537EC8" w14:textId="77777777" w:rsidR="00597BF8" w:rsidRDefault="00407198">
      <w:pPr>
        <w:spacing w:after="100" w:line="276" w:lineRule="auto"/>
        <w:jc w:val="both"/>
      </w:pPr>
      <w:r>
        <w:rPr>
          <w:sz w:val="21"/>
          <w:szCs w:val="21"/>
        </w:rPr>
        <w:t>Cada criterio se valora en cuatro niveles: Excelente (4), Bueno (3), Regular (2) y Deficiente (1). Un criterio no entregado, con plagio verificado o que no corresponde recibe 0. La calificación final se obtiene como la s</w:t>
      </w:r>
      <w:r>
        <w:rPr>
          <w:sz w:val="21"/>
          <w:szCs w:val="21"/>
        </w:rPr>
        <w:t>uma ponderada de los niveles alcanzados, según la fórmula:</w:t>
      </w:r>
    </w:p>
    <w:p w14:paraId="7433AC93" w14:textId="77777777" w:rsidR="00597BF8" w:rsidRDefault="00407198">
      <w:pPr>
        <w:shd w:val="clear" w:color="auto" w:fill="F3F4F6"/>
        <w:spacing w:before="40" w:after="120"/>
        <w:jc w:val="center"/>
      </w:pPr>
      <w:r>
        <w:rPr>
          <w:b/>
          <w:bCs/>
          <w:color w:val="1F3864"/>
        </w:rPr>
        <w:t>Nota (sobre 10) = [ Σ (peso</w:t>
      </w:r>
      <w:r>
        <w:rPr>
          <w:b/>
          <w:bCs/>
          <w:color w:val="1F3864"/>
        </w:rPr>
        <w:t>ᵢ</w:t>
      </w:r>
      <w:r>
        <w:rPr>
          <w:b/>
          <w:bCs/>
          <w:color w:val="1F3864"/>
        </w:rPr>
        <w:t xml:space="preserve"> × nivel</w:t>
      </w:r>
      <w:r>
        <w:rPr>
          <w:b/>
          <w:bCs/>
          <w:color w:val="1F3864"/>
        </w:rPr>
        <w:t>ᵢ</w:t>
      </w:r>
      <w:r>
        <w:rPr>
          <w:b/>
          <w:bCs/>
          <w:color w:val="1F3864"/>
        </w:rPr>
        <w:t xml:space="preserve">) ÷ </w:t>
      </w:r>
      <w:proofErr w:type="gramStart"/>
      <w:r>
        <w:rPr>
          <w:b/>
          <w:bCs/>
          <w:color w:val="1F3864"/>
        </w:rPr>
        <w:t>4 ]</w:t>
      </w:r>
      <w:proofErr w:type="gramEnd"/>
      <w:r>
        <w:rPr>
          <w:b/>
          <w:bCs/>
          <w:color w:val="1F3864"/>
        </w:rPr>
        <w:t xml:space="preserve"> × 10</w:t>
      </w:r>
    </w:p>
    <w:p w14:paraId="7D706F25" w14:textId="77777777" w:rsidR="00597BF8" w:rsidRDefault="00407198">
      <w:pPr>
        <w:spacing w:after="100" w:line="276" w:lineRule="auto"/>
        <w:jc w:val="both"/>
      </w:pPr>
      <w:r>
        <w:rPr>
          <w:sz w:val="21"/>
          <w:szCs w:val="21"/>
        </w:rPr>
        <w:t>Donde los pesos se expresan como fracción (sumando 1,0) y el nivel es el valor 1 a 4 alcanzado en cada criterio. Si todos los criterios alcanzan el</w:t>
      </w:r>
      <w:r>
        <w:rPr>
          <w:sz w:val="21"/>
          <w:szCs w:val="21"/>
        </w:rPr>
        <w:t xml:space="preserve"> nivel Excelente, la nota es 10.</w:t>
      </w:r>
    </w:p>
    <w:p w14:paraId="5D64E66F" w14:textId="77777777" w:rsidR="00597BF8" w:rsidRDefault="00407198">
      <w:r>
        <w:br w:type="page"/>
      </w:r>
    </w:p>
    <w:p w14:paraId="02E9243E" w14:textId="77777777" w:rsidR="00597BF8" w:rsidRDefault="00597BF8">
      <w:pPr>
        <w:sectPr w:rsidR="00597BF8">
          <w:headerReference w:type="default" r:id="rId7"/>
          <w:footerReference w:type="default" r:id="rId8"/>
          <w:pgSz w:w="12240" w:h="15840"/>
          <w:pgMar w:top="1300" w:right="1440" w:bottom="1300" w:left="1440" w:header="708" w:footer="708" w:gutter="0"/>
          <w:cols w:space="720"/>
          <w:docGrid w:linePitch="360"/>
        </w:sectPr>
      </w:pPr>
    </w:p>
    <w:p w14:paraId="452011ED" w14:textId="77777777" w:rsidR="00597BF8" w:rsidRDefault="00407198">
      <w:pPr>
        <w:spacing w:after="80"/>
      </w:pPr>
      <w:r>
        <w:rPr>
          <w:b/>
          <w:bCs/>
          <w:color w:val="1F3864"/>
          <w:sz w:val="24"/>
          <w:szCs w:val="24"/>
        </w:rPr>
        <w:lastRenderedPageBreak/>
        <w:t>Rúbrica de evaluación — Examen Práctico Unidad 1</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60"/>
        <w:gridCol w:w="2897"/>
        <w:gridCol w:w="2410"/>
        <w:gridCol w:w="2410"/>
        <w:gridCol w:w="2333"/>
      </w:tblGrid>
      <w:tr w:rsidR="00597BF8" w14:paraId="7955EDFF" w14:textId="77777777" w:rsidTr="0078377E">
        <w:tblPrEx>
          <w:tblCellMar>
            <w:top w:w="0" w:type="dxa"/>
            <w:bottom w:w="0" w:type="dxa"/>
          </w:tblCellMar>
        </w:tblPrEx>
        <w:trPr>
          <w:cantSplit/>
          <w:tblHeader/>
        </w:trPr>
        <w:tc>
          <w:tcPr>
            <w:tcW w:w="2150" w:type="dxa"/>
            <w:tcBorders>
              <w:top w:val="single" w:sz="4" w:space="0" w:color="B7C4D6"/>
              <w:left w:val="single" w:sz="4" w:space="0" w:color="B7C4D6"/>
              <w:bottom w:val="single" w:sz="4" w:space="0" w:color="B7C4D6"/>
              <w:right w:val="single" w:sz="4" w:space="0" w:color="B7C4D6"/>
            </w:tcBorders>
            <w:shd w:val="clear" w:color="auto" w:fill="1F3864"/>
            <w:tcMar>
              <w:top w:w="52" w:type="dxa"/>
              <w:left w:w="100" w:type="dxa"/>
              <w:bottom w:w="52" w:type="dxa"/>
              <w:right w:w="100" w:type="dxa"/>
            </w:tcMar>
            <w:vAlign w:val="center"/>
          </w:tcPr>
          <w:p w14:paraId="7A5C7BCD" w14:textId="77777777" w:rsidR="00597BF8" w:rsidRDefault="00407198">
            <w:pPr>
              <w:jc w:val="center"/>
            </w:pPr>
            <w:r>
              <w:rPr>
                <w:b/>
                <w:bCs/>
                <w:color w:val="FFFFFF"/>
                <w:sz w:val="19"/>
                <w:szCs w:val="19"/>
              </w:rPr>
              <w:t>Criterio</w:t>
            </w:r>
          </w:p>
        </w:tc>
        <w:tc>
          <w:tcPr>
            <w:tcW w:w="760" w:type="dxa"/>
            <w:tcBorders>
              <w:top w:val="single" w:sz="4" w:space="0" w:color="B7C4D6"/>
              <w:left w:val="single" w:sz="4" w:space="0" w:color="B7C4D6"/>
              <w:bottom w:val="single" w:sz="4" w:space="0" w:color="B7C4D6"/>
              <w:right w:val="single" w:sz="4" w:space="0" w:color="B7C4D6"/>
            </w:tcBorders>
            <w:shd w:val="clear" w:color="auto" w:fill="1F3864"/>
            <w:tcMar>
              <w:top w:w="52" w:type="dxa"/>
              <w:left w:w="100" w:type="dxa"/>
              <w:bottom w:w="52" w:type="dxa"/>
              <w:right w:w="100" w:type="dxa"/>
            </w:tcMar>
            <w:vAlign w:val="center"/>
          </w:tcPr>
          <w:p w14:paraId="49065BFC" w14:textId="77777777" w:rsidR="00597BF8" w:rsidRDefault="00407198">
            <w:pPr>
              <w:jc w:val="center"/>
            </w:pPr>
            <w:r>
              <w:rPr>
                <w:b/>
                <w:bCs/>
                <w:color w:val="FFFFFF"/>
                <w:sz w:val="19"/>
                <w:szCs w:val="19"/>
              </w:rPr>
              <w:t>Peso</w:t>
            </w:r>
          </w:p>
        </w:tc>
        <w:tc>
          <w:tcPr>
            <w:tcW w:w="2897" w:type="dxa"/>
            <w:tcBorders>
              <w:top w:val="single" w:sz="4" w:space="0" w:color="B7C4D6"/>
              <w:left w:val="single" w:sz="4" w:space="0" w:color="B7C4D6"/>
              <w:bottom w:val="single" w:sz="4" w:space="0" w:color="B7C4D6"/>
              <w:right w:val="single" w:sz="4" w:space="0" w:color="B7C4D6"/>
            </w:tcBorders>
            <w:shd w:val="clear" w:color="auto" w:fill="1F3864"/>
            <w:tcMar>
              <w:top w:w="52" w:type="dxa"/>
              <w:left w:w="100" w:type="dxa"/>
              <w:bottom w:w="52" w:type="dxa"/>
              <w:right w:w="100" w:type="dxa"/>
            </w:tcMar>
            <w:vAlign w:val="center"/>
          </w:tcPr>
          <w:p w14:paraId="1403BDC6" w14:textId="77777777" w:rsidR="00597BF8" w:rsidRDefault="00407198">
            <w:pPr>
              <w:jc w:val="center"/>
            </w:pPr>
            <w:r>
              <w:rPr>
                <w:b/>
                <w:bCs/>
                <w:color w:val="FFFFFF"/>
                <w:sz w:val="19"/>
                <w:szCs w:val="19"/>
              </w:rPr>
              <w:t>Excelente (4)</w:t>
            </w:r>
          </w:p>
        </w:tc>
        <w:tc>
          <w:tcPr>
            <w:tcW w:w="2410" w:type="dxa"/>
            <w:tcBorders>
              <w:top w:val="single" w:sz="4" w:space="0" w:color="B7C4D6"/>
              <w:left w:val="single" w:sz="4" w:space="0" w:color="B7C4D6"/>
              <w:bottom w:val="single" w:sz="4" w:space="0" w:color="B7C4D6"/>
              <w:right w:val="single" w:sz="4" w:space="0" w:color="B7C4D6"/>
            </w:tcBorders>
            <w:shd w:val="clear" w:color="auto" w:fill="1F3864"/>
            <w:tcMar>
              <w:top w:w="52" w:type="dxa"/>
              <w:left w:w="100" w:type="dxa"/>
              <w:bottom w:w="52" w:type="dxa"/>
              <w:right w:w="100" w:type="dxa"/>
            </w:tcMar>
            <w:vAlign w:val="center"/>
          </w:tcPr>
          <w:p w14:paraId="6E9405A1" w14:textId="77777777" w:rsidR="00597BF8" w:rsidRDefault="00407198">
            <w:pPr>
              <w:jc w:val="center"/>
            </w:pPr>
            <w:r>
              <w:rPr>
                <w:b/>
                <w:bCs/>
                <w:color w:val="FFFFFF"/>
                <w:sz w:val="19"/>
                <w:szCs w:val="19"/>
              </w:rPr>
              <w:t>Bueno (3)</w:t>
            </w:r>
          </w:p>
        </w:tc>
        <w:tc>
          <w:tcPr>
            <w:tcW w:w="2410" w:type="dxa"/>
            <w:tcBorders>
              <w:top w:val="single" w:sz="4" w:space="0" w:color="B7C4D6"/>
              <w:left w:val="single" w:sz="4" w:space="0" w:color="B7C4D6"/>
              <w:bottom w:val="single" w:sz="4" w:space="0" w:color="B7C4D6"/>
              <w:right w:val="single" w:sz="4" w:space="0" w:color="B7C4D6"/>
            </w:tcBorders>
            <w:shd w:val="clear" w:color="auto" w:fill="1F3864"/>
            <w:tcMar>
              <w:top w:w="52" w:type="dxa"/>
              <w:left w:w="100" w:type="dxa"/>
              <w:bottom w:w="52" w:type="dxa"/>
              <w:right w:w="100" w:type="dxa"/>
            </w:tcMar>
            <w:vAlign w:val="center"/>
          </w:tcPr>
          <w:p w14:paraId="3FA8F43D" w14:textId="77777777" w:rsidR="00597BF8" w:rsidRDefault="00407198">
            <w:pPr>
              <w:jc w:val="center"/>
            </w:pPr>
            <w:r>
              <w:rPr>
                <w:b/>
                <w:bCs/>
                <w:color w:val="FFFFFF"/>
                <w:sz w:val="19"/>
                <w:szCs w:val="19"/>
              </w:rPr>
              <w:t>Regular (2)</w:t>
            </w:r>
          </w:p>
        </w:tc>
        <w:tc>
          <w:tcPr>
            <w:tcW w:w="2333" w:type="dxa"/>
            <w:tcBorders>
              <w:top w:val="single" w:sz="4" w:space="0" w:color="B7C4D6"/>
              <w:left w:val="single" w:sz="4" w:space="0" w:color="B7C4D6"/>
              <w:bottom w:val="single" w:sz="4" w:space="0" w:color="B7C4D6"/>
              <w:right w:val="single" w:sz="4" w:space="0" w:color="B7C4D6"/>
            </w:tcBorders>
            <w:shd w:val="clear" w:color="auto" w:fill="1F3864"/>
            <w:tcMar>
              <w:top w:w="52" w:type="dxa"/>
              <w:left w:w="100" w:type="dxa"/>
              <w:bottom w:w="52" w:type="dxa"/>
              <w:right w:w="100" w:type="dxa"/>
            </w:tcMar>
            <w:vAlign w:val="center"/>
          </w:tcPr>
          <w:p w14:paraId="4FAEA0A6" w14:textId="77777777" w:rsidR="00597BF8" w:rsidRDefault="00407198">
            <w:pPr>
              <w:jc w:val="center"/>
            </w:pPr>
            <w:r>
              <w:rPr>
                <w:b/>
                <w:bCs/>
                <w:color w:val="FFFFFF"/>
                <w:sz w:val="19"/>
                <w:szCs w:val="19"/>
              </w:rPr>
              <w:t>Deficiente (1)</w:t>
            </w:r>
          </w:p>
        </w:tc>
      </w:tr>
      <w:tr w:rsidR="00597BF8" w14:paraId="7A9A112D" w14:textId="77777777" w:rsidTr="0078377E">
        <w:tblPrEx>
          <w:tblCellMar>
            <w:top w:w="0" w:type="dxa"/>
            <w:bottom w:w="0" w:type="dxa"/>
          </w:tblCellMar>
        </w:tblPrEx>
        <w:trPr>
          <w:cantSplit/>
        </w:trPr>
        <w:tc>
          <w:tcPr>
            <w:tcW w:w="2150" w:type="dxa"/>
            <w:tcBorders>
              <w:top w:val="single" w:sz="4" w:space="0" w:color="B7C4D6"/>
              <w:left w:val="single" w:sz="4" w:space="0" w:color="B7C4D6"/>
              <w:bottom w:val="single" w:sz="4" w:space="0" w:color="B7C4D6"/>
              <w:right w:val="single" w:sz="4" w:space="0" w:color="B7C4D6"/>
            </w:tcBorders>
            <w:shd w:val="clear" w:color="auto" w:fill="D5E8F0"/>
            <w:tcMar>
              <w:top w:w="52" w:type="dxa"/>
              <w:left w:w="100" w:type="dxa"/>
              <w:bottom w:w="52" w:type="dxa"/>
              <w:right w:w="100" w:type="dxa"/>
            </w:tcMar>
          </w:tcPr>
          <w:p w14:paraId="70984CD7" w14:textId="77777777" w:rsidR="00597BF8" w:rsidRDefault="00407198">
            <w:pPr>
              <w:spacing w:after="40"/>
            </w:pPr>
            <w:r>
              <w:rPr>
                <w:b/>
                <w:bCs/>
                <w:color w:val="1F3864"/>
                <w:sz w:val="18"/>
                <w:szCs w:val="18"/>
              </w:rPr>
              <w:t>C1. Comunicación entre procesos y delimitación de mensajes</w:t>
            </w:r>
          </w:p>
          <w:p w14:paraId="1DC8C207" w14:textId="77777777" w:rsidR="00597BF8" w:rsidRDefault="00407198">
            <w:r>
              <w:rPr>
                <w:b/>
                <w:bCs/>
                <w:color w:val="2E75B6"/>
                <w:sz w:val="17"/>
                <w:szCs w:val="17"/>
              </w:rPr>
              <w:t>Peso: 20%</w:t>
            </w:r>
          </w:p>
        </w:tc>
        <w:tc>
          <w:tcPr>
            <w:tcW w:w="760" w:type="dxa"/>
            <w:tcBorders>
              <w:top w:val="single" w:sz="4" w:space="0" w:color="B7C4D6"/>
              <w:left w:val="single" w:sz="4" w:space="0" w:color="B7C4D6"/>
              <w:bottom w:val="single" w:sz="4" w:space="0" w:color="B7C4D6"/>
              <w:right w:val="single" w:sz="4" w:space="0" w:color="B7C4D6"/>
            </w:tcBorders>
            <w:shd w:val="clear" w:color="auto" w:fill="EAF2F9"/>
            <w:tcMar>
              <w:top w:w="52" w:type="dxa"/>
              <w:left w:w="80" w:type="dxa"/>
              <w:bottom w:w="52" w:type="dxa"/>
              <w:right w:w="80" w:type="dxa"/>
            </w:tcMar>
            <w:vAlign w:val="center"/>
          </w:tcPr>
          <w:p w14:paraId="39C84C01" w14:textId="77777777" w:rsidR="00597BF8" w:rsidRDefault="00407198">
            <w:pPr>
              <w:jc w:val="center"/>
            </w:pPr>
            <w:r>
              <w:rPr>
                <w:b/>
                <w:bCs/>
                <w:color w:val="1F3864"/>
                <w:sz w:val="18"/>
                <w:szCs w:val="18"/>
              </w:rPr>
              <w:t>20%</w:t>
            </w:r>
          </w:p>
        </w:tc>
        <w:tc>
          <w:tcPr>
            <w:tcW w:w="2897"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54188473" w14:textId="77777777" w:rsidR="00597BF8" w:rsidRDefault="00407198">
            <w:pPr>
              <w:jc w:val="both"/>
            </w:pPr>
            <w:r>
              <w:rPr>
                <w:sz w:val="17"/>
                <w:szCs w:val="17"/>
              </w:rPr>
              <w:t xml:space="preserve">Cliente y nodos se comunican por sockets TCP o </w:t>
            </w:r>
            <w:proofErr w:type="spellStart"/>
            <w:r>
              <w:rPr>
                <w:sz w:val="17"/>
                <w:szCs w:val="17"/>
              </w:rPr>
              <w:t>gRPC</w:t>
            </w:r>
            <w:proofErr w:type="spellEnd"/>
            <w:r>
              <w:rPr>
                <w:sz w:val="17"/>
                <w:szCs w:val="17"/>
              </w:rPr>
              <w:t>; los mensajes se delimitan correctamente y nunca se solapan ni truncan; maneja varias operaciones seguidas sin pérdida.</w:t>
            </w:r>
          </w:p>
        </w:tc>
        <w:tc>
          <w:tcPr>
            <w:tcW w:w="2410"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4B9E118F" w14:textId="77777777" w:rsidR="00597BF8" w:rsidRDefault="00407198">
            <w:pPr>
              <w:jc w:val="both"/>
            </w:pPr>
            <w:r>
              <w:rPr>
                <w:sz w:val="17"/>
                <w:szCs w:val="17"/>
              </w:rPr>
              <w:t>La comunica</w:t>
            </w:r>
            <w:r>
              <w:rPr>
                <w:sz w:val="17"/>
                <w:szCs w:val="17"/>
              </w:rPr>
              <w:t>ción funciona y delimita los mensajes, con fallos menores ante concurrencia o casos límite.</w:t>
            </w:r>
          </w:p>
        </w:tc>
        <w:tc>
          <w:tcPr>
            <w:tcW w:w="2410"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0A14765E" w14:textId="77777777" w:rsidR="00597BF8" w:rsidRDefault="00407198">
            <w:pPr>
              <w:jc w:val="both"/>
            </w:pPr>
            <w:r>
              <w:rPr>
                <w:sz w:val="17"/>
                <w:szCs w:val="17"/>
              </w:rPr>
              <w:t>Funciona en el caso simple pero no delimita los mensajes (se solapan/truncan) o solo atiende a un cliente.</w:t>
            </w:r>
          </w:p>
        </w:tc>
        <w:tc>
          <w:tcPr>
            <w:tcW w:w="2333"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4E0D9857" w14:textId="77777777" w:rsidR="00597BF8" w:rsidRDefault="00407198">
            <w:pPr>
              <w:jc w:val="both"/>
            </w:pPr>
            <w:r>
              <w:rPr>
                <w:sz w:val="17"/>
                <w:szCs w:val="17"/>
              </w:rPr>
              <w:t>La comunicación es inestable o no se establece de forma fiable.</w:t>
            </w:r>
          </w:p>
        </w:tc>
      </w:tr>
      <w:tr w:rsidR="00597BF8" w14:paraId="36AAD0C1" w14:textId="77777777" w:rsidTr="0078377E">
        <w:tblPrEx>
          <w:tblCellMar>
            <w:top w:w="0" w:type="dxa"/>
            <w:bottom w:w="0" w:type="dxa"/>
          </w:tblCellMar>
        </w:tblPrEx>
        <w:trPr>
          <w:cantSplit/>
        </w:trPr>
        <w:tc>
          <w:tcPr>
            <w:tcW w:w="2150" w:type="dxa"/>
            <w:tcBorders>
              <w:top w:val="single" w:sz="4" w:space="0" w:color="B7C4D6"/>
              <w:left w:val="single" w:sz="4" w:space="0" w:color="B7C4D6"/>
              <w:bottom w:val="single" w:sz="4" w:space="0" w:color="B7C4D6"/>
              <w:right w:val="single" w:sz="4" w:space="0" w:color="B7C4D6"/>
            </w:tcBorders>
            <w:shd w:val="clear" w:color="auto" w:fill="D5E8F0"/>
            <w:tcMar>
              <w:top w:w="52" w:type="dxa"/>
              <w:left w:w="100" w:type="dxa"/>
              <w:bottom w:w="52" w:type="dxa"/>
              <w:right w:w="100" w:type="dxa"/>
            </w:tcMar>
          </w:tcPr>
          <w:p w14:paraId="0391E7CF" w14:textId="77777777" w:rsidR="00597BF8" w:rsidRDefault="00407198">
            <w:pPr>
              <w:spacing w:after="40"/>
            </w:pPr>
            <w:r>
              <w:rPr>
                <w:b/>
                <w:bCs/>
                <w:color w:val="1F3864"/>
                <w:sz w:val="18"/>
                <w:szCs w:val="18"/>
              </w:rPr>
              <w:t>C2. Relojes lógicos de Lamport y orden total</w:t>
            </w:r>
          </w:p>
          <w:p w14:paraId="0F769870" w14:textId="77777777" w:rsidR="00597BF8" w:rsidRDefault="00407198">
            <w:r>
              <w:rPr>
                <w:b/>
                <w:bCs/>
                <w:color w:val="2E75B6"/>
                <w:sz w:val="17"/>
                <w:szCs w:val="17"/>
              </w:rPr>
              <w:t>Peso: 20%</w:t>
            </w:r>
          </w:p>
        </w:tc>
        <w:tc>
          <w:tcPr>
            <w:tcW w:w="760" w:type="dxa"/>
            <w:tcBorders>
              <w:top w:val="single" w:sz="4" w:space="0" w:color="B7C4D6"/>
              <w:left w:val="single" w:sz="4" w:space="0" w:color="B7C4D6"/>
              <w:bottom w:val="single" w:sz="4" w:space="0" w:color="B7C4D6"/>
              <w:right w:val="single" w:sz="4" w:space="0" w:color="B7C4D6"/>
            </w:tcBorders>
            <w:shd w:val="clear" w:color="auto" w:fill="EAF2F9"/>
            <w:tcMar>
              <w:top w:w="52" w:type="dxa"/>
              <w:left w:w="80" w:type="dxa"/>
              <w:bottom w:w="52" w:type="dxa"/>
              <w:right w:w="80" w:type="dxa"/>
            </w:tcMar>
            <w:vAlign w:val="center"/>
          </w:tcPr>
          <w:p w14:paraId="53C2C8EB" w14:textId="77777777" w:rsidR="00597BF8" w:rsidRDefault="00407198">
            <w:pPr>
              <w:jc w:val="center"/>
            </w:pPr>
            <w:r>
              <w:rPr>
                <w:b/>
                <w:bCs/>
                <w:color w:val="1F3864"/>
                <w:sz w:val="18"/>
                <w:szCs w:val="18"/>
              </w:rPr>
              <w:t>20%</w:t>
            </w:r>
          </w:p>
        </w:tc>
        <w:tc>
          <w:tcPr>
            <w:tcW w:w="2897"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72A2BD1B" w14:textId="77777777" w:rsidR="00597BF8" w:rsidRDefault="00407198">
            <w:pPr>
              <w:jc w:val="both"/>
            </w:pPr>
            <w:r>
              <w:rPr>
                <w:sz w:val="17"/>
                <w:szCs w:val="17"/>
              </w:rPr>
              <w:t xml:space="preserve">Aplica correctamente las </w:t>
            </w:r>
            <w:r>
              <w:rPr>
                <w:sz w:val="17"/>
                <w:szCs w:val="17"/>
              </w:rPr>
              <w:t>reglas (incremento local y max+1 al recibir) y produce un log con orden total consistente, con desempate por ID; el orden respeta la causalidad.</w:t>
            </w:r>
          </w:p>
        </w:tc>
        <w:tc>
          <w:tcPr>
            <w:tcW w:w="2410"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683D9790" w14:textId="77777777" w:rsidR="00597BF8" w:rsidRDefault="00407198">
            <w:pPr>
              <w:jc w:val="both"/>
            </w:pPr>
            <w:r>
              <w:rPr>
                <w:sz w:val="17"/>
                <w:szCs w:val="17"/>
              </w:rPr>
              <w:t>Reglas correctas; el orden total funciona salvo en empates o detalles menores.</w:t>
            </w:r>
          </w:p>
        </w:tc>
        <w:tc>
          <w:tcPr>
            <w:tcW w:w="2410"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1DEC58BD" w14:textId="77777777" w:rsidR="00597BF8" w:rsidRDefault="00407198">
            <w:pPr>
              <w:jc w:val="both"/>
            </w:pPr>
            <w:r>
              <w:rPr>
                <w:sz w:val="17"/>
                <w:szCs w:val="17"/>
              </w:rPr>
              <w:t xml:space="preserve">Implementa el </w:t>
            </w:r>
            <w:proofErr w:type="gramStart"/>
            <w:r>
              <w:rPr>
                <w:sz w:val="17"/>
                <w:szCs w:val="17"/>
              </w:rPr>
              <w:t>contador</w:t>
            </w:r>
            <w:proofErr w:type="gramEnd"/>
            <w:r>
              <w:rPr>
                <w:sz w:val="17"/>
                <w:szCs w:val="17"/>
              </w:rPr>
              <w:t xml:space="preserve"> pero aplica mal una regla (p. ej. no toma el máximo al recibir) o no genera orden total.</w:t>
            </w:r>
          </w:p>
        </w:tc>
        <w:tc>
          <w:tcPr>
            <w:tcW w:w="2333"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0F1513F1" w14:textId="77777777" w:rsidR="00597BF8" w:rsidRDefault="00407198">
            <w:pPr>
              <w:jc w:val="both"/>
            </w:pPr>
            <w:r>
              <w:rPr>
                <w:sz w:val="17"/>
                <w:szCs w:val="17"/>
              </w:rPr>
              <w:t>Relojes ausentes o incorrectos; no hay ordenamiento de eventos.</w:t>
            </w:r>
          </w:p>
        </w:tc>
      </w:tr>
      <w:tr w:rsidR="00597BF8" w14:paraId="15DDA21D" w14:textId="77777777" w:rsidTr="0078377E">
        <w:tblPrEx>
          <w:tblCellMar>
            <w:top w:w="0" w:type="dxa"/>
            <w:bottom w:w="0" w:type="dxa"/>
          </w:tblCellMar>
        </w:tblPrEx>
        <w:trPr>
          <w:cantSplit/>
        </w:trPr>
        <w:tc>
          <w:tcPr>
            <w:tcW w:w="2150" w:type="dxa"/>
            <w:tcBorders>
              <w:top w:val="single" w:sz="4" w:space="0" w:color="B7C4D6"/>
              <w:left w:val="single" w:sz="4" w:space="0" w:color="B7C4D6"/>
              <w:bottom w:val="single" w:sz="4" w:space="0" w:color="B7C4D6"/>
              <w:right w:val="single" w:sz="4" w:space="0" w:color="B7C4D6"/>
            </w:tcBorders>
            <w:shd w:val="clear" w:color="auto" w:fill="D5E8F0"/>
            <w:tcMar>
              <w:top w:w="52" w:type="dxa"/>
              <w:left w:w="100" w:type="dxa"/>
              <w:bottom w:w="52" w:type="dxa"/>
              <w:right w:w="100" w:type="dxa"/>
            </w:tcMar>
          </w:tcPr>
          <w:p w14:paraId="52174B89" w14:textId="77777777" w:rsidR="00597BF8" w:rsidRDefault="00407198">
            <w:pPr>
              <w:spacing w:after="40"/>
            </w:pPr>
            <w:r>
              <w:rPr>
                <w:b/>
                <w:bCs/>
                <w:color w:val="1F3864"/>
                <w:sz w:val="18"/>
                <w:szCs w:val="18"/>
              </w:rPr>
              <w:t xml:space="preserve">C3. Tolerancia a fallos: </w:t>
            </w:r>
            <w:proofErr w:type="spellStart"/>
            <w:r>
              <w:rPr>
                <w:b/>
                <w:bCs/>
                <w:color w:val="1F3864"/>
                <w:sz w:val="18"/>
                <w:szCs w:val="18"/>
              </w:rPr>
              <w:t>heartbeat</w:t>
            </w:r>
            <w:proofErr w:type="spellEnd"/>
            <w:r>
              <w:rPr>
                <w:b/>
                <w:bCs/>
                <w:color w:val="1F3864"/>
                <w:sz w:val="18"/>
                <w:szCs w:val="18"/>
              </w:rPr>
              <w:t xml:space="preserve"> y continuidad</w:t>
            </w:r>
          </w:p>
          <w:p w14:paraId="62B9B549" w14:textId="77777777" w:rsidR="00597BF8" w:rsidRDefault="00407198">
            <w:r>
              <w:rPr>
                <w:b/>
                <w:bCs/>
                <w:color w:val="2E75B6"/>
                <w:sz w:val="17"/>
                <w:szCs w:val="17"/>
              </w:rPr>
              <w:t>Peso: 15%</w:t>
            </w:r>
          </w:p>
        </w:tc>
        <w:tc>
          <w:tcPr>
            <w:tcW w:w="760" w:type="dxa"/>
            <w:tcBorders>
              <w:top w:val="single" w:sz="4" w:space="0" w:color="B7C4D6"/>
              <w:left w:val="single" w:sz="4" w:space="0" w:color="B7C4D6"/>
              <w:bottom w:val="single" w:sz="4" w:space="0" w:color="B7C4D6"/>
              <w:right w:val="single" w:sz="4" w:space="0" w:color="B7C4D6"/>
            </w:tcBorders>
            <w:shd w:val="clear" w:color="auto" w:fill="EAF2F9"/>
            <w:tcMar>
              <w:top w:w="52" w:type="dxa"/>
              <w:left w:w="80" w:type="dxa"/>
              <w:bottom w:w="52" w:type="dxa"/>
              <w:right w:w="80" w:type="dxa"/>
            </w:tcMar>
            <w:vAlign w:val="center"/>
          </w:tcPr>
          <w:p w14:paraId="096CAEA7" w14:textId="77777777" w:rsidR="00597BF8" w:rsidRDefault="00407198">
            <w:pPr>
              <w:jc w:val="center"/>
            </w:pPr>
            <w:r>
              <w:rPr>
                <w:b/>
                <w:bCs/>
                <w:color w:val="1F3864"/>
                <w:sz w:val="18"/>
                <w:szCs w:val="18"/>
              </w:rPr>
              <w:t>15%</w:t>
            </w:r>
          </w:p>
        </w:tc>
        <w:tc>
          <w:tcPr>
            <w:tcW w:w="2897"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2974FD2F" w14:textId="77777777" w:rsidR="00597BF8" w:rsidRDefault="00407198">
            <w:pPr>
              <w:jc w:val="both"/>
            </w:pPr>
            <w:r>
              <w:rPr>
                <w:sz w:val="17"/>
                <w:szCs w:val="17"/>
              </w:rPr>
              <w:t>Los nodos intercambian latidos; la caída se detecta en tiempo acotado, se registra y el sistema sigue operando con los nodos restantes.</w:t>
            </w:r>
          </w:p>
        </w:tc>
        <w:tc>
          <w:tcPr>
            <w:tcW w:w="2410"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0821B69D" w14:textId="77777777" w:rsidR="00597BF8" w:rsidRDefault="00407198">
            <w:pPr>
              <w:jc w:val="both"/>
            </w:pPr>
            <w:r>
              <w:rPr>
                <w:sz w:val="17"/>
                <w:szCs w:val="17"/>
              </w:rPr>
              <w:t>Detecta la caída y continúa, con detección lenta o registro incompleto.</w:t>
            </w:r>
          </w:p>
        </w:tc>
        <w:tc>
          <w:tcPr>
            <w:tcW w:w="2410"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106763E7" w14:textId="77777777" w:rsidR="00597BF8" w:rsidRDefault="00407198">
            <w:pPr>
              <w:jc w:val="both"/>
            </w:pPr>
            <w:r>
              <w:rPr>
                <w:sz w:val="17"/>
                <w:szCs w:val="17"/>
              </w:rPr>
              <w:t xml:space="preserve">Detecta la </w:t>
            </w:r>
            <w:proofErr w:type="gramStart"/>
            <w:r>
              <w:rPr>
                <w:sz w:val="17"/>
                <w:szCs w:val="17"/>
              </w:rPr>
              <w:t>caída</w:t>
            </w:r>
            <w:proofErr w:type="gramEnd"/>
            <w:r>
              <w:rPr>
                <w:sz w:val="17"/>
                <w:szCs w:val="17"/>
              </w:rPr>
              <w:t xml:space="preserve"> pero el sistema se degrada de f</w:t>
            </w:r>
            <w:r>
              <w:rPr>
                <w:sz w:val="17"/>
                <w:szCs w:val="17"/>
              </w:rPr>
              <w:t>orma incorrecta o inestable.</w:t>
            </w:r>
          </w:p>
        </w:tc>
        <w:tc>
          <w:tcPr>
            <w:tcW w:w="2333"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6970579A" w14:textId="77777777" w:rsidR="00597BF8" w:rsidRDefault="00407198">
            <w:pPr>
              <w:jc w:val="both"/>
            </w:pPr>
            <w:r>
              <w:rPr>
                <w:sz w:val="17"/>
                <w:szCs w:val="17"/>
              </w:rPr>
              <w:t>No hay detección de fallos; la caída de un nodo detiene el sistema.</w:t>
            </w:r>
          </w:p>
        </w:tc>
      </w:tr>
      <w:tr w:rsidR="00597BF8" w14:paraId="71B60D67" w14:textId="77777777" w:rsidTr="0078377E">
        <w:tblPrEx>
          <w:tblCellMar>
            <w:top w:w="0" w:type="dxa"/>
            <w:bottom w:w="0" w:type="dxa"/>
          </w:tblCellMar>
        </w:tblPrEx>
        <w:trPr>
          <w:cantSplit/>
        </w:trPr>
        <w:tc>
          <w:tcPr>
            <w:tcW w:w="2150" w:type="dxa"/>
            <w:tcBorders>
              <w:top w:val="single" w:sz="4" w:space="0" w:color="B7C4D6"/>
              <w:left w:val="single" w:sz="4" w:space="0" w:color="B7C4D6"/>
              <w:bottom w:val="single" w:sz="4" w:space="0" w:color="B7C4D6"/>
              <w:right w:val="single" w:sz="4" w:space="0" w:color="B7C4D6"/>
            </w:tcBorders>
            <w:shd w:val="clear" w:color="auto" w:fill="D5E8F0"/>
            <w:tcMar>
              <w:top w:w="52" w:type="dxa"/>
              <w:left w:w="100" w:type="dxa"/>
              <w:bottom w:w="52" w:type="dxa"/>
              <w:right w:w="100" w:type="dxa"/>
            </w:tcMar>
          </w:tcPr>
          <w:p w14:paraId="72A0ECFA" w14:textId="77777777" w:rsidR="00597BF8" w:rsidRDefault="00407198">
            <w:pPr>
              <w:spacing w:after="40"/>
            </w:pPr>
            <w:r>
              <w:rPr>
                <w:b/>
                <w:bCs/>
                <w:color w:val="1F3864"/>
                <w:sz w:val="18"/>
                <w:szCs w:val="18"/>
              </w:rPr>
              <w:t>C4. Coordinación: elección de líder (</w:t>
            </w:r>
            <w:proofErr w:type="spellStart"/>
            <w:r>
              <w:rPr>
                <w:b/>
                <w:bCs/>
                <w:color w:val="1F3864"/>
                <w:sz w:val="18"/>
                <w:szCs w:val="18"/>
              </w:rPr>
              <w:t>Bully</w:t>
            </w:r>
            <w:proofErr w:type="spellEnd"/>
            <w:r>
              <w:rPr>
                <w:b/>
                <w:bCs/>
                <w:color w:val="1F3864"/>
                <w:sz w:val="18"/>
                <w:szCs w:val="18"/>
              </w:rPr>
              <w:t>)</w:t>
            </w:r>
          </w:p>
          <w:p w14:paraId="22B026BD" w14:textId="77777777" w:rsidR="00597BF8" w:rsidRDefault="00407198">
            <w:r>
              <w:rPr>
                <w:b/>
                <w:bCs/>
                <w:color w:val="2E75B6"/>
                <w:sz w:val="17"/>
                <w:szCs w:val="17"/>
              </w:rPr>
              <w:t>Peso: 10%</w:t>
            </w:r>
          </w:p>
        </w:tc>
        <w:tc>
          <w:tcPr>
            <w:tcW w:w="760" w:type="dxa"/>
            <w:tcBorders>
              <w:top w:val="single" w:sz="4" w:space="0" w:color="B7C4D6"/>
              <w:left w:val="single" w:sz="4" w:space="0" w:color="B7C4D6"/>
              <w:bottom w:val="single" w:sz="4" w:space="0" w:color="B7C4D6"/>
              <w:right w:val="single" w:sz="4" w:space="0" w:color="B7C4D6"/>
            </w:tcBorders>
            <w:shd w:val="clear" w:color="auto" w:fill="EAF2F9"/>
            <w:tcMar>
              <w:top w:w="52" w:type="dxa"/>
              <w:left w:w="80" w:type="dxa"/>
              <w:bottom w:w="52" w:type="dxa"/>
              <w:right w:w="80" w:type="dxa"/>
            </w:tcMar>
            <w:vAlign w:val="center"/>
          </w:tcPr>
          <w:p w14:paraId="5ACAD422" w14:textId="77777777" w:rsidR="00597BF8" w:rsidRDefault="00407198">
            <w:pPr>
              <w:jc w:val="center"/>
            </w:pPr>
            <w:r>
              <w:rPr>
                <w:b/>
                <w:bCs/>
                <w:color w:val="1F3864"/>
                <w:sz w:val="18"/>
                <w:szCs w:val="18"/>
              </w:rPr>
              <w:t>10%</w:t>
            </w:r>
          </w:p>
        </w:tc>
        <w:tc>
          <w:tcPr>
            <w:tcW w:w="2897"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32391463" w14:textId="77777777" w:rsidR="00597BF8" w:rsidRDefault="00407198">
            <w:pPr>
              <w:jc w:val="both"/>
            </w:pPr>
            <w:r>
              <w:rPr>
                <w:sz w:val="17"/>
                <w:szCs w:val="17"/>
              </w:rPr>
              <w:t xml:space="preserve">Implementa </w:t>
            </w:r>
            <w:proofErr w:type="spellStart"/>
            <w:r>
              <w:rPr>
                <w:sz w:val="17"/>
                <w:szCs w:val="17"/>
              </w:rPr>
              <w:t>Bully</w:t>
            </w:r>
            <w:proofErr w:type="spellEnd"/>
            <w:r>
              <w:rPr>
                <w:sz w:val="17"/>
                <w:szCs w:val="17"/>
              </w:rPr>
              <w:t xml:space="preserve"> correctamente; elige al nodo activo de mayor ID y, ante la caída del líder, dispara y completa una nueva elección sin intervención manual.</w:t>
            </w:r>
          </w:p>
        </w:tc>
        <w:tc>
          <w:tcPr>
            <w:tcW w:w="2410"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52CFF35A" w14:textId="77777777" w:rsidR="00597BF8" w:rsidRDefault="00407198">
            <w:pPr>
              <w:jc w:val="both"/>
            </w:pPr>
            <w:r>
              <w:rPr>
                <w:sz w:val="17"/>
                <w:szCs w:val="17"/>
              </w:rPr>
              <w:t>La elección funciona, pero la reelección tras la caída es parcial o requiere ajustes.</w:t>
            </w:r>
          </w:p>
        </w:tc>
        <w:tc>
          <w:tcPr>
            <w:tcW w:w="2410"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0EB7B849" w14:textId="77777777" w:rsidR="00597BF8" w:rsidRDefault="00407198">
            <w:pPr>
              <w:jc w:val="both"/>
            </w:pPr>
            <w:r>
              <w:rPr>
                <w:sz w:val="17"/>
                <w:szCs w:val="17"/>
              </w:rPr>
              <w:t>Designa un coo</w:t>
            </w:r>
            <w:r>
              <w:rPr>
                <w:sz w:val="17"/>
                <w:szCs w:val="17"/>
              </w:rPr>
              <w:t>rdinador con criterio fijo, sin elección dinámica real.</w:t>
            </w:r>
          </w:p>
        </w:tc>
        <w:tc>
          <w:tcPr>
            <w:tcW w:w="2333"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39259446" w14:textId="77777777" w:rsidR="00597BF8" w:rsidRDefault="00407198">
            <w:pPr>
              <w:jc w:val="both"/>
            </w:pPr>
            <w:r>
              <w:rPr>
                <w:sz w:val="17"/>
                <w:szCs w:val="17"/>
              </w:rPr>
              <w:t>No hay coordinación o el coordinador es estático/codificado a mano.</w:t>
            </w:r>
          </w:p>
        </w:tc>
      </w:tr>
      <w:tr w:rsidR="00597BF8" w14:paraId="16EA155C" w14:textId="77777777" w:rsidTr="0078377E">
        <w:tblPrEx>
          <w:tblCellMar>
            <w:top w:w="0" w:type="dxa"/>
            <w:bottom w:w="0" w:type="dxa"/>
          </w:tblCellMar>
        </w:tblPrEx>
        <w:trPr>
          <w:cantSplit/>
        </w:trPr>
        <w:tc>
          <w:tcPr>
            <w:tcW w:w="2150" w:type="dxa"/>
            <w:tcBorders>
              <w:top w:val="single" w:sz="4" w:space="0" w:color="B7C4D6"/>
              <w:left w:val="single" w:sz="4" w:space="0" w:color="B7C4D6"/>
              <w:bottom w:val="single" w:sz="4" w:space="0" w:color="B7C4D6"/>
              <w:right w:val="single" w:sz="4" w:space="0" w:color="B7C4D6"/>
            </w:tcBorders>
            <w:shd w:val="clear" w:color="auto" w:fill="D5E8F0"/>
            <w:tcMar>
              <w:top w:w="52" w:type="dxa"/>
              <w:left w:w="100" w:type="dxa"/>
              <w:bottom w:w="52" w:type="dxa"/>
              <w:right w:w="100" w:type="dxa"/>
            </w:tcMar>
          </w:tcPr>
          <w:p w14:paraId="702D2FA9" w14:textId="77777777" w:rsidR="00597BF8" w:rsidRDefault="00407198">
            <w:pPr>
              <w:spacing w:after="40"/>
            </w:pPr>
            <w:r>
              <w:rPr>
                <w:b/>
                <w:bCs/>
                <w:color w:val="1F3864"/>
                <w:sz w:val="18"/>
                <w:szCs w:val="18"/>
              </w:rPr>
              <w:t>C5. Seguridad: autenticación del cliente</w:t>
            </w:r>
          </w:p>
          <w:p w14:paraId="108A615B" w14:textId="77777777" w:rsidR="00597BF8" w:rsidRDefault="00407198">
            <w:r>
              <w:rPr>
                <w:b/>
                <w:bCs/>
                <w:color w:val="2E75B6"/>
                <w:sz w:val="17"/>
                <w:szCs w:val="17"/>
              </w:rPr>
              <w:t>Peso: 10%</w:t>
            </w:r>
          </w:p>
        </w:tc>
        <w:tc>
          <w:tcPr>
            <w:tcW w:w="760" w:type="dxa"/>
            <w:tcBorders>
              <w:top w:val="single" w:sz="4" w:space="0" w:color="B7C4D6"/>
              <w:left w:val="single" w:sz="4" w:space="0" w:color="B7C4D6"/>
              <w:bottom w:val="single" w:sz="4" w:space="0" w:color="B7C4D6"/>
              <w:right w:val="single" w:sz="4" w:space="0" w:color="B7C4D6"/>
            </w:tcBorders>
            <w:shd w:val="clear" w:color="auto" w:fill="EAF2F9"/>
            <w:tcMar>
              <w:top w:w="52" w:type="dxa"/>
              <w:left w:w="80" w:type="dxa"/>
              <w:bottom w:w="52" w:type="dxa"/>
              <w:right w:w="80" w:type="dxa"/>
            </w:tcMar>
            <w:vAlign w:val="center"/>
          </w:tcPr>
          <w:p w14:paraId="27C59662" w14:textId="77777777" w:rsidR="00597BF8" w:rsidRDefault="00407198">
            <w:pPr>
              <w:jc w:val="center"/>
            </w:pPr>
            <w:r>
              <w:rPr>
                <w:b/>
                <w:bCs/>
                <w:color w:val="1F3864"/>
                <w:sz w:val="18"/>
                <w:szCs w:val="18"/>
              </w:rPr>
              <w:t>10%</w:t>
            </w:r>
          </w:p>
        </w:tc>
        <w:tc>
          <w:tcPr>
            <w:tcW w:w="2897"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6226FB86" w14:textId="77777777" w:rsidR="00597BF8" w:rsidRDefault="00407198">
            <w:pPr>
              <w:jc w:val="both"/>
            </w:pPr>
            <w:r>
              <w:rPr>
                <w:sz w:val="17"/>
                <w:szCs w:val="17"/>
              </w:rPr>
              <w:t>El nodo rechaza operaciones sin token válido y acepta solo clientes autenticados; el manejo del token es coherente.</w:t>
            </w:r>
          </w:p>
        </w:tc>
        <w:tc>
          <w:tcPr>
            <w:tcW w:w="2410"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0C8C404A" w14:textId="77777777" w:rsidR="00597BF8" w:rsidRDefault="00407198">
            <w:pPr>
              <w:jc w:val="both"/>
            </w:pPr>
            <w:r>
              <w:rPr>
                <w:sz w:val="17"/>
                <w:szCs w:val="17"/>
              </w:rPr>
              <w:t>Autentica correctamente, con detalles menores en el manejo del token.</w:t>
            </w:r>
          </w:p>
        </w:tc>
        <w:tc>
          <w:tcPr>
            <w:tcW w:w="2410"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7B8B0CFA" w14:textId="77777777" w:rsidR="00597BF8" w:rsidRDefault="00407198">
            <w:pPr>
              <w:jc w:val="both"/>
            </w:pPr>
            <w:r>
              <w:rPr>
                <w:sz w:val="17"/>
                <w:szCs w:val="17"/>
              </w:rPr>
              <w:t>Verifica el token de forma superficial o fácilmente evadible.</w:t>
            </w:r>
          </w:p>
        </w:tc>
        <w:tc>
          <w:tcPr>
            <w:tcW w:w="2333"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207DD892" w14:textId="77777777" w:rsidR="00597BF8" w:rsidRDefault="00407198">
            <w:pPr>
              <w:jc w:val="both"/>
            </w:pPr>
            <w:r>
              <w:rPr>
                <w:sz w:val="17"/>
                <w:szCs w:val="17"/>
              </w:rPr>
              <w:t>No hay a</w:t>
            </w:r>
            <w:r>
              <w:rPr>
                <w:sz w:val="17"/>
                <w:szCs w:val="17"/>
              </w:rPr>
              <w:t>utenticación; cualquier cliente es aceptado.</w:t>
            </w:r>
          </w:p>
        </w:tc>
      </w:tr>
      <w:tr w:rsidR="00597BF8" w14:paraId="6281EFBB" w14:textId="77777777" w:rsidTr="0078377E">
        <w:tblPrEx>
          <w:tblCellMar>
            <w:top w:w="0" w:type="dxa"/>
            <w:bottom w:w="0" w:type="dxa"/>
          </w:tblCellMar>
        </w:tblPrEx>
        <w:trPr>
          <w:cantSplit/>
        </w:trPr>
        <w:tc>
          <w:tcPr>
            <w:tcW w:w="2150" w:type="dxa"/>
            <w:tcBorders>
              <w:top w:val="single" w:sz="4" w:space="0" w:color="B7C4D6"/>
              <w:left w:val="single" w:sz="4" w:space="0" w:color="B7C4D6"/>
              <w:bottom w:val="single" w:sz="4" w:space="0" w:color="B7C4D6"/>
              <w:right w:val="single" w:sz="4" w:space="0" w:color="B7C4D6"/>
            </w:tcBorders>
            <w:shd w:val="clear" w:color="auto" w:fill="D5E8F0"/>
            <w:tcMar>
              <w:top w:w="52" w:type="dxa"/>
              <w:left w:w="100" w:type="dxa"/>
              <w:bottom w:w="52" w:type="dxa"/>
              <w:right w:w="100" w:type="dxa"/>
            </w:tcMar>
          </w:tcPr>
          <w:p w14:paraId="2D42265E" w14:textId="77777777" w:rsidR="00597BF8" w:rsidRDefault="00407198">
            <w:pPr>
              <w:spacing w:after="40"/>
            </w:pPr>
            <w:r>
              <w:rPr>
                <w:b/>
                <w:bCs/>
                <w:color w:val="1F3864"/>
                <w:sz w:val="18"/>
                <w:szCs w:val="18"/>
              </w:rPr>
              <w:t>C6. Calidad del código, ejecución y repositorio</w:t>
            </w:r>
          </w:p>
          <w:p w14:paraId="5DC6A39C" w14:textId="77777777" w:rsidR="00597BF8" w:rsidRDefault="00407198">
            <w:r>
              <w:rPr>
                <w:b/>
                <w:bCs/>
                <w:color w:val="2E75B6"/>
                <w:sz w:val="17"/>
                <w:szCs w:val="17"/>
              </w:rPr>
              <w:t>Peso: 10%</w:t>
            </w:r>
          </w:p>
        </w:tc>
        <w:tc>
          <w:tcPr>
            <w:tcW w:w="760" w:type="dxa"/>
            <w:tcBorders>
              <w:top w:val="single" w:sz="4" w:space="0" w:color="B7C4D6"/>
              <w:left w:val="single" w:sz="4" w:space="0" w:color="B7C4D6"/>
              <w:bottom w:val="single" w:sz="4" w:space="0" w:color="B7C4D6"/>
              <w:right w:val="single" w:sz="4" w:space="0" w:color="B7C4D6"/>
            </w:tcBorders>
            <w:shd w:val="clear" w:color="auto" w:fill="EAF2F9"/>
            <w:tcMar>
              <w:top w:w="52" w:type="dxa"/>
              <w:left w:w="80" w:type="dxa"/>
              <w:bottom w:w="52" w:type="dxa"/>
              <w:right w:w="80" w:type="dxa"/>
            </w:tcMar>
            <w:vAlign w:val="center"/>
          </w:tcPr>
          <w:p w14:paraId="287F921B" w14:textId="77777777" w:rsidR="00597BF8" w:rsidRDefault="00407198">
            <w:pPr>
              <w:jc w:val="center"/>
            </w:pPr>
            <w:r>
              <w:rPr>
                <w:b/>
                <w:bCs/>
                <w:color w:val="1F3864"/>
                <w:sz w:val="18"/>
                <w:szCs w:val="18"/>
              </w:rPr>
              <w:t>10%</w:t>
            </w:r>
          </w:p>
        </w:tc>
        <w:tc>
          <w:tcPr>
            <w:tcW w:w="2897"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4114E801" w14:textId="77777777" w:rsidR="00597BF8" w:rsidRDefault="00407198">
            <w:pPr>
              <w:jc w:val="both"/>
            </w:pPr>
            <w:r>
              <w:rPr>
                <w:sz w:val="17"/>
                <w:szCs w:val="17"/>
              </w:rPr>
              <w:t xml:space="preserve">Compila/ejecuta siguiendo el README; código organizado y legible; instrucciones claras; repositorio con historial de </w:t>
            </w:r>
            <w:proofErr w:type="spellStart"/>
            <w:r>
              <w:rPr>
                <w:sz w:val="17"/>
                <w:szCs w:val="17"/>
              </w:rPr>
              <w:t>commits</w:t>
            </w:r>
            <w:proofErr w:type="spellEnd"/>
            <w:r>
              <w:rPr>
                <w:sz w:val="17"/>
                <w:szCs w:val="17"/>
              </w:rPr>
              <w:t>.</w:t>
            </w:r>
          </w:p>
        </w:tc>
        <w:tc>
          <w:tcPr>
            <w:tcW w:w="2410"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5A15522B" w14:textId="77777777" w:rsidR="00597BF8" w:rsidRDefault="00407198">
            <w:pPr>
              <w:jc w:val="both"/>
            </w:pPr>
            <w:r>
              <w:rPr>
                <w:sz w:val="17"/>
                <w:szCs w:val="17"/>
              </w:rPr>
              <w:t>Ejecuta con ajustes menores; organización aceptable.</w:t>
            </w:r>
          </w:p>
        </w:tc>
        <w:tc>
          <w:tcPr>
            <w:tcW w:w="2410"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7EFE135C" w14:textId="77777777" w:rsidR="00597BF8" w:rsidRDefault="00407198">
            <w:pPr>
              <w:jc w:val="both"/>
            </w:pPr>
            <w:r>
              <w:rPr>
                <w:sz w:val="17"/>
                <w:szCs w:val="17"/>
              </w:rPr>
              <w:t>Ejecuta con dificultad o instrucciones incompletas; código desordenado.</w:t>
            </w:r>
          </w:p>
        </w:tc>
        <w:tc>
          <w:tcPr>
            <w:tcW w:w="2333"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7439A528" w14:textId="77777777" w:rsidR="00597BF8" w:rsidRDefault="00407198">
            <w:pPr>
              <w:jc w:val="both"/>
            </w:pPr>
            <w:r>
              <w:rPr>
                <w:sz w:val="17"/>
                <w:szCs w:val="17"/>
              </w:rPr>
              <w:t>No co</w:t>
            </w:r>
            <w:r>
              <w:rPr>
                <w:sz w:val="17"/>
                <w:szCs w:val="17"/>
              </w:rPr>
              <w:t>mpila/ejecuta o no hay repositorio utilizable.</w:t>
            </w:r>
          </w:p>
        </w:tc>
      </w:tr>
      <w:tr w:rsidR="00597BF8" w14:paraId="6B74D695" w14:textId="77777777" w:rsidTr="0078377E">
        <w:tblPrEx>
          <w:tblCellMar>
            <w:top w:w="0" w:type="dxa"/>
            <w:bottom w:w="0" w:type="dxa"/>
          </w:tblCellMar>
        </w:tblPrEx>
        <w:trPr>
          <w:cantSplit/>
        </w:trPr>
        <w:tc>
          <w:tcPr>
            <w:tcW w:w="2150" w:type="dxa"/>
            <w:tcBorders>
              <w:top w:val="single" w:sz="4" w:space="0" w:color="B7C4D6"/>
              <w:left w:val="single" w:sz="4" w:space="0" w:color="B7C4D6"/>
              <w:bottom w:val="single" w:sz="4" w:space="0" w:color="B7C4D6"/>
              <w:right w:val="single" w:sz="4" w:space="0" w:color="B7C4D6"/>
            </w:tcBorders>
            <w:shd w:val="clear" w:color="auto" w:fill="D5E8F0"/>
            <w:tcMar>
              <w:top w:w="52" w:type="dxa"/>
              <w:left w:w="100" w:type="dxa"/>
              <w:bottom w:w="52" w:type="dxa"/>
              <w:right w:w="100" w:type="dxa"/>
            </w:tcMar>
          </w:tcPr>
          <w:p w14:paraId="2DD6D10C" w14:textId="77777777" w:rsidR="00597BF8" w:rsidRDefault="00407198">
            <w:pPr>
              <w:spacing w:after="40"/>
            </w:pPr>
            <w:r>
              <w:rPr>
                <w:b/>
                <w:bCs/>
                <w:color w:val="1F3864"/>
                <w:sz w:val="18"/>
                <w:szCs w:val="18"/>
              </w:rPr>
              <w:t>C7. Análisis y defensa técnica</w:t>
            </w:r>
          </w:p>
          <w:p w14:paraId="251E735B" w14:textId="77777777" w:rsidR="00597BF8" w:rsidRDefault="00407198">
            <w:r>
              <w:rPr>
                <w:b/>
                <w:bCs/>
                <w:color w:val="2E75B6"/>
                <w:sz w:val="17"/>
                <w:szCs w:val="17"/>
              </w:rPr>
              <w:t>Peso: 15%</w:t>
            </w:r>
          </w:p>
        </w:tc>
        <w:tc>
          <w:tcPr>
            <w:tcW w:w="760" w:type="dxa"/>
            <w:tcBorders>
              <w:top w:val="single" w:sz="4" w:space="0" w:color="B7C4D6"/>
              <w:left w:val="single" w:sz="4" w:space="0" w:color="B7C4D6"/>
              <w:bottom w:val="single" w:sz="4" w:space="0" w:color="B7C4D6"/>
              <w:right w:val="single" w:sz="4" w:space="0" w:color="B7C4D6"/>
            </w:tcBorders>
            <w:shd w:val="clear" w:color="auto" w:fill="EAF2F9"/>
            <w:tcMar>
              <w:top w:w="52" w:type="dxa"/>
              <w:left w:w="80" w:type="dxa"/>
              <w:bottom w:w="52" w:type="dxa"/>
              <w:right w:w="80" w:type="dxa"/>
            </w:tcMar>
            <w:vAlign w:val="center"/>
          </w:tcPr>
          <w:p w14:paraId="1C3C342A" w14:textId="77777777" w:rsidR="00597BF8" w:rsidRDefault="00407198">
            <w:pPr>
              <w:jc w:val="center"/>
            </w:pPr>
            <w:r>
              <w:rPr>
                <w:b/>
                <w:bCs/>
                <w:color w:val="1F3864"/>
                <w:sz w:val="18"/>
                <w:szCs w:val="18"/>
              </w:rPr>
              <w:t>15%</w:t>
            </w:r>
          </w:p>
        </w:tc>
        <w:tc>
          <w:tcPr>
            <w:tcW w:w="2897"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4CA9FB62" w14:textId="77777777" w:rsidR="00597BF8" w:rsidRDefault="00407198">
            <w:pPr>
              <w:jc w:val="both"/>
            </w:pPr>
            <w:r>
              <w:rPr>
                <w:sz w:val="17"/>
                <w:szCs w:val="17"/>
              </w:rPr>
              <w:t>Responde con precisión las preguntas, justificando el compromiso CAP, las falacias, transparencias y un SLA razonable; defiende su código sin leerlo y razona ante preguntas inesperadas.</w:t>
            </w:r>
          </w:p>
        </w:tc>
        <w:tc>
          <w:tcPr>
            <w:tcW w:w="2410"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301DCD6C" w14:textId="77777777" w:rsidR="00597BF8" w:rsidRDefault="00407198">
            <w:pPr>
              <w:jc w:val="both"/>
            </w:pPr>
            <w:r>
              <w:rPr>
                <w:sz w:val="17"/>
                <w:szCs w:val="17"/>
              </w:rPr>
              <w:t>Análisis correcto en lo esencial con alguna imprecisión; defensa sólid</w:t>
            </w:r>
            <w:r>
              <w:rPr>
                <w:sz w:val="17"/>
                <w:szCs w:val="17"/>
              </w:rPr>
              <w:t>a.</w:t>
            </w:r>
          </w:p>
        </w:tc>
        <w:tc>
          <w:tcPr>
            <w:tcW w:w="2410"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025E7484" w14:textId="77777777" w:rsidR="00597BF8" w:rsidRDefault="00407198">
            <w:pPr>
              <w:jc w:val="both"/>
            </w:pPr>
            <w:r>
              <w:rPr>
                <w:sz w:val="17"/>
                <w:szCs w:val="17"/>
              </w:rPr>
              <w:t>Análisis superficial o parcialmente erróneo; defensa dubitativa.</w:t>
            </w:r>
          </w:p>
        </w:tc>
        <w:tc>
          <w:tcPr>
            <w:tcW w:w="2333" w:type="dxa"/>
            <w:tcBorders>
              <w:top w:val="single" w:sz="4" w:space="0" w:color="B7C4D6"/>
              <w:left w:val="single" w:sz="4" w:space="0" w:color="B7C4D6"/>
              <w:bottom w:val="single" w:sz="4" w:space="0" w:color="B7C4D6"/>
              <w:right w:val="single" w:sz="4" w:space="0" w:color="B7C4D6"/>
            </w:tcBorders>
            <w:tcMar>
              <w:top w:w="52" w:type="dxa"/>
              <w:left w:w="90" w:type="dxa"/>
              <w:bottom w:w="52" w:type="dxa"/>
              <w:right w:w="90" w:type="dxa"/>
            </w:tcMar>
          </w:tcPr>
          <w:p w14:paraId="7CA89BFB" w14:textId="77777777" w:rsidR="00597BF8" w:rsidRDefault="00407198">
            <w:pPr>
              <w:jc w:val="both"/>
            </w:pPr>
            <w:r>
              <w:rPr>
                <w:sz w:val="17"/>
                <w:szCs w:val="17"/>
              </w:rPr>
              <w:t>No conecta la práctica con la teoría; no defiende su solución.</w:t>
            </w:r>
          </w:p>
        </w:tc>
      </w:tr>
    </w:tbl>
    <w:p w14:paraId="7C590058" w14:textId="77777777" w:rsidR="00597BF8" w:rsidRDefault="00407198">
      <w:pPr>
        <w:spacing w:before="140" w:after="40"/>
      </w:pPr>
      <w:r>
        <w:rPr>
          <w:b/>
          <w:bCs/>
          <w:color w:val="1F3864"/>
          <w:sz w:val="19"/>
          <w:szCs w:val="19"/>
        </w:rPr>
        <w:t xml:space="preserve">Nota: </w:t>
      </w:r>
      <w:r>
        <w:rPr>
          <w:sz w:val="19"/>
          <w:szCs w:val="19"/>
        </w:rPr>
        <w:t>“0 puntos” se asigna a un criterio no entregado, con plagio verificado o que no corresponde al criterio. La calificación final aplica la fórmula ponderada indicada en la sección 7.</w:t>
      </w:r>
    </w:p>
    <w:sectPr w:rsidR="00597BF8">
      <w:headerReference w:type="default" r:id="rId9"/>
      <w:footerReference w:type="default" r:id="rId10"/>
      <w:pgSz w:w="15840" w:h="12240" w:orient="landscape"/>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00D06" w14:textId="77777777" w:rsidR="00407198" w:rsidRDefault="00407198">
      <w:r>
        <w:separator/>
      </w:r>
    </w:p>
  </w:endnote>
  <w:endnote w:type="continuationSeparator" w:id="0">
    <w:p w14:paraId="27203488" w14:textId="77777777" w:rsidR="00407198" w:rsidRDefault="00407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F47C5" w14:textId="77777777" w:rsidR="00597BF8" w:rsidRDefault="00407198">
    <w:pPr>
      <w:pBdr>
        <w:top w:val="single" w:sz="4" w:space="2" w:color="B7C4D6"/>
      </w:pBdr>
      <w:tabs>
        <w:tab w:val="right" w:pos="9360"/>
      </w:tabs>
    </w:pPr>
    <w:r>
      <w:rPr>
        <w:color w:val="777777"/>
        <w:sz w:val="16"/>
        <w:szCs w:val="16"/>
      </w:rPr>
      <w:t>Aplicaciones Distribuidas (ISR-701) — Examen Práctico Unidad 1</w:t>
    </w:r>
    <w:r>
      <w:rPr>
        <w:color w:val="777777"/>
        <w:sz w:val="16"/>
        <w:szCs w:val="16"/>
      </w:rPr>
      <w:tab/>
      <w:t xml:space="preserve">Pág. </w:t>
    </w:r>
    <w:r>
      <w:rPr>
        <w:color w:val="777777"/>
        <w:sz w:val="16"/>
        <w:szCs w:val="16"/>
      </w:rPr>
      <w:fldChar w:fldCharType="begin"/>
    </w:r>
    <w:r>
      <w:rPr>
        <w:color w:val="777777"/>
        <w:sz w:val="16"/>
        <w:szCs w:val="16"/>
      </w:rPr>
      <w:instrText>PAGE</w:instrText>
    </w:r>
    <w:r>
      <w:rPr>
        <w:color w:val="777777"/>
        <w:sz w:val="16"/>
        <w:szCs w:val="16"/>
      </w:rPr>
      <w:fldChar w:fldCharType="separate"/>
    </w:r>
    <w:r w:rsidR="0078377E">
      <w:rPr>
        <w:noProof/>
        <w:color w:val="777777"/>
        <w:sz w:val="16"/>
        <w:szCs w:val="16"/>
      </w:rPr>
      <w:t>1</w:t>
    </w:r>
    <w:r>
      <w:rPr>
        <w:color w:val="777777"/>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1756D" w14:textId="448BF7BA" w:rsidR="00597BF8" w:rsidRDefault="00407198">
    <w:pPr>
      <w:pBdr>
        <w:top w:val="single" w:sz="4" w:space="2" w:color="B7C4D6"/>
      </w:pBdr>
      <w:tabs>
        <w:tab w:val="right" w:pos="9360"/>
      </w:tabs>
    </w:pPr>
    <w:r>
      <w:rPr>
        <w:color w:val="777777"/>
        <w:sz w:val="16"/>
        <w:szCs w:val="16"/>
      </w:rPr>
      <w:t>Aplicaciones Distribuidas (ISR-701) — Examen Práctico Unidad 1</w:t>
    </w:r>
    <w:r>
      <w:rPr>
        <w:color w:val="777777"/>
        <w:sz w:val="16"/>
        <w:szCs w:val="16"/>
      </w:rPr>
      <w:tab/>
      <w:t xml:space="preserve">Pág. </w:t>
    </w:r>
    <w:r>
      <w:rPr>
        <w:color w:val="777777"/>
        <w:sz w:val="16"/>
        <w:szCs w:val="16"/>
      </w:rPr>
      <w:fldChar w:fldCharType="begin"/>
    </w:r>
    <w:r>
      <w:rPr>
        <w:color w:val="777777"/>
        <w:sz w:val="16"/>
        <w:szCs w:val="16"/>
      </w:rPr>
      <w:instrText>PAGE</w:instrText>
    </w:r>
    <w:r>
      <w:rPr>
        <w:color w:val="777777"/>
        <w:sz w:val="16"/>
        <w:szCs w:val="16"/>
      </w:rPr>
      <w:fldChar w:fldCharType="separate"/>
    </w:r>
    <w:r w:rsidR="0078377E">
      <w:rPr>
        <w:noProof/>
        <w:color w:val="777777"/>
        <w:sz w:val="16"/>
        <w:szCs w:val="16"/>
      </w:rPr>
      <w:t>4</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A1545" w14:textId="77777777" w:rsidR="00407198" w:rsidRDefault="00407198">
      <w:r>
        <w:separator/>
      </w:r>
    </w:p>
  </w:footnote>
  <w:footnote w:type="continuationSeparator" w:id="0">
    <w:p w14:paraId="42548820" w14:textId="77777777" w:rsidR="00407198" w:rsidRDefault="004071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760F4" w14:textId="77777777" w:rsidR="00597BF8" w:rsidRDefault="00407198">
    <w:pPr>
      <w:pBdr>
        <w:bottom w:val="single" w:sz="6" w:space="2" w:color="12A4A4"/>
      </w:pBdr>
    </w:pPr>
    <w:r>
      <w:rPr>
        <w:b/>
        <w:bCs/>
        <w:color w:val="1F3864"/>
        <w:sz w:val="18"/>
        <w:szCs w:val="18"/>
      </w:rPr>
      <w:t>UNIVERSIDAD TÉCNICA ESTATAL DE QUEVEDO</w:t>
    </w:r>
    <w:r>
      <w:rPr>
        <w:color w:val="555555"/>
        <w:sz w:val="16"/>
        <w:szCs w:val="16"/>
      </w:rPr>
      <w:t xml:space="preserve">    |    Facultad de Ciencias de la Computación y Diseño Digital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4B401" w14:textId="77777777" w:rsidR="00597BF8" w:rsidRDefault="00407198">
    <w:pPr>
      <w:pBdr>
        <w:bottom w:val="single" w:sz="6" w:space="2" w:color="12A4A4"/>
      </w:pBdr>
    </w:pPr>
    <w:r>
      <w:rPr>
        <w:b/>
        <w:bCs/>
        <w:color w:val="1F3864"/>
        <w:sz w:val="18"/>
        <w:szCs w:val="18"/>
      </w:rPr>
      <w:t>UNIVERSIDAD TÉCNICA ESTATAL DE QUEVEDO</w:t>
    </w:r>
    <w:r>
      <w:rPr>
        <w:color w:val="555555"/>
        <w:sz w:val="16"/>
        <w:szCs w:val="16"/>
      </w:rPr>
      <w:t xml:space="preserve">    |    Facultad de Ciencias de la </w:t>
    </w:r>
    <w:r>
      <w:rPr>
        <w:color w:val="555555"/>
        <w:sz w:val="16"/>
        <w:szCs w:val="16"/>
      </w:rPr>
      <w:t>Computación y Diseño Digital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569A2"/>
    <w:multiLevelType w:val="hybridMultilevel"/>
    <w:tmpl w:val="4E5EC976"/>
    <w:lvl w:ilvl="0" w:tplc="352EB410">
      <w:start w:val="1"/>
      <w:numFmt w:val="bullet"/>
      <w:lvlText w:val="●"/>
      <w:lvlJc w:val="left"/>
      <w:pPr>
        <w:ind w:left="720" w:hanging="360"/>
      </w:pPr>
    </w:lvl>
    <w:lvl w:ilvl="1" w:tplc="53F8B770">
      <w:start w:val="1"/>
      <w:numFmt w:val="bullet"/>
      <w:lvlText w:val="○"/>
      <w:lvlJc w:val="left"/>
      <w:pPr>
        <w:ind w:left="1440" w:hanging="360"/>
      </w:pPr>
    </w:lvl>
    <w:lvl w:ilvl="2" w:tplc="C04833CA">
      <w:start w:val="1"/>
      <w:numFmt w:val="bullet"/>
      <w:lvlText w:val="■"/>
      <w:lvlJc w:val="left"/>
      <w:pPr>
        <w:ind w:left="2160" w:hanging="360"/>
      </w:pPr>
    </w:lvl>
    <w:lvl w:ilvl="3" w:tplc="278CA976">
      <w:start w:val="1"/>
      <w:numFmt w:val="bullet"/>
      <w:lvlText w:val="●"/>
      <w:lvlJc w:val="left"/>
      <w:pPr>
        <w:ind w:left="2880" w:hanging="360"/>
      </w:pPr>
    </w:lvl>
    <w:lvl w:ilvl="4" w:tplc="C672818E">
      <w:start w:val="1"/>
      <w:numFmt w:val="bullet"/>
      <w:lvlText w:val="○"/>
      <w:lvlJc w:val="left"/>
      <w:pPr>
        <w:ind w:left="3600" w:hanging="360"/>
      </w:pPr>
    </w:lvl>
    <w:lvl w:ilvl="5" w:tplc="C1021F0A">
      <w:start w:val="1"/>
      <w:numFmt w:val="bullet"/>
      <w:lvlText w:val="■"/>
      <w:lvlJc w:val="left"/>
      <w:pPr>
        <w:ind w:left="4320" w:hanging="360"/>
      </w:pPr>
    </w:lvl>
    <w:lvl w:ilvl="6" w:tplc="33768B6C">
      <w:start w:val="1"/>
      <w:numFmt w:val="bullet"/>
      <w:lvlText w:val="●"/>
      <w:lvlJc w:val="left"/>
      <w:pPr>
        <w:ind w:left="5040" w:hanging="360"/>
      </w:pPr>
    </w:lvl>
    <w:lvl w:ilvl="7" w:tplc="1BD650EE">
      <w:start w:val="1"/>
      <w:numFmt w:val="bullet"/>
      <w:lvlText w:val="●"/>
      <w:lvlJc w:val="left"/>
      <w:pPr>
        <w:ind w:left="5760" w:hanging="360"/>
      </w:pPr>
    </w:lvl>
    <w:lvl w:ilvl="8" w:tplc="2710F5D4">
      <w:start w:val="1"/>
      <w:numFmt w:val="bullet"/>
      <w:lvlText w:val="●"/>
      <w:lvlJc w:val="left"/>
      <w:pPr>
        <w:ind w:left="6480" w:hanging="360"/>
      </w:pPr>
    </w:lvl>
  </w:abstractNum>
  <w:abstractNum w:abstractNumId="1" w15:restartNumberingAfterBreak="0">
    <w:nsid w:val="3CEE3546"/>
    <w:multiLevelType w:val="hybridMultilevel"/>
    <w:tmpl w:val="D81A1CE2"/>
    <w:lvl w:ilvl="0" w:tplc="54A83DEC">
      <w:start w:val="1"/>
      <w:numFmt w:val="bullet"/>
      <w:lvlText w:val="•"/>
      <w:lvlJc w:val="left"/>
      <w:pPr>
        <w:ind w:left="460" w:hanging="260"/>
      </w:pPr>
    </w:lvl>
    <w:lvl w:ilvl="1" w:tplc="F6BAEEAE">
      <w:numFmt w:val="decimal"/>
      <w:lvlText w:val=""/>
      <w:lvlJc w:val="left"/>
    </w:lvl>
    <w:lvl w:ilvl="2" w:tplc="434AEEA4">
      <w:numFmt w:val="decimal"/>
      <w:lvlText w:val=""/>
      <w:lvlJc w:val="left"/>
    </w:lvl>
    <w:lvl w:ilvl="3" w:tplc="C1B02C04">
      <w:numFmt w:val="decimal"/>
      <w:lvlText w:val=""/>
      <w:lvlJc w:val="left"/>
    </w:lvl>
    <w:lvl w:ilvl="4" w:tplc="037AADC4">
      <w:numFmt w:val="decimal"/>
      <w:lvlText w:val=""/>
      <w:lvlJc w:val="left"/>
    </w:lvl>
    <w:lvl w:ilvl="5" w:tplc="BC385282">
      <w:numFmt w:val="decimal"/>
      <w:lvlText w:val=""/>
      <w:lvlJc w:val="left"/>
    </w:lvl>
    <w:lvl w:ilvl="6" w:tplc="DEB44B42">
      <w:numFmt w:val="decimal"/>
      <w:lvlText w:val=""/>
      <w:lvlJc w:val="left"/>
    </w:lvl>
    <w:lvl w:ilvl="7" w:tplc="8384D88A">
      <w:numFmt w:val="decimal"/>
      <w:lvlText w:val=""/>
      <w:lvlJc w:val="left"/>
    </w:lvl>
    <w:lvl w:ilvl="8" w:tplc="CE647D36">
      <w:numFmt w:val="decimal"/>
      <w:lvlText w:val=""/>
      <w:lvlJc w:val="left"/>
    </w:lvl>
  </w:abstractNum>
  <w:abstractNum w:abstractNumId="2" w15:restartNumberingAfterBreak="0">
    <w:nsid w:val="6E3F4853"/>
    <w:multiLevelType w:val="hybridMultilevel"/>
    <w:tmpl w:val="BD608AA2"/>
    <w:lvl w:ilvl="0" w:tplc="D48823C2">
      <w:start w:val="1"/>
      <w:numFmt w:val="decimal"/>
      <w:lvlText w:val="%1."/>
      <w:lvlJc w:val="left"/>
      <w:pPr>
        <w:ind w:left="460" w:hanging="300"/>
      </w:pPr>
    </w:lvl>
    <w:lvl w:ilvl="1" w:tplc="464E7DBE">
      <w:numFmt w:val="decimal"/>
      <w:lvlText w:val=""/>
      <w:lvlJc w:val="left"/>
    </w:lvl>
    <w:lvl w:ilvl="2" w:tplc="77DEEF0A">
      <w:numFmt w:val="decimal"/>
      <w:lvlText w:val=""/>
      <w:lvlJc w:val="left"/>
    </w:lvl>
    <w:lvl w:ilvl="3" w:tplc="D58E5486">
      <w:numFmt w:val="decimal"/>
      <w:lvlText w:val=""/>
      <w:lvlJc w:val="left"/>
    </w:lvl>
    <w:lvl w:ilvl="4" w:tplc="085AA4D2">
      <w:numFmt w:val="decimal"/>
      <w:lvlText w:val=""/>
      <w:lvlJc w:val="left"/>
    </w:lvl>
    <w:lvl w:ilvl="5" w:tplc="913C54E8">
      <w:numFmt w:val="decimal"/>
      <w:lvlText w:val=""/>
      <w:lvlJc w:val="left"/>
    </w:lvl>
    <w:lvl w:ilvl="6" w:tplc="A5623AE4">
      <w:numFmt w:val="decimal"/>
      <w:lvlText w:val=""/>
      <w:lvlJc w:val="left"/>
    </w:lvl>
    <w:lvl w:ilvl="7" w:tplc="CE40F190">
      <w:numFmt w:val="decimal"/>
      <w:lvlText w:val=""/>
      <w:lvlJc w:val="left"/>
    </w:lvl>
    <w:lvl w:ilvl="8" w:tplc="C63219AE">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BF8"/>
    <w:rsid w:val="00407198"/>
    <w:rsid w:val="00597BF8"/>
    <w:rsid w:val="0078377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3BD24"/>
  <w15:docId w15:val="{72DB0F20-DB87-4697-9289-F3DE2029E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1445</Words>
  <Characters>7952</Characters>
  <Application>Microsoft Office Word</Application>
  <DocSecurity>0</DocSecurity>
  <Lines>66</Lines>
  <Paragraphs>18</Paragraphs>
  <ScaleCrop>false</ScaleCrop>
  <Company/>
  <LinksUpToDate>false</LinksUpToDate>
  <CharactersWithSpaces>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GLEISTON CICERON GUERRERO ULLOA</cp:lastModifiedBy>
  <cp:revision>2</cp:revision>
  <dcterms:created xsi:type="dcterms:W3CDTF">2026-06-02T13:02:00Z</dcterms:created>
  <dcterms:modified xsi:type="dcterms:W3CDTF">2026-06-02T13:02:00Z</dcterms:modified>
</cp:coreProperties>
</file>