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60" w:before="0" w:line="276" w:lineRule="auto"/>
              <w:jc w:val="center"/>
            </w:pPr>
            <w:r>
              <w:rPr>
                <w:rFonts w:ascii="Arial" w:cs="Arial" w:eastAsia="Arial" w:hAnsi="Arial"/>
                <w:b/>
                <w:bCs/>
                <w:i w:val="false"/>
                <w:iCs w:val="false"/>
                <w:color w:val="FFFFFF"/>
                <w:sz w:val="26"/>
                <w:szCs w:val="26"/>
              </w:rPr>
              <w:t xml:space="preserve">UNIVERSIDAD TÉCNICA ESTATAL DE QUEVEDO</w:t>
            </w:r>
          </w:p>
          <w:p>
            <w:pPr>
              <w:spacing w:after="30" w:before="0" w:line="276" w:lineRule="auto"/>
              <w:jc w:val="center"/>
            </w:pPr>
            <w:r>
              <w:rPr>
                <w:rFonts w:ascii="Arial" w:cs="Arial" w:eastAsia="Arial" w:hAnsi="Arial"/>
                <w:b w:val="false"/>
                <w:bCs w:val="false"/>
                <w:i w:val="false"/>
                <w:iCs w:val="false"/>
                <w:color w:val="FFFFFF"/>
                <w:sz w:val="20"/>
                <w:szCs w:val="20"/>
              </w:rPr>
              <w:t xml:space="preserve">Facultad de Ciencias de la Computación y Diseño Digital</w:t>
            </w:r>
          </w:p>
          <w:p>
            <w:pPr>
              <w:spacing w:after="80" w:before="0" w:line="276" w:lineRule="auto"/>
              <w:jc w:val="center"/>
            </w:pPr>
            <w:r>
              <w:rPr>
                <w:rFonts w:ascii="Arial" w:cs="Arial" w:eastAsia="Arial" w:hAnsi="Arial"/>
                <w:b w:val="false"/>
                <w:bCs w:val="false"/>
                <w:i w:val="false"/>
                <w:iCs w:val="false"/>
                <w:color w:val="FFFFFF"/>
                <w:sz w:val="20"/>
                <w:szCs w:val="20"/>
              </w:rPr>
              <w:t xml:space="preserve">Carrera de Ingeniería de Software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80" w:before="0" w:line="276" w:lineRule="auto"/>
        <w:jc w:val="center"/>
      </w:pPr>
      <w:r>
        <w:rPr>
          <w:rFonts w:ascii="Arial" w:cs="Arial" w:eastAsia="Arial" w:hAnsi="Arial"/>
          <w:b/>
          <w:bCs/>
          <w:i w:val="false"/>
          <w:iCs w:val="false"/>
          <w:color w:val="1A5C1A"/>
          <w:sz w:val="30"/>
          <w:szCs w:val="30"/>
        </w:rPr>
        <w:t xml:space="preserve">DIRECTRICES PARA UNA EXPOSICIÓN 100% EXCELENTE</w:t>
      </w:r>
    </w:p>
    <w:p>
      <w:pPr>
        <w:spacing w:after="40" w:before="0" w:line="276" w:lineRule="auto"/>
        <w:jc w:val="center"/>
      </w:pPr>
      <w:r>
        <w:rPr>
          <w:rFonts w:ascii="Arial" w:cs="Arial" w:eastAsia="Arial" w:hAnsi="Arial"/>
          <w:b/>
          <w:bCs/>
          <w:i w:val="false"/>
          <w:iCs w:val="false"/>
          <w:color w:val="000000"/>
          <w:sz w:val="22"/>
          <w:szCs w:val="22"/>
        </w:rPr>
        <w:t xml:space="preserve">Asignatura: Aplicaciones Distribuidas</w:t>
      </w:r>
    </w:p>
    <w:p>
      <w:pPr>
        <w:spacing w:after="60" w:before="0" w:line="276" w:lineRule="auto"/>
        <w:jc w:val="center"/>
      </w:pPr>
      <w:r>
        <w:rPr>
          <w:rFonts w:ascii="Arial" w:cs="Arial" w:eastAsia="Arial" w:hAnsi="Arial"/>
          <w:b w:val="false"/>
          <w:bCs w:val="false"/>
          <w:i/>
          <w:iCs/>
          <w:color w:val="000000"/>
          <w:sz w:val="20"/>
          <w:szCs w:val="20"/>
        </w:rPr>
        <w:t xml:space="preserve">Exposiciones grupales de 15-20 minutos con defensa técnica ante el docente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5444"/>
      </w:tblGrid>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Carrera:</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Ingeniería de Software</w:t>
            </w:r>
          </w:p>
        </w:tc>
      </w:tr>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Período académico:</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Regular 2025-2026 SPA</w:t>
            </w:r>
          </w:p>
        </w:tc>
      </w:tr>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Modalidad:</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Grupal — equipos de 3 a 4 estudiantes</w:t>
            </w:r>
          </w:p>
        </w:tc>
      </w:tr>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Corte 1 — Exposición:</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Semana 4</w:t>
            </w:r>
          </w:p>
        </w:tc>
      </w:tr>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Corte 2 — Exposición:</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Semana 13</w:t>
            </w:r>
          </w:p>
        </w:tc>
      </w:tr>
      <w:tr>
        <w:tc>
          <w:tcPr>
            <w:tcW w:type="dxa" w:w="3628"/>
            <w:tcBorders>
              <w:top w:val="single" w:color="9E9E9E" w:sz="4"/>
              <w:left w:val="single" w:color="9E9E9E" w:sz="4"/>
              <w:bottom w:val="single" w:color="9E9E9E" w:sz="4"/>
              <w:right w:val="single" w:color="9E9E9E"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Tiempo total:</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15-20 minutos de exposición + 5 minutos de preguntas</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Estructura de la Exposición — Las 5 Fases</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Toda exposición excelente sigue una estructura en cinco fases. La distribución del tiempo es orientativa; el equipo puede ajustarla ±1 minuto según la profundidad de su caso real. Lo que no es negociable es que las cinco fases estén presentes y sean identificables.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8528"/>
      </w:tblGrid>
      <w:tr>
        <w:tc>
          <w:tcPr>
            <w:tcW w:type="dxa" w:w="544"/>
            <w:tcBorders>
              <w:top w:val="single" w:color="185FA5" w:sz="2"/>
              <w:left w:val="single" w:color="185FA5" w:sz="2"/>
              <w:bottom w:val="single" w:color="185FA5" w:sz="2"/>
              <w:right w:val="single" w:color="185FA5" w:sz="2"/>
            </w:tcBorders>
            <w:shd w:fill="185FA5"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0"/>
                <w:szCs w:val="10"/>
              </w:rPr>
              <w:t xml:space="preserve"> </w:t>
            </w:r>
          </w:p>
        </w:tc>
        <w:tc>
          <w:tcPr>
            <w:tcW w:type="dxa" w:w="852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30" w:before="0" w:line="276" w:lineRule="auto"/>
              <w:jc w:val="left"/>
            </w:pPr>
            <w:r>
              <w:rPr>
                <w:rFonts w:ascii="Arial" w:cs="Arial" w:eastAsia="Arial" w:hAnsi="Arial"/>
                <w:b/>
                <w:bCs/>
                <w:i w:val="false"/>
                <w:iCs w:val="false"/>
                <w:color w:val="000000"/>
                <w:sz w:val="19"/>
                <w:szCs w:val="19"/>
              </w:rPr>
              <w:t xml:space="preserve">Fase 1 — </w:t>
            </w:r>
            <w:r>
              <w:rPr>
                <w:rFonts w:ascii="Arial" w:cs="Arial" w:eastAsia="Arial" w:hAnsi="Arial"/>
                <w:b/>
                <w:bCs/>
                <w:i w:val="false"/>
                <w:iCs w:val="false"/>
                <w:color w:val="185FA5"/>
                <w:sz w:val="19"/>
                <w:szCs w:val="19"/>
              </w:rPr>
              <w:t xml:space="preserve">Apertura e impacto inicial</w:t>
            </w:r>
          </w:p>
          <w:p>
            <w:pPr>
              <w:spacing w:after="40" w:before="0" w:line="276" w:lineRule="auto"/>
              <w:jc w:val="left"/>
            </w:pPr>
            <w:r>
              <w:rPr>
                <w:rFonts w:ascii="Arial" w:cs="Arial" w:eastAsia="Arial" w:hAnsi="Arial"/>
                <w:b/>
                <w:bCs/>
                <w:i w:val="false"/>
                <w:iCs w:val="false"/>
                <w:color w:val="000000"/>
                <w:sz w:val="17"/>
                <w:szCs w:val="17"/>
              </w:rPr>
              <w:t xml:space="preserve">⏱ Duración: </w:t>
            </w:r>
            <w:r>
              <w:rPr>
                <w:rFonts w:ascii="Arial" w:cs="Arial" w:eastAsia="Arial" w:hAnsi="Arial"/>
                <w:b w:val="false"/>
                <w:bCs w:val="false"/>
                <w:i/>
                <w:iCs/>
                <w:color w:val="000000"/>
                <w:sz w:val="17"/>
                <w:szCs w:val="17"/>
              </w:rPr>
              <w:t xml:space="preserve">1-2 minutos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Comenzar con una pregunta, un dato sorprendente verificado o un escenario hipotético potente relacionado con el tema — nunca con el índice de contenidos.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Presentar al equipo con nombre y rol específico en la exposición (quién expone qué sección).</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Mostrar la hoja de ruta de la presentación: cuatro o cinco puntos en una sola diapositiva.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Enunciar el objetivo concreto de la exposición en una sola oración.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8528"/>
      </w:tblGrid>
      <w:tr>
        <w:tc>
          <w:tcPr>
            <w:tcW w:type="dxa" w:w="544"/>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0"/>
                <w:szCs w:val="10"/>
              </w:rPr>
              <w:t xml:space="preserve"> </w:t>
            </w:r>
          </w:p>
        </w:tc>
        <w:tc>
          <w:tcPr>
            <w:tcW w:type="dxa" w:w="852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30" w:before="0" w:line="276" w:lineRule="auto"/>
              <w:jc w:val="left"/>
            </w:pPr>
            <w:r>
              <w:rPr>
                <w:rFonts w:ascii="Arial" w:cs="Arial" w:eastAsia="Arial" w:hAnsi="Arial"/>
                <w:b/>
                <w:bCs/>
                <w:i w:val="false"/>
                <w:iCs w:val="false"/>
                <w:color w:val="000000"/>
                <w:sz w:val="19"/>
                <w:szCs w:val="19"/>
              </w:rPr>
              <w:t xml:space="preserve">Fase 2 — </w:t>
            </w:r>
            <w:r>
              <w:rPr>
                <w:rFonts w:ascii="Arial" w:cs="Arial" w:eastAsia="Arial" w:hAnsi="Arial"/>
                <w:b/>
                <w:bCs/>
                <w:i w:val="false"/>
                <w:iCs w:val="false"/>
                <w:color w:val="0F6E56"/>
                <w:sz w:val="19"/>
                <w:szCs w:val="19"/>
              </w:rPr>
              <w:t xml:space="preserve">Fundamento técnico</w:t>
            </w:r>
          </w:p>
          <w:p>
            <w:pPr>
              <w:spacing w:after="40" w:before="0" w:line="276" w:lineRule="auto"/>
              <w:jc w:val="left"/>
            </w:pPr>
            <w:r>
              <w:rPr>
                <w:rFonts w:ascii="Arial" w:cs="Arial" w:eastAsia="Arial" w:hAnsi="Arial"/>
                <w:b/>
                <w:bCs/>
                <w:i w:val="false"/>
                <w:iCs w:val="false"/>
                <w:color w:val="000000"/>
                <w:sz w:val="17"/>
                <w:szCs w:val="17"/>
              </w:rPr>
              <w:t xml:space="preserve">⏱ Duración: </w:t>
            </w:r>
            <w:r>
              <w:rPr>
                <w:rFonts w:ascii="Arial" w:cs="Arial" w:eastAsia="Arial" w:hAnsi="Arial"/>
                <w:b w:val="false"/>
                <w:bCs w:val="false"/>
                <w:i/>
                <w:iCs/>
                <w:color w:val="000000"/>
                <w:sz w:val="17"/>
                <w:szCs w:val="17"/>
              </w:rPr>
              <w:t xml:space="preserve">4-5 minutos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Exponer los conceptos clave del tema con terminología precisa de la disciplina.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Usar máximo un concepto por diapositiva, acompañado de un diagrama propio.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Citar la fuente académica visible al pie de cada diapositiva en formato IEEE abreviado: [Apellido, año].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Nunca leer la pantalla — las diapositivas son soporte visual, no guion.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8528"/>
      </w:tblGrid>
      <w:tr>
        <w:tc>
          <w:tcPr>
            <w:tcW w:type="dxa" w:w="544"/>
            <w:tcBorders>
              <w:top w:val="single" w:color="B07514" w:sz="2"/>
              <w:left w:val="single" w:color="B07514" w:sz="2"/>
              <w:bottom w:val="single" w:color="B07514" w:sz="2"/>
              <w:right w:val="single" w:color="B07514" w:sz="2"/>
            </w:tcBorders>
            <w:shd w:fill="B07514"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0"/>
                <w:szCs w:val="10"/>
              </w:rPr>
              <w:t xml:space="preserve"> </w:t>
            </w:r>
          </w:p>
        </w:tc>
        <w:tc>
          <w:tcPr>
            <w:tcW w:type="dxa" w:w="852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30" w:before="0" w:line="276" w:lineRule="auto"/>
              <w:jc w:val="left"/>
            </w:pPr>
            <w:r>
              <w:rPr>
                <w:rFonts w:ascii="Arial" w:cs="Arial" w:eastAsia="Arial" w:hAnsi="Arial"/>
                <w:b/>
                <w:bCs/>
                <w:i w:val="false"/>
                <w:iCs w:val="false"/>
                <w:color w:val="000000"/>
                <w:sz w:val="19"/>
                <w:szCs w:val="19"/>
              </w:rPr>
              <w:t xml:space="preserve">Fase 3 — </w:t>
            </w:r>
            <w:r>
              <w:rPr>
                <w:rFonts w:ascii="Arial" w:cs="Arial" w:eastAsia="Arial" w:hAnsi="Arial"/>
                <w:b/>
                <w:bCs/>
                <w:i w:val="false"/>
                <w:iCs w:val="false"/>
                <w:color w:val="B07514"/>
                <w:sz w:val="19"/>
                <w:szCs w:val="19"/>
              </w:rPr>
              <w:t xml:space="preserve">Caso real documentado</w:t>
            </w:r>
          </w:p>
          <w:p>
            <w:pPr>
              <w:spacing w:after="40" w:before="0" w:line="276" w:lineRule="auto"/>
              <w:jc w:val="left"/>
            </w:pPr>
            <w:r>
              <w:rPr>
                <w:rFonts w:ascii="Arial" w:cs="Arial" w:eastAsia="Arial" w:hAnsi="Arial"/>
                <w:b/>
                <w:bCs/>
                <w:i w:val="false"/>
                <w:iCs w:val="false"/>
                <w:color w:val="000000"/>
                <w:sz w:val="17"/>
                <w:szCs w:val="17"/>
              </w:rPr>
              <w:t xml:space="preserve">⏱ Duración: </w:t>
            </w:r>
            <w:r>
              <w:rPr>
                <w:rFonts w:ascii="Arial" w:cs="Arial" w:eastAsia="Arial" w:hAnsi="Arial"/>
                <w:b w:val="false"/>
                <w:bCs w:val="false"/>
                <w:i/>
                <w:iCs/>
                <w:color w:val="000000"/>
                <w:sz w:val="17"/>
                <w:szCs w:val="17"/>
              </w:rPr>
              <w:t xml:space="preserve">4-5 minutos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Presentar un sistema o empresa real verificable (no un caso inventado ni genérico).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Incluir datos concretos y cuantificables: fechas, cifras de impacto, métricas de rendimiento.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Seguir la estructura: Problema → Decisión técnica → Solución → Lección aprendida.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Citar la fuente primaria (post-mortem oficial, artículo técnico, documentación de la empresa) en la diapositiva.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8528"/>
      </w:tblGrid>
      <w:tr>
        <w:tc>
          <w:tcPr>
            <w:tcW w:type="dxa" w:w="544"/>
            <w:tcBorders>
              <w:top w:val="single" w:color="534AB7" w:sz="2"/>
              <w:left w:val="single" w:color="534AB7" w:sz="2"/>
              <w:bottom w:val="single" w:color="534AB7" w:sz="2"/>
              <w:right w:val="single" w:color="534AB7" w:sz="2"/>
            </w:tcBorders>
            <w:shd w:fill="534AB7"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0"/>
                <w:szCs w:val="10"/>
              </w:rPr>
              <w:t xml:space="preserve"> </w:t>
            </w:r>
          </w:p>
        </w:tc>
        <w:tc>
          <w:tcPr>
            <w:tcW w:type="dxa" w:w="852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30" w:before="0" w:line="276" w:lineRule="auto"/>
              <w:jc w:val="left"/>
            </w:pPr>
            <w:r>
              <w:rPr>
                <w:rFonts w:ascii="Arial" w:cs="Arial" w:eastAsia="Arial" w:hAnsi="Arial"/>
                <w:b/>
                <w:bCs/>
                <w:i w:val="false"/>
                <w:iCs w:val="false"/>
                <w:color w:val="000000"/>
                <w:sz w:val="19"/>
                <w:szCs w:val="19"/>
              </w:rPr>
              <w:t xml:space="preserve">Fase 4 — </w:t>
            </w:r>
            <w:r>
              <w:rPr>
                <w:rFonts w:ascii="Arial" w:cs="Arial" w:eastAsia="Arial" w:hAnsi="Arial"/>
                <w:b/>
                <w:bCs/>
                <w:i w:val="false"/>
                <w:iCs w:val="false"/>
                <w:color w:val="534AB7"/>
                <w:sz w:val="19"/>
                <w:szCs w:val="19"/>
              </w:rPr>
              <w:t xml:space="preserve">Aplicación al Proyecto Fin de Curso (PFC)</w:t>
            </w:r>
          </w:p>
          <w:p>
            <w:pPr>
              <w:spacing w:after="40" w:before="0" w:line="276" w:lineRule="auto"/>
              <w:jc w:val="left"/>
            </w:pPr>
            <w:r>
              <w:rPr>
                <w:rFonts w:ascii="Arial" w:cs="Arial" w:eastAsia="Arial" w:hAnsi="Arial"/>
                <w:b/>
                <w:bCs/>
                <w:i w:val="false"/>
                <w:iCs w:val="false"/>
                <w:color w:val="000000"/>
                <w:sz w:val="17"/>
                <w:szCs w:val="17"/>
              </w:rPr>
              <w:t xml:space="preserve">⏱ Duración: </w:t>
            </w:r>
            <w:r>
              <w:rPr>
                <w:rFonts w:ascii="Arial" w:cs="Arial" w:eastAsia="Arial" w:hAnsi="Arial"/>
                <w:b w:val="false"/>
                <w:bCs w:val="false"/>
                <w:i/>
                <w:iCs/>
                <w:color w:val="000000"/>
                <w:sz w:val="17"/>
                <w:szCs w:val="17"/>
              </w:rPr>
              <w:t xml:space="preserve">2-3 minutos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Conectar explícitamente el tema y el caso real con el proyecto propio del equipo.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Justificar una decisión arquitectónica del PFC basándose en lo aprendido del caso real.</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Proponer una mejora concreta al PFC fundamentada en la evidencia presentada.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Mostrar el diagrama del componente del PFC directamente afectado por el tema.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8528"/>
      </w:tblGrid>
      <w:tr>
        <w:tc>
          <w:tcPr>
            <w:tcW w:type="dxa" w:w="544"/>
            <w:tcBorders>
              <w:top w:val="single" w:color="A32D2D" w:sz="2"/>
              <w:left w:val="single" w:color="A32D2D" w:sz="2"/>
              <w:bottom w:val="single" w:color="A32D2D" w:sz="2"/>
              <w:right w:val="single" w:color="A32D2D" w:sz="2"/>
            </w:tcBorders>
            <w:shd w:fill="A32D2D"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0"/>
                <w:szCs w:val="10"/>
              </w:rPr>
              <w:t xml:space="preserve"> </w:t>
            </w:r>
          </w:p>
        </w:tc>
        <w:tc>
          <w:tcPr>
            <w:tcW w:type="dxa" w:w="852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30" w:before="0" w:line="276" w:lineRule="auto"/>
              <w:jc w:val="left"/>
            </w:pPr>
            <w:r>
              <w:rPr>
                <w:rFonts w:ascii="Arial" w:cs="Arial" w:eastAsia="Arial" w:hAnsi="Arial"/>
                <w:b/>
                <w:bCs/>
                <w:i w:val="false"/>
                <w:iCs w:val="false"/>
                <w:color w:val="000000"/>
                <w:sz w:val="19"/>
                <w:szCs w:val="19"/>
              </w:rPr>
              <w:t xml:space="preserve">Fase 5 — </w:t>
            </w:r>
            <w:r>
              <w:rPr>
                <w:rFonts w:ascii="Arial" w:cs="Arial" w:eastAsia="Arial" w:hAnsi="Arial"/>
                <w:b/>
                <w:bCs/>
                <w:i w:val="false"/>
                <w:iCs w:val="false"/>
                <w:color w:val="A32D2D"/>
                <w:sz w:val="19"/>
                <w:szCs w:val="19"/>
              </w:rPr>
              <w:t xml:space="preserve">Cierre y defensa técnica</w:t>
            </w:r>
          </w:p>
          <w:p>
            <w:pPr>
              <w:spacing w:after="40" w:before="0" w:line="276" w:lineRule="auto"/>
              <w:jc w:val="left"/>
            </w:pPr>
            <w:r>
              <w:rPr>
                <w:rFonts w:ascii="Arial" w:cs="Arial" w:eastAsia="Arial" w:hAnsi="Arial"/>
                <w:b/>
                <w:bCs/>
                <w:i w:val="false"/>
                <w:iCs w:val="false"/>
                <w:color w:val="000000"/>
                <w:sz w:val="17"/>
                <w:szCs w:val="17"/>
              </w:rPr>
              <w:t xml:space="preserve">⏱ Duración: </w:t>
            </w:r>
            <w:r>
              <w:rPr>
                <w:rFonts w:ascii="Arial" w:cs="Arial" w:eastAsia="Arial" w:hAnsi="Arial"/>
                <w:b w:val="false"/>
                <w:bCs w:val="false"/>
                <w:i/>
                <w:iCs/>
                <w:color w:val="000000"/>
                <w:sz w:val="17"/>
                <w:szCs w:val="17"/>
              </w:rPr>
              <w:t xml:space="preserve">3-5 minutos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Presentar tres conclusiones propias del equipo — no un resumen de lo expuesto, sino reflexiones originales.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Enunciar una pregunta de investigación futura que el equipo identifica a partir del tema.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Responder las preguntas técnicas del docente y de los otros equipos con evidencia.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Cerrar la sesión de preguntas agradeciendo brevemente la retroalimentación recibida.</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Cronograma de Preparación Previa</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La excelencia en la exposición se construye en los días previos, no la noche anterior. A continuación se presenta el cronograma recomendado para un equipo que quiere obtener la máxima calificación.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185FA5"/>
                <w:sz w:val="18"/>
                <w:szCs w:val="18"/>
              </w:rPr>
              <w:t xml:space="preserve">7 días antes</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Asignación de roles y reparto del tema. Definir quién investiga qué sección, quién construye las diapositivas (diseñador), quién coordina los tiempos (director de tiempo). Repartir las fuentes bibliográficas a verificar individualmente.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185FA5"/>
                <w:sz w:val="18"/>
                <w:szCs w:val="18"/>
              </w:rPr>
              <w:t xml:space="preserve">5 días antes</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Investigación individual terminada. Cada integrante entrega su sección redactada con fuentes verificadas en norma IEEE. El coordinador revisa que el conjunto sea coherente y no se repita información entre secciones.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185FA5"/>
                <w:sz w:val="18"/>
                <w:szCs w:val="18"/>
              </w:rPr>
              <w:t xml:space="preserve">3 días antes</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Diapositivas terminadas. El diseñador unifica el estilo visual (paleta, tipografía, diseño de los diagramas). Todo el equipo revisa que no haya texto excesivo y que cada diagrama sea propio. Se define el orden de exposición.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B07514"/>
                <w:sz w:val="18"/>
                <w:szCs w:val="18"/>
              </w:rPr>
              <w:t xml:space="preserve">2 días antes</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Ensayo cronometrado N°1. Simular la exposición completa grabándose en video. Revisar: ¿se cumple el tiempo? ¿todos hablan al menos 3 minutos? ¿hay fluidez natural entre cambios de orador? ¿alguien lee la pantalla?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B07514"/>
                <w:sz w:val="18"/>
                <w:szCs w:val="18"/>
              </w:rPr>
              <w:t xml:space="preserve">1 día antes</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Ensayo N°2 con preguntas difíciles. Un estudiante de otro equipo actúa como docente y hace preguntas técnicas inesperadas sobre cualquier parte del tema. El equipo practica responder sin leer las diapositivas. Se ajusta lo que falló en el ensayo N°1.</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42"/>
        <w:gridCol w:w="7530"/>
      </w:tblGrid>
      <w:tr>
        <w:tc>
          <w:tcPr>
            <w:tcW w:type="dxa" w:w="154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A32D2D"/>
                <w:sz w:val="18"/>
                <w:szCs w:val="18"/>
              </w:rPr>
              <w:t xml:space="preserve">Día de la exposición</w:t>
            </w:r>
          </w:p>
        </w:tc>
        <w:tc>
          <w:tcPr>
            <w:tcW w:type="dxa" w:w="753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Llegar 15 minutos antes al aula para verificar conexión del equipo, proyector y puntero. Subir las diapositivas al LMS como respaldo ante fallos técnicos. No memorizar texto completo — solo palabras clave e ideas estructurales. Hidratarse antes de comenzar.</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Reglas de Oro para las Diapositivas</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Las siguientes reglas no son sugerencias — son los criterios que el docente aplica al evaluar la calidad del recurso visual. Cada regla que se incumple tiene un impacto directo en la calificación del criterio correspondiente.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Regla 1 × 1 × 1</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Una idea por diapositiva. Un diagrama o gráfico por diapositiva. Una fuente citada por afirmación técnica. Si hay más de una idea en una diapositiva, dividirla en dos. La densidad visual es el error más común en exposiciones estudiantiles.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Máximo 6 palabras por línea</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Las diapositivas son soporte visual, no teleprompter. Si el texto puede leerse completo desde la pantalla, no se necesita un expositor. Usar únicamente sustantivos y verbos clave. El desarrollo verbal lo hace el expositor de manera oral.</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Fuente mínima de 24pt para cuerpo</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El texto debe leerse desde el fondo del aula sin esfuerzo. La fuente mínima en diapositivas es 24pt para cuerpo de texto y 32pt para títulos. Nunca usar más de dos tipos de fuente en todo el documento.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Diagramas propios, nunca imágenes de internet</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Construir los diagramas en draw.io, Miro, Structurizr o PowerPoint usando la notación correcta del tema (C4, UML, diagrama de flujo, diagrama de secuencia). Los diagramas propios son evidencia directa de comprensión técnica. Las imágenes copiadas no lo son.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Paleta de máximo 3 colores con significado</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Los colores deben codificar significado: uno para conceptos teóricos, otro para el caso real, otro para datos críticos o alertas. Nunca usar colores únicamente por decoración. Verificar que el contraste entre fondo y texto supere el ratio WCAG AA (4.5:1).</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Citar la fuente en la diapositiva, siempre</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Toda afirmación técnica o estadística debe tener su referencia visible al pie de la diapositiva en formato IEEE abreviado: [Apellido, año, p. X]. Nunca presentar cifras, benchmarks o afirmaciones técnicas sin respaldo bibliográfico explícito.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Primera diapositiva de impacto — nunca el índice</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La primera diapositiva debe capturar la atención de inmediato: una pregunta cuya respuesta nadie sabe, un dato verificado y sorprendente, o una imagen poderosa relacionada con el tema. Comenzar con el índice es la manera más segura de perder la atención del público en los primeros 30 segundos.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Número de diapositivas = minutos de exposición × 1</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Para 15 minutos: entre 12 y 18 diapositivas. Una por cada 60-90 segundos en promedio. Pocas diapositivas llevan a hablar demasiado de una sola idea. Muchas diapositivas llevan a avanzar frenéticamente sin profundidad. El equilibrio es la clave.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Comportamiento en la Exposición — Lo que Marca la Diferencia</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Esta sección describe las acciones concretas que distinguen una exposición memorable de una que cumple el mínimo. La columna izquierda corresponde a una calificación de Excelente; la columna derecha corresponde a una calificación de Deficiente.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9"/>
                <w:szCs w:val="19"/>
              </w:rPr>
              <w:t xml:space="preserve">Sí hacer — calificación Excelente</w:t>
            </w:r>
          </w:p>
        </w:tc>
        <w:tc>
          <w:tcPr>
            <w:tcW w:type="dxa" w:w="4536"/>
            <w:tcBorders>
              <w:top w:val="single" w:color="A32D2D" w:sz="2"/>
              <w:left w:val="single" w:color="A32D2D" w:sz="2"/>
              <w:bottom w:val="single" w:color="A32D2D" w:sz="2"/>
              <w:right w:val="single" w:color="A32D2D" w:sz="2"/>
            </w:tcBorders>
            <w:shd w:fill="A32D2D"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9"/>
                <w:szCs w:val="19"/>
              </w:rPr>
              <w:t xml:space="preserve">Nunca hacer — calificación Deficiente</w:t>
            </w:r>
          </w:p>
        </w:tc>
      </w:tr>
      <w:tr>
        <w:tc>
          <w:tcPr>
            <w:tcW w:type="dxa" w:w="4536"/>
            <w:tcBorders>
              <w:top w:val="single" w:color="9E9E9E" w:sz="4"/>
              <w:left w:val="single" w:color="9E9E9E" w:sz="4"/>
              <w:bottom w:val="single" w:color="9E9E9E" w:sz="4"/>
              <w:right w:val="single" w:color="9E9E9E" w:sz="4"/>
            </w:tcBorders>
            <w:shd w:fill="E1F5EE" w:val="clear"/>
            <w:tcMar>
              <w:top w:type="dxa" w:w="100"/>
              <w:left w:type="dxa" w:w="140"/>
              <w:bottom w:type="dxa" w:w="100"/>
              <w:right w:type="dxa" w:w="140"/>
            </w:tcMar>
            <w:vAlign w:val="top"/>
          </w:tcPr>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Mirar al público el 90% del tiempo durante la exposición</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Hablar con voz firme, pausada y con volumen suficiente para el fondo del aula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Ejecutar transiciones naturales y planificadas entre oradores del equipo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Usar el puntero láser o el cursor para dirigir la mirada del público hacia el elemento clave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Responder «no lo sé con certeza, pero nuestra hipótesis es... y lo verificaríamos con...» ante preguntas difíciles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Conectar cada sección con el Proyecto Fin de Curso del equipo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Respetar estrictamente el tiempo asignado — terminar dentro de ±1 minuto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Mostrar datos y comparaciones con gráficos o tablas propias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Citar al menos dos fuentes académicas de manera explícita durante la exposición oral</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Garantizar que todos los integrantes participen en la defensa técnica</w:t>
            </w:r>
          </w:p>
        </w:tc>
        <w:tc>
          <w:tcPr>
            <w:tcW w:type="dxa" w:w="4536"/>
            <w:tcBorders>
              <w:top w:val="single" w:color="9E9E9E" w:sz="4"/>
              <w:left w:val="single" w:color="9E9E9E" w:sz="4"/>
              <w:bottom w:val="single" w:color="9E9E9E" w:sz="4"/>
              <w:right w:val="single" w:color="9E9E9E" w:sz="4"/>
            </w:tcBorders>
            <w:shd w:fill="FCEBEB" w:val="clear"/>
            <w:tcMar>
              <w:top w:type="dxa" w:w="100"/>
              <w:left w:type="dxa" w:w="140"/>
              <w:bottom w:type="dxa" w:w="100"/>
              <w:right w:type="dxa" w:w="140"/>
            </w:tcMar>
            <w:vAlign w:val="top"/>
          </w:tcPr>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Leer las diapositivas en voz alta, palabra por palabra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Dar la espalda al público para mirar la pantalla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Permitir que solo uno o dos integrantes hablen durante toda la exposición</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Usar imágenes de internet sin citar la fuente de manera explícita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Inventar datos, cifras o benchmarks sin fuente bibliográfica verificable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Pasar el tiempo sin presentar un caso real concreto y verificable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Abusar de las animaciones y transiciones que distraen del contenido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Llevar el guion completo escrito en papel, en el celular o en una tarjeta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Excederse más de 2 minutos del tiempo asignado sin advertencia al público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18"/>
                <w:szCs w:val="18"/>
              </w:rPr>
              <w:t xml:space="preserve">No poder responder ninguna pregunta técnica del docente o de los compañeros</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34AB7" w:sz="2"/>
              <w:left w:val="single" w:color="534AB7" w:sz="2"/>
              <w:bottom w:val="single" w:color="534AB7" w:sz="2"/>
              <w:right w:val="single" w:color="534AB7" w:sz="2"/>
            </w:tcBorders>
            <w:shd w:fill="534AB7"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Comportamiento Durante las Preguntas Técnicas</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La sesión de preguntas es el momento donde el docente evalúa el dominio real del contenido — no lo que las diapositivas dicen, sino lo que el equipo comprende genuinamente. Prepararse para esta fase es tan importante como preparar la exposición.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Escuchar la pregunta completa sin interrumpir</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Nunca interrumpir al docente o compañero que formula la pregunta. Esperar a que termine por completo. Si es necesario por razones de claridad, pedir amablemente que la repita. Mostrar con el lenguaje corporal que se toma la pregunta en serio: contacto visual, inclinación leve hacia adelante.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Reformular antes de responder</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Decir «Si entiendo correctamente, la pregunta es...» o «Lo que me estás preguntando es si...». Esta técnica tiene dos beneficios: primero, verificar que se comprendió bien la pregunta; segundo, ganar unos segundos para organizar la respuesta. Es un signo de madurez intelectual, no de dudas.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Responder con evidencia técnica, no con opiniones</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Toda respuesta técnica debe terminar con una justificación verificable: «...según lo que implementamos en el PFC, donde observamos que...» o «...como lo indica van Steen y Tanenbaum en su análisis del teorema CAP...». Opinar sin sustento técnico es la manera más rápida de perder credibilidad ante el docente.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Honestidad intelectual ante el desconocimiento</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Si el equipo no sabe la respuesta: «Esa pregunta va más allá de lo que investigamos en detalle. Nuestra hipótesis sería que... y lo verificaríamos consultando... [citar fuente concreta].» La honestidad técnica reconocida explícitamente es siempre mejor calificada que inventar una respuesta incorrecta con aparente confianza.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Distribución planificada de las preguntas entre integrantes</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Antes de la exposición, el equipo debe acordar qué integrante responde preguntas sobre qué sección. Si el docente dirige una pregunta a un integrante específico, ese integrante responde. No está permitido que el «experto técnico» del grupo responda siempre todo — el docente puede preguntar a cualquier miembro sobre cualquier parte.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Cerrar la sesión de preguntas de manera profesional</w:t>
            </w:r>
          </w:p>
        </w:tc>
      </w:tr>
      <w:tr>
        <w:tc>
          <w:tcPr>
            <w:tcW w:type="dxa" w:w="907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Al finalizar el tiempo de preguntas, no simplemente callar y sentarse. Cerrar con una frase breve: «Gracias por las preguntas. La retroalimentación que recibimos nos permite identificar aspectos que podemos profundizar en el proyecto.» Este cierre demuestra profesionalismo y disposición al aprendizaje continuo.</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7514" w:sz="2"/>
              <w:left w:val="single" w:color="B07514" w:sz="2"/>
              <w:bottom w:val="single" w:color="B07514" w:sz="2"/>
              <w:right w:val="single" w:color="B07514" w:sz="2"/>
            </w:tcBorders>
            <w:shd w:fill="B0751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Criterios de Evaluación y Distribución de Pesos</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La siguiente tabla refleja exactamente cómo el docente califica la exposición. Conocer los criterios antes de preparar permite orientar el esfuerzo de manera eficiente. La columna «¿Qué se evalúa exactamente?» especifica los indicadores observables que distinguen un nivel de otro.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5171"/>
        <w:gridCol w:w="1180"/>
      </w:tblGrid>
      <w:tr>
        <w:tc>
          <w:tcPr>
            <w:tcW w:type="dxa" w:w="2721"/>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18"/>
                <w:szCs w:val="18"/>
              </w:rPr>
              <w:t xml:space="preserve">Criterio</w:t>
            </w:r>
          </w:p>
        </w:tc>
        <w:tc>
          <w:tcPr>
            <w:tcW w:type="dxa" w:w="5171"/>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18"/>
                <w:szCs w:val="18"/>
              </w:rPr>
              <w:t xml:space="preserve">¿Qué se evalúa exactamente?</w:t>
            </w:r>
          </w:p>
        </w:tc>
        <w:tc>
          <w:tcPr>
            <w:tcW w:type="dxa" w:w="1180"/>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8"/>
                <w:szCs w:val="18"/>
              </w:rPr>
              <w:t xml:space="preserve">Peso</w:t>
            </w:r>
          </w:p>
        </w:tc>
      </w:tr>
      <w:tr>
        <w:tc>
          <w:tcPr>
            <w:tcW w:type="dxa" w:w="272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Dominio del contenido técnico</w:t>
            </w:r>
          </w:p>
        </w:tc>
        <w:tc>
          <w:tcPr>
            <w:tcW w:type="dxa" w:w="517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El equipo responde preguntas técnicas sin leer. Demuestra comprensión más allá del material expuesto. Usa terminología precisa y correcta de la disciplina. Todos los integrantes pueden hablar sobre cualquier parte del tema.</w:t>
            </w:r>
          </w:p>
        </w:tc>
        <w:tc>
          <w:tcPr>
            <w:tcW w:type="dxa" w:w="118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8"/>
                <w:szCs w:val="18"/>
              </w:rPr>
              <w:t xml:space="preserve">25%</w:t>
            </w:r>
          </w:p>
        </w:tc>
      </w:tr>
      <w:tr>
        <w:tc>
          <w:tcPr>
            <w:tcW w:type="dxa" w:w="2721"/>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Calidad de los recursos visuales</w:t>
            </w:r>
          </w:p>
        </w:tc>
        <w:tc>
          <w:tcPr>
            <w:tcW w:type="dxa" w:w="5171"/>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Diapositivas con máximo 6 palabras por línea. Diagramas propios correctamente construidos con notación estándar. Fuentes citadas al pie de cada afirmación. Paleta de máximo 3 colores coherente. Sin imágenes de internet sin citar.</w:t>
            </w:r>
          </w:p>
        </w:tc>
        <w:tc>
          <w:tcPr>
            <w:tcW w:type="dxa" w:w="1180"/>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8"/>
                <w:szCs w:val="18"/>
              </w:rPr>
              <w:t xml:space="preserve">20%</w:t>
            </w:r>
          </w:p>
        </w:tc>
      </w:tr>
      <w:tr>
        <w:tc>
          <w:tcPr>
            <w:tcW w:type="dxa" w:w="272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Estructura y gestión del tiempo</w:t>
            </w:r>
          </w:p>
        </w:tc>
        <w:tc>
          <w:tcPr>
            <w:tcW w:type="dxa" w:w="517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Las 5 fases claramente identificables. Apertura que captura la atención. Desarrollo lógico con transiciones fluidas. Cierre con conclusiones propias. Se respeta el tiempo asignado dentro de ±1 minuto.</w:t>
            </w:r>
          </w:p>
        </w:tc>
        <w:tc>
          <w:tcPr>
            <w:tcW w:type="dxa" w:w="118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8"/>
                <w:szCs w:val="18"/>
              </w:rPr>
              <w:t xml:space="preserve">20%</w:t>
            </w:r>
          </w:p>
        </w:tc>
      </w:tr>
      <w:tr>
        <w:tc>
          <w:tcPr>
            <w:tcW w:type="dxa" w:w="2721"/>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Caso real y aplicación al PFC</w:t>
            </w:r>
          </w:p>
        </w:tc>
        <w:tc>
          <w:tcPr>
            <w:tcW w:type="dxa" w:w="5171"/>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El caso proviene de una fuente verificable con datos concretos y cuantificables. Se conecta de manera explícita y fundamentada con el Proyecto Fin de Curso del equipo. La conexión va más allá de lo superficial.</w:t>
            </w:r>
          </w:p>
        </w:tc>
        <w:tc>
          <w:tcPr>
            <w:tcW w:type="dxa" w:w="1180"/>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8"/>
                <w:szCs w:val="18"/>
              </w:rPr>
              <w:t xml:space="preserve">20%</w:t>
            </w:r>
          </w:p>
        </w:tc>
      </w:tr>
      <w:tr>
        <w:tc>
          <w:tcPr>
            <w:tcW w:type="dxa" w:w="272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000000"/>
                <w:sz w:val="18"/>
                <w:szCs w:val="18"/>
              </w:rPr>
              <w:t xml:space="preserve">Trabajo en equipo y distribución de roles</w:t>
            </w:r>
          </w:p>
        </w:tc>
        <w:tc>
          <w:tcPr>
            <w:tcW w:type="dxa" w:w="517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Todos los integrantes exponen al menos 3 minutos del tiempo total. Todos participan en la defensa respondiendo preguntas. Las transiciones entre oradores son naturales, planificadas y evidencian coordinación real.</w:t>
            </w:r>
          </w:p>
        </w:tc>
        <w:tc>
          <w:tcPr>
            <w:tcW w:type="dxa" w:w="118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8"/>
                <w:szCs w:val="18"/>
              </w:rPr>
              <w:t xml:space="preserve">15%</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18"/>
                <w:szCs w:val="18"/>
              </w:rPr>
              <w:t xml:space="preserve">Nota importante sobre la calificación</w:t>
            </w:r>
          </w:p>
        </w:tc>
      </w:tr>
      <w:tr>
        <w:tc>
          <w:tcPr>
            <w:tcW w:type="dxa" w:w="9072"/>
            <w:tcBorders>
              <w:top w:val="single" w:color="1A5C1A" w:sz="4"/>
              <w:left w:val="single" w:color="1A5C1A" w:sz="4"/>
              <w:bottom w:val="single" w:color="1A5C1A" w:sz="4"/>
              <w:right w:val="single" w:color="1A5C1A"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Cada criterio se evalúa en escala: Excelente (4 puntos) · Bueno (3 puntos) · Regular (2 puntos) · Deficiente (1 punto). La calificación final de la exposición resulta de la suma ponderada de los cinco criterios. Una exposición que obtiene Excelente en todos los criterios demuestra que el equipo dominó el contenido, preparó con rigor los materiales, practicó la presentación, y asumió la defensa con honestidad intelectual.</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Reflexión Final — Lo que Separa lo Bueno de lo Excelente</w:t>
            </w:r>
          </w:p>
        </w:tc>
      </w:tr>
    </w:tbl>
    <w:p>
      <w:pPr>
        <w:spacing w:after="60"/>
      </w:pPr>
      <w:r>
        <w:rPr>
          <w:rFonts w:ascii="Arial" w:cs="Arial" w:eastAsia="Arial" w:hAnsi="Arial"/>
          <w:sz w:val="20"/>
          <w:szCs w:val="20"/>
        </w:rPr>
        <w:t xml:space="preserve"/>
      </w:r>
    </w:p>
    <w:p>
      <w:pPr>
        <w:spacing w:after="30" w:before="0" w:line="276" w:lineRule="auto"/>
        <w:jc w:val="left"/>
      </w:pPr>
      <w:r>
        <w:rPr>
          <w:rFonts w:ascii="Arial" w:cs="Arial" w:eastAsia="Arial" w:hAnsi="Arial"/>
          <w:b/>
          <w:bCs/>
          <w:i w:val="false"/>
          <w:iCs w:val="false"/>
          <w:color w:val="000000"/>
          <w:sz w:val="20"/>
          <w:szCs w:val="20"/>
        </w:rPr>
        <w:t xml:space="preserve">El dominio del contenido (25%) se demuestra en las preguntas, no en las diapositivas.</w:t>
      </w:r>
    </w:p>
    <w:p>
      <w:pPr>
        <w:spacing w:after="80" w:before="0" w:line="276" w:lineRule="auto"/>
        <w:jc w:val="left"/>
      </w:pPr>
      <w:r>
        <w:rPr>
          <w:rFonts w:ascii="Arial" w:cs="Arial" w:eastAsia="Arial" w:hAnsi="Arial"/>
          <w:b w:val="false"/>
          <w:bCs w:val="false"/>
          <w:i w:val="false"/>
          <w:iCs w:val="false"/>
          <w:color w:val="000000"/>
          <w:sz w:val="19"/>
          <w:szCs w:val="19"/>
        </w:rPr>
        <w:t xml:space="preserve">El docente puede preguntar a cualquier integrante sobre cualquier parte del tema. La preparación individual de cada miembro del equipo es innegociable. Repartir el tema para que cada persona «sea dueña» de su sección — y pueda defenderla ante cualquier pregunta — es la estrategia que funciona.</w:t>
      </w:r>
    </w:p>
    <w:p>
      <w:pPr>
        <w:spacing w:after="30" w:before="0" w:line="276" w:lineRule="auto"/>
        <w:jc w:val="left"/>
      </w:pPr>
      <w:r>
        <w:rPr>
          <w:rFonts w:ascii="Arial" w:cs="Arial" w:eastAsia="Arial" w:hAnsi="Arial"/>
          <w:b/>
          <w:bCs/>
          <w:i w:val="false"/>
          <w:iCs w:val="false"/>
          <w:color w:val="000000"/>
          <w:sz w:val="20"/>
          <w:szCs w:val="20"/>
        </w:rPr>
        <w:t xml:space="preserve">El caso real (20%) es el punto donde más equipos pierden calificación.</w:t>
      </w:r>
    </w:p>
    <w:p>
      <w:pPr>
        <w:spacing w:after="80" w:before="0" w:line="276" w:lineRule="auto"/>
        <w:jc w:val="left"/>
      </w:pPr>
      <w:r>
        <w:rPr>
          <w:rFonts w:ascii="Arial" w:cs="Arial" w:eastAsia="Arial" w:hAnsi="Arial"/>
          <w:b w:val="false"/>
          <w:bCs w:val="false"/>
          <w:i w:val="false"/>
          <w:iCs w:val="false"/>
          <w:color w:val="000000"/>
          <w:sz w:val="19"/>
          <w:szCs w:val="19"/>
        </w:rPr>
        <w:t xml:space="preserve">No basta con mencionar que Netflix usa microservicios — hay que presentar datos verificables: cuándo ocurrió el incidente exactamente, cuánto costó en términos cuantificados, qué decisión arquitectónica falló y cómo fue resuelta. La fuente primaria (el post-mortem oficial, el artículo técnico, el blog de ingeniería de la empresa) debe estar citada en la diapositiva.</w:t>
      </w:r>
    </w:p>
    <w:p>
      <w:pPr>
        <w:spacing w:after="30" w:before="0" w:line="276" w:lineRule="auto"/>
        <w:jc w:val="left"/>
      </w:pPr>
      <w:r>
        <w:rPr>
          <w:rFonts w:ascii="Arial" w:cs="Arial" w:eastAsia="Arial" w:hAnsi="Arial"/>
          <w:b/>
          <w:bCs/>
          <w:i w:val="false"/>
          <w:iCs w:val="false"/>
          <w:color w:val="000000"/>
          <w:sz w:val="20"/>
          <w:szCs w:val="20"/>
        </w:rPr>
        <w:t xml:space="preserve">La preparación marca el 80% del resultado final.</w:t>
      </w:r>
    </w:p>
    <w:p>
      <w:pPr>
        <w:spacing w:after="80" w:before="0" w:line="276" w:lineRule="auto"/>
        <w:jc w:val="left"/>
      </w:pPr>
      <w:r>
        <w:rPr>
          <w:rFonts w:ascii="Arial" w:cs="Arial" w:eastAsia="Arial" w:hAnsi="Arial"/>
          <w:b w:val="false"/>
          <w:bCs w:val="false"/>
          <w:i w:val="false"/>
          <w:iCs w:val="false"/>
          <w:color w:val="000000"/>
          <w:sz w:val="19"/>
          <w:szCs w:val="19"/>
        </w:rPr>
        <w:t xml:space="preserve">Dos ensayos cronometrados antes del día de la exposición, con alguien haciendo preguntas difíciles, es lo que separa a los equipos excelentes de los que simplemente cumplen. El ensayo debe grabarse en video: ver cuánto tiempo mira cada uno a la pantalla en vez de al público, quién habla demasiado rápido, dónde se rompe la fluidez al cambiar de orador. Lo que se ve en el video es exactamente lo que verá el docente.</w:t>
      </w:r>
    </w:p>
    <w:p>
      <w:pPr>
        <w:spacing w:after="30" w:before="0" w:line="276" w:lineRule="auto"/>
        <w:jc w:val="left"/>
      </w:pPr>
      <w:r>
        <w:rPr>
          <w:rFonts w:ascii="Arial" w:cs="Arial" w:eastAsia="Arial" w:hAnsi="Arial"/>
          <w:b/>
          <w:bCs/>
          <w:i w:val="false"/>
          <w:iCs w:val="false"/>
          <w:color w:val="000000"/>
          <w:sz w:val="20"/>
          <w:szCs w:val="20"/>
        </w:rPr>
        <w:t xml:space="preserve">Sobre las preguntas técnicas: el docente espera que el equipo no sepa todo.</w:t>
      </w:r>
    </w:p>
    <w:p>
      <w:pPr>
        <w:spacing w:after="80" w:before="0" w:line="276" w:lineRule="auto"/>
        <w:jc w:val="left"/>
      </w:pPr>
      <w:r>
        <w:rPr>
          <w:rFonts w:ascii="Arial" w:cs="Arial" w:eastAsia="Arial" w:hAnsi="Arial"/>
          <w:b w:val="false"/>
          <w:bCs w:val="false"/>
          <w:i w:val="false"/>
          <w:iCs w:val="false"/>
          <w:color w:val="000000"/>
          <w:sz w:val="19"/>
          <w:szCs w:val="19"/>
        </w:rPr>
        <w:t xml:space="preserve">Lo que el docente evalúa es cómo reacciona el equipo ante lo que no sabe. Responder con honestidad intelectual — identificando la propia brecha de conocimiento y proponiendo cómo se verificaría la respuesta — es siempre mejor calificado que improvisar algo incorrecto con aparente confianza. La curiosidad intelectual honesta es una marca del profesional de Ingeniería de Software que la UTEQ forma.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18"/>
                <w:szCs w:val="18"/>
              </w:rPr>
              <w:t xml:space="preserve">Recordatorio final</w:t>
            </w:r>
          </w:p>
        </w:tc>
      </w:tr>
      <w:tr>
        <w:tc>
          <w:tcPr>
            <w:tcW w:type="dxa" w:w="9072"/>
            <w:tcBorders>
              <w:top w:val="single" w:color="1A5C1A" w:sz="4"/>
              <w:left w:val="single" w:color="1A5C1A" w:sz="4"/>
              <w:bottom w:val="single" w:color="1A5C1A" w:sz="4"/>
              <w:right w:val="single" w:color="1A5C1A" w:sz="4"/>
            </w:tcBorders>
            <w:shd w:fill="EAF3DE" w:val="clear"/>
            <w:tcMar>
              <w:top w:type="dxa" w:w="100"/>
              <w:left w:type="dxa" w:w="140"/>
              <w:bottom w:type="dxa" w:w="100"/>
              <w:right w:type="dxa" w:w="140"/>
            </w:tcMar>
            <w:vAlign w:val="top"/>
          </w:tcPr>
          <w:p>
            <w:pPr>
              <w:spacing w:after="80" w:before="0" w:line="276" w:lineRule="auto"/>
              <w:jc w:val="left"/>
            </w:pPr>
            <w:r>
              <w:rPr>
                <w:rFonts w:ascii="Arial" w:cs="Arial" w:eastAsia="Arial" w:hAnsi="Arial"/>
                <w:b w:val="false"/>
                <w:bCs w:val="false"/>
                <w:i w:val="false"/>
                <w:iCs w:val="false"/>
                <w:color w:val="000000"/>
                <w:sz w:val="18"/>
                <w:szCs w:val="18"/>
              </w:rPr>
              <w:t xml:space="preserve">Una exposición excelente no se improvisa. Se diseña, se practica y se defiende. El contenido técnico sin comunicación efectiva no llega al público. La comunicación efectiva sin dominio técnico no supera la defensa. La excelencia es la integración de ambas.</w:t>
            </w:r>
          </w:p>
        </w:tc>
      </w:tr>
    </w:tbl>
    <w:p>
      <w:pPr>
        <w:spacing w:after="60"/>
      </w:pPr>
      <w:r>
        <w:rPr>
          <w:rFonts w:ascii="Arial" w:cs="Arial" w:eastAsia="Arial" w:hAnsi="Arial"/>
          <w:sz w:val="20"/>
          <w:szCs w:val="20"/>
        </w:rPr>
        <w:t xml:space="preserve"/>
      </w:r>
    </w:p>
    <w:sectPr>
      <w:headerReference w:type="default" r:id="rId7"/>
      <w:footerReference w:type="default" r:id="rId8"/>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E9E9E" w:sz="4" w:space="4"/>
      </w:pBdr>
      <w:spacing w:after="0" w:before="60"/>
    </w:pPr>
    <w:r>
      <w:rPr>
        <w:rFonts w:ascii="Arial" w:cs="Arial" w:eastAsia="Arial" w:hAnsi="Arial"/>
        <w:b w:val="false"/>
        <w:bCs w:val="false"/>
        <w:i w:val="false"/>
        <w:iCs w:val="false"/>
        <w:color w:val="9E9E9E"/>
        <w:sz w:val="16"/>
        <w:szCs w:val="16"/>
      </w:rPr>
      <w:t xml:space="preserve">Universidad Técnica Estatal de Quevedo · Período Académico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1A" w:sz="6" w:space="4"/>
      </w:pBdr>
      <w:tabs>
        <w:tab w:val="right" w:pos="9072"/>
      </w:tabs>
      <w:spacing w:after="0"/>
    </w:pPr>
    <w:r>
      <w:rPr>
        <w:rFonts w:ascii="Arial" w:cs="Arial" w:eastAsia="Arial" w:hAnsi="Arial"/>
        <w:b/>
        <w:bCs/>
        <w:i w:val="false"/>
        <w:iCs w:val="false"/>
        <w:color w:val="1A5C1A"/>
        <w:sz w:val="18"/>
        <w:szCs w:val="18"/>
      </w:rPr>
      <w:t xml:space="preserve">UTEQ — Ingeniería de Software</w:t>
    </w:r>
    <w:r>
      <w:rPr>
        <w:rFonts w:ascii="Arial" w:cs="Arial" w:eastAsia="Arial" w:hAnsi="Arial"/>
        <w:sz w:val="18"/>
        <w:szCs w:val="18"/>
      </w:rPr>
      <w:t xml:space="preserve">	</w:t>
    </w:r>
    <w:r>
      <w:rPr>
        <w:rFonts w:ascii="Arial" w:cs="Arial" w:eastAsia="Arial" w:hAnsi="Arial"/>
        <w:b w:val="false"/>
        <w:bCs w:val="false"/>
        <w:i w:val="false"/>
        <w:iCs w:val="false"/>
        <w:color w:val="9E9E9E"/>
        <w:sz w:val="17"/>
        <w:szCs w:val="17"/>
      </w:rPr>
      <w:t xml:space="preserve">Directrices para una Exposición Excelente · Aplicaciones Distribuidas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2026-04-30T02:35:02.078Z</dcterms:created>
  <dcterms:modified xsi:type="dcterms:W3CDTF">2026-04-30T02:35:02.079Z</dcterms:modified>
</cp:coreProperties>
</file>

<file path=docProps/custom.xml><?xml version="1.0" encoding="utf-8"?>
<Properties xmlns="http://schemas.openxmlformats.org/officeDocument/2006/custom-properties" xmlns:vt="http://schemas.openxmlformats.org/officeDocument/2006/docPropsVTypes"/>
</file>