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1C7" w:rsidRPr="00A5393E" w:rsidRDefault="00BE01C7" w:rsidP="00A5393E">
      <w:pPr>
        <w:pStyle w:val="Ttulo1"/>
        <w:shd w:val="clear" w:color="auto" w:fill="FFFFFF"/>
        <w:jc w:val="both"/>
        <w:rPr>
          <w:color w:val="333333"/>
          <w:sz w:val="38"/>
          <w:szCs w:val="38"/>
        </w:rPr>
      </w:pPr>
      <w:r w:rsidRPr="00BE01C7">
        <w:rPr>
          <w:color w:val="333333"/>
          <w:sz w:val="38"/>
          <w:szCs w:val="38"/>
          <w:lang w:val="en-US"/>
        </w:rPr>
        <w:t>Framework-Oriented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Approach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to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Ease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the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Development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of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Ambient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Assisted-Living</w:t>
      </w:r>
      <w:r w:rsidR="00C945D5">
        <w:rPr>
          <w:color w:val="333333"/>
          <w:sz w:val="38"/>
          <w:szCs w:val="38"/>
          <w:lang w:val="en-US"/>
        </w:rPr>
        <w:t xml:space="preserve"> </w:t>
      </w:r>
      <w:r w:rsidRPr="00BE01C7">
        <w:rPr>
          <w:color w:val="333333"/>
          <w:sz w:val="38"/>
          <w:szCs w:val="38"/>
          <w:lang w:val="en-US"/>
        </w:rPr>
        <w:t>Systems</w:t>
      </w:r>
      <w:r w:rsidR="00C945D5">
        <w:rPr>
          <w:b w:val="0"/>
          <w:bCs w:val="0"/>
          <w:color w:val="333333"/>
          <w:sz w:val="38"/>
          <w:szCs w:val="38"/>
          <w:lang w:val="en-US"/>
        </w:rPr>
        <w:t xml:space="preserve"> </w:t>
      </w:r>
      <w:r w:rsidRPr="00A5393E">
        <w:rPr>
          <w:b w:val="0"/>
          <w:bCs w:val="0"/>
          <w:color w:val="333333"/>
          <w:sz w:val="38"/>
          <w:szCs w:val="38"/>
          <w:lang w:val="en-US"/>
        </w:rPr>
        <w:t>(</w:t>
      </w:r>
      <w:r w:rsidRPr="00A5393E">
        <w:rPr>
          <w:color w:val="333333"/>
          <w:sz w:val="38"/>
          <w:szCs w:val="38"/>
        </w:rPr>
        <w:t>Enfoque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Orientado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al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Marco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para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Facilitar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el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Desarrollo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de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Sistemas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de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Vida</w:t>
      </w:r>
      <w:r w:rsidR="00C945D5">
        <w:rPr>
          <w:color w:val="333333"/>
          <w:sz w:val="38"/>
          <w:szCs w:val="38"/>
        </w:rPr>
        <w:t xml:space="preserve"> </w:t>
      </w:r>
      <w:r w:rsidRPr="00A5393E">
        <w:rPr>
          <w:color w:val="333333"/>
          <w:sz w:val="38"/>
          <w:szCs w:val="38"/>
        </w:rPr>
        <w:t>Asistida)</w:t>
      </w:r>
    </w:p>
    <w:p w:rsidR="00A5393E" w:rsidRPr="00A5393E" w:rsidRDefault="00A5393E" w:rsidP="00A539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Abstracto:</w:t>
      </w:r>
    </w:p>
    <w:p w:rsidR="00A5393E" w:rsidRPr="00A5393E" w:rsidRDefault="00A5393E" w:rsidP="00A539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sistemas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vida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asistida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ambiental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(AAL),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incluyen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dispositivos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portátiles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domótica,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podrían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mejorar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calidad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vida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personas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frágiles.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Como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analiza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este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documento,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arquitectura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típica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sistemas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basa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redes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sensores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inalámbricos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puertas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enlace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patentadas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puede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compleja,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costosa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apenas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incluye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dispositivos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interoperables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múltiples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proveedores.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pasarelas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emergentes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basadas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Android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pueden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ayudar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reducir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costos,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pero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problemas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flexibilidad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interoperabilidad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aún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permanecerán.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Sobre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base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este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hecho,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presenta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desarrollo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sistema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mediante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enfoque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orientado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marco.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Gracias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uso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marco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A5393E">
        <w:rPr>
          <w:rFonts w:ascii="Times New Roman" w:hAnsi="Times New Roman" w:cs="Times New Roman"/>
          <w:color w:val="333333"/>
          <w:sz w:val="23"/>
          <w:szCs w:val="23"/>
        </w:rPr>
        <w:t>SAndroidE</w:t>
      </w:r>
      <w:proofErr w:type="spellEnd"/>
      <w:r w:rsidRPr="00A5393E">
        <w:rPr>
          <w:rFonts w:ascii="Times New Roman" w:hAnsi="Times New Roman" w:cs="Times New Roman"/>
          <w:color w:val="333333"/>
          <w:sz w:val="23"/>
          <w:szCs w:val="23"/>
        </w:rPr>
        <w:t>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enfoque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propuesto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conduce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reducción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esfuerzo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programación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mejora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interoperabilidad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entre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diferentes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proveedores,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garantiza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altos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niveles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personalización.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resultados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obtenidos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caso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uso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típico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indican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esfuerzo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programación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para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integrar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dispositivos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múltiples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proveedores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reduce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un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factor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diez.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enfoque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presentado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allana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camino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para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implementación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nuevos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sistemas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abiertos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AAL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múltiples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proveedores,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también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fomenta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arquitecturas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redundantes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y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mejora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la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solidez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estas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soluciones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emergentes.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Publicado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en: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C945D5">
        <w:rPr>
          <w:rFonts w:ascii="Times New Roman" w:hAnsi="Times New Roman" w:cs="Times New Roman"/>
          <w:color w:val="333333"/>
          <w:sz w:val="23"/>
          <w:szCs w:val="23"/>
        </w:rPr>
        <w:t>IEEE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C945D5">
        <w:rPr>
          <w:rFonts w:ascii="Times New Roman" w:hAnsi="Times New Roman" w:cs="Times New Roman"/>
          <w:color w:val="333333"/>
          <w:sz w:val="23"/>
          <w:szCs w:val="23"/>
        </w:rPr>
        <w:t>Systems</w:t>
      </w:r>
      <w:proofErr w:type="spellEnd"/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C945D5">
        <w:rPr>
          <w:rFonts w:ascii="Times New Roman" w:hAnsi="Times New Roman" w:cs="Times New Roman"/>
          <w:color w:val="333333"/>
          <w:sz w:val="23"/>
          <w:szCs w:val="23"/>
        </w:rPr>
        <w:t>Journal</w:t>
      </w:r>
      <w:proofErr w:type="spellEnd"/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(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Volumen: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13</w:t>
      </w:r>
      <w:r>
        <w:rPr>
          <w:rFonts w:ascii="Times New Roman" w:hAnsi="Times New Roman" w:cs="Times New Roman"/>
          <w:color w:val="333333"/>
          <w:sz w:val="23"/>
          <w:szCs w:val="23"/>
        </w:rPr>
        <w:t>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C945D5">
        <w:rPr>
          <w:rFonts w:ascii="Times New Roman" w:hAnsi="Times New Roman" w:cs="Times New Roman"/>
          <w:color w:val="333333"/>
          <w:sz w:val="23"/>
          <w:szCs w:val="23"/>
        </w:rPr>
        <w:t>Número: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C945D5">
        <w:rPr>
          <w:rFonts w:ascii="Times New Roman" w:hAnsi="Times New Roman" w:cs="Times New Roman"/>
          <w:color w:val="333333"/>
          <w:sz w:val="23"/>
          <w:szCs w:val="23"/>
        </w:rPr>
        <w:t>4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,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diciembre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2019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>)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Página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(s):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4421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-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4432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Fecha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publicación: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16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julio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2019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</w:p>
    <w:p w:rsidR="00A5393E" w:rsidRPr="00A5393E" w:rsidRDefault="00C945D5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="00A5393E"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Información</w:t>
      </w:r>
      <w:r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="00A5393E"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de</w:t>
      </w:r>
      <w:r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="00A5393E"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ISSN: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Número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acceso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de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INSPEC:</w:t>
      </w:r>
      <w:r w:rsidR="00C945D5"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color w:val="333333"/>
          <w:sz w:val="23"/>
          <w:szCs w:val="23"/>
        </w:rPr>
        <w:t>19157347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DOI: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hyperlink r:id="rId5" w:tgtFrame="_blank" w:history="1">
        <w:r w:rsidRPr="00A5393E">
          <w:rPr>
            <w:rStyle w:val="Hipervnculo"/>
            <w:rFonts w:ascii="Times New Roman" w:hAnsi="Times New Roman" w:cs="Times New Roman"/>
            <w:color w:val="006699"/>
            <w:sz w:val="23"/>
            <w:szCs w:val="23"/>
          </w:rPr>
          <w:t>10.1109</w:t>
        </w:r>
        <w:r>
          <w:rPr>
            <w:rStyle w:val="Hipervnculo"/>
            <w:rFonts w:ascii="Times New Roman" w:hAnsi="Times New Roman" w:cs="Times New Roman"/>
            <w:color w:val="006699"/>
            <w:sz w:val="23"/>
            <w:szCs w:val="23"/>
          </w:rPr>
          <w:t>/</w:t>
        </w:r>
        <w:r w:rsidRPr="00A5393E">
          <w:rPr>
            <w:rStyle w:val="Hipervnculo"/>
            <w:rFonts w:ascii="Times New Roman" w:hAnsi="Times New Roman" w:cs="Times New Roman"/>
            <w:color w:val="006699"/>
            <w:sz w:val="23"/>
            <w:szCs w:val="23"/>
          </w:rPr>
          <w:t>JSYST.2019.2924150</w:t>
        </w:r>
      </w:hyperlink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Editorial: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publisher-info-label"/>
          <w:rFonts w:ascii="Times New Roman" w:hAnsi="Times New Roman" w:cs="Times New Roman"/>
          <w:color w:val="333333"/>
          <w:sz w:val="23"/>
          <w:szCs w:val="23"/>
        </w:rPr>
        <w:t>IEEE</w:t>
      </w:r>
    </w:p>
    <w:p w:rsidR="00A5393E" w:rsidRPr="00A5393E" w:rsidRDefault="00A5393E" w:rsidP="00C945D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3"/>
          <w:szCs w:val="23"/>
        </w:rPr>
      </w:pP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Agencia</w:t>
      </w:r>
      <w:r w:rsidR="00C945D5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 xml:space="preserve"> </w:t>
      </w:r>
      <w:r w:rsidRPr="00A5393E">
        <w:rPr>
          <w:rStyle w:val="Textoennegrita"/>
          <w:rFonts w:ascii="Times New Roman" w:hAnsi="Times New Roman" w:cs="Times New Roman"/>
          <w:color w:val="333333"/>
          <w:sz w:val="23"/>
          <w:szCs w:val="23"/>
        </w:rPr>
        <w:t>fundadora: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SECCIÓN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I.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Introducción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y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motivaciones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décadas,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países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avances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condiciones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actitud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prevención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enfermedades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útil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logro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notable,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poniendo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nuestro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desafíos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atención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asociada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años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[4].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Organización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Mundial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mostró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dinero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gastado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enfermedades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crónicas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(enfermedades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derrames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cerebrales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diabetes)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países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duplicado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2006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2015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[5]</w:t>
      </w:r>
      <w:r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lastRenderedPageBreak/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hospitalización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(electricidad,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alimentos,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limpieza,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etc.),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especializado.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garantizar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supervisión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ajuste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terapia,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procedimientos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anestesia,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[6]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hospitalización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$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1900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[7]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mitigar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decir,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instrumentos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doméstico,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supervisión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remota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[8].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situaciones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críticas,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rehabilitación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apoyo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vitales.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hospitalización,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asistencia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ofrecen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[9]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preocupación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automatización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fisiológicos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diagnóstico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rápido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situaciones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críticas.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conceptos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conducen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asistida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(AAL)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[10].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asistida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infraestructuras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domésticas.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paradigma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prevenir,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curar,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bienestar,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condiciones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adultos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mayores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[11]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[12]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medicamentos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recordatorios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[13]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respuesta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emergencias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[14]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[15]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museos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[16]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[17]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[18]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rehabilitación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domiciliaria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[19],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infraestructuras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(TIC).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años,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automatización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Amazon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Alexa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[20]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Google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Home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[21]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ganando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popularidad,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impiden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(BT)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[22]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[23]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Wi</w:t>
      </w:r>
      <w:proofErr w:type="spellEnd"/>
      <w:r w:rsidRPr="00A5393E">
        <w:rPr>
          <w:sz w:val="23"/>
          <w:szCs w:val="23"/>
        </w:rPr>
        <w:t>-Fi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[24]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Global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Móvil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(GSM)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[25]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recientes,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Wi</w:t>
      </w:r>
      <w:proofErr w:type="spellEnd"/>
      <w:r w:rsidRPr="00A5393E">
        <w:rPr>
          <w:sz w:val="23"/>
          <w:szCs w:val="23"/>
        </w:rPr>
        <w:t>-Fi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[26]y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[27]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difusión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generalizada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BT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in-ear</w:t>
      </w:r>
      <w:proofErr w:type="spellEnd"/>
      <w:r w:rsidRPr="00A5393E">
        <w:rPr>
          <w:sz w:val="23"/>
          <w:szCs w:val="23"/>
        </w:rPr>
        <w:t>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Internet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(IoT),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facto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[28]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-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</w:t>
      </w:r>
      <w:proofErr w:type="gramStart"/>
      <w:r w:rsidRPr="00A5393E">
        <w:rPr>
          <w:sz w:val="23"/>
          <w:szCs w:val="23"/>
        </w:rPr>
        <w:t>29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]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[30]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[31]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cableadas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automatización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exteriores: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KNX,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Zigbee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5.0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[33]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WM,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LPWAN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(como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LoRaWAN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[32]),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IoT.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supone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malla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términos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alcance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rendimiento,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próximos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años.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ahora,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[34]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-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[35]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[36]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escalables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desafío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próximo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futuro.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2008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interconectar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ISO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IEEE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11073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[8]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todavía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[37].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menudo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potente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[38]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interconectar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interconectados,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decir,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[39],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[31]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extenso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análisis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​​en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móvil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(aplicación)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única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trivial.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profundo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Low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Energy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(BLE)].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Nuestro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grupo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investigación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novedoso,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Embedded</w:t>
      </w:r>
      <w:proofErr w:type="spellEnd"/>
      <w:r w:rsidRPr="00A5393E">
        <w:rPr>
          <w:sz w:val="23"/>
          <w:szCs w:val="23"/>
        </w:rPr>
        <w:t>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[40]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propósito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(</w:t>
      </w:r>
      <w:hyperlink r:id="rId6" w:history="1">
        <w:r w:rsidR="00C945D5" w:rsidRPr="00385978">
          <w:rPr>
            <w:rStyle w:val="Hipervnculo"/>
            <w:sz w:val="23"/>
            <w:szCs w:val="23"/>
          </w:rPr>
          <w:t>https://github.com/SAndroidEOfficial</w:t>
        </w:r>
      </w:hyperlink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orientado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potencia,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consumo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energía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suele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[36]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[41],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estructurado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extendido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Android.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múltiples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paradigmas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emergentes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IoT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Smart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City,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aumentará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futuro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cercano.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hardware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múltiples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escenarios,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codificación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ventaja.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escenario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significativo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banco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problema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remoto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mayor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cotidiana.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emplea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actuadores,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propósito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teóricas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experimentales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tradicionales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demostrado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validez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II.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Estado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del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arte: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arquitecturas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A.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Portal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propiedad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años,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paradigma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literatura.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[42]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plataforma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capas: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percepción,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dedicados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recopilación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transfiere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cuyo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papel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cumple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alojamiento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almacenan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emitir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advertencias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situaciones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peligrosas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usuarios.</w:t>
      </w:r>
      <w:r w:rsidR="00C945D5">
        <w:rPr>
          <w:sz w:val="23"/>
          <w:szCs w:val="23"/>
        </w:rPr>
        <w:t xml:space="preserve"> La </w:t>
      </w:r>
      <w:r w:rsidR="00C945D5" w:rsidRPr="00A5393E">
        <w:rPr>
          <w:sz w:val="23"/>
          <w:szCs w:val="23"/>
        </w:rPr>
        <w:t>computadora</w:t>
      </w:r>
      <w:r w:rsidR="00C945D5">
        <w:rPr>
          <w:sz w:val="23"/>
          <w:szCs w:val="23"/>
        </w:rPr>
        <w:t xml:space="preserve"> </w:t>
      </w:r>
      <w:r w:rsidR="00C945D5" w:rsidRPr="00A5393E">
        <w:rPr>
          <w:sz w:val="23"/>
          <w:szCs w:val="23"/>
        </w:rPr>
        <w:t>personal</w:t>
      </w:r>
      <w:r w:rsidR="00C945D5">
        <w:rPr>
          <w:sz w:val="23"/>
          <w:szCs w:val="23"/>
        </w:rPr>
        <w:t xml:space="preserve"> </w:t>
      </w:r>
      <w:r w:rsidR="00C945D5"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="00C945D5" w:rsidRPr="00A5393E">
        <w:rPr>
          <w:sz w:val="23"/>
          <w:szCs w:val="23"/>
        </w:rPr>
        <w:t>placa</w:t>
      </w:r>
      <w:r w:rsidR="00C945D5">
        <w:rPr>
          <w:sz w:val="23"/>
          <w:szCs w:val="23"/>
        </w:rPr>
        <w:t xml:space="preserve"> </w:t>
      </w:r>
      <w:r w:rsidR="00C945D5" w:rsidRPr="00A5393E">
        <w:rPr>
          <w:sz w:val="23"/>
          <w:szCs w:val="23"/>
        </w:rPr>
        <w:t>única</w:t>
      </w:r>
      <w:r w:rsidR="00C945D5">
        <w:rPr>
          <w:sz w:val="23"/>
          <w:szCs w:val="23"/>
        </w:rPr>
        <w:t xml:space="preserve"> u</w:t>
      </w:r>
      <w:r w:rsidRPr="00A5393E">
        <w:rPr>
          <w:sz w:val="23"/>
          <w:szCs w:val="23"/>
        </w:rPr>
        <w:t>n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Pi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3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transporte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telemetría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(MQTT)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Python.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archivo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XML.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Frambuesa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Wi</w:t>
      </w:r>
      <w:proofErr w:type="spellEnd"/>
      <w:r w:rsidRPr="00A5393E">
        <w:rPr>
          <w:sz w:val="23"/>
          <w:szCs w:val="23"/>
        </w:rPr>
        <w:t>-Fi,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comerciales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microcontroladores.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versátil,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adicionales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parece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[43]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interacción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humano-computadora.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mayor)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muñeca,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procesamiento.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través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Dicha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SALSA,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reglas,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interés.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aunque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parece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flexible.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[44]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multinivel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recopilación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envío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Después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preprocesamiento,</w:t>
      </w:r>
      <w:r w:rsidR="00C945D5">
        <w:rPr>
          <w:sz w:val="23"/>
          <w:szCs w:val="23"/>
        </w:rPr>
        <w:t xml:space="preserve"> l</w:t>
      </w:r>
      <w:r w:rsidR="00C945D5" w:rsidRPr="00A5393E">
        <w:rPr>
          <w:sz w:val="23"/>
          <w:szCs w:val="23"/>
        </w:rPr>
        <w:t>as</w:t>
      </w:r>
      <w:r w:rsidR="00C945D5">
        <w:rPr>
          <w:sz w:val="23"/>
          <w:szCs w:val="23"/>
        </w:rPr>
        <w:t xml:space="preserve"> </w:t>
      </w:r>
      <w:proofErr w:type="gramStart"/>
      <w:r w:rsidR="00C945D5" w:rsidRPr="00A5393E">
        <w:rPr>
          <w:sz w:val="23"/>
          <w:szCs w:val="23"/>
        </w:rPr>
        <w:t>capas</w:t>
      </w:r>
      <w:r w:rsidR="00C945D5">
        <w:rPr>
          <w:sz w:val="23"/>
          <w:szCs w:val="23"/>
        </w:rPr>
        <w:t xml:space="preserve">  d</w:t>
      </w:r>
      <w:r w:rsidRPr="00A5393E">
        <w:rPr>
          <w:sz w:val="23"/>
          <w:szCs w:val="23"/>
        </w:rPr>
        <w:t>e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Reconocimiento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actividades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Modelador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ambiental</w:t>
      </w:r>
      <w:r w:rsidR="00C945D5">
        <w:rPr>
          <w:i/>
          <w:iCs/>
          <w:sz w:val="23"/>
          <w:szCs w:val="23"/>
        </w:rPr>
        <w:t xml:space="preserve">,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núcleo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Bayesiana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Dinámica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qué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segundo,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predecir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interesante,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contexto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aprendizaje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automático,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parece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múltiples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resumir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requisitos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comunes.</w:t>
      </w:r>
    </w:p>
    <w:p w:rsidR="00A5393E" w:rsidRPr="00A5393E" w:rsidRDefault="00A5393E" w:rsidP="00A5393E">
      <w:pPr>
        <w:pStyle w:val="NormalWeb"/>
        <w:numPr>
          <w:ilvl w:val="0"/>
          <w:numId w:val="3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infraestructuras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menudo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menudo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proveedores.</w:t>
      </w:r>
    </w:p>
    <w:p w:rsidR="00A5393E" w:rsidRPr="00A5393E" w:rsidRDefault="00A5393E" w:rsidP="00A5393E">
      <w:pPr>
        <w:pStyle w:val="NormalWeb"/>
        <w:numPr>
          <w:ilvl w:val="0"/>
          <w:numId w:val="3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infraestructuras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gestione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provenientes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sensor.</w:t>
      </w:r>
    </w:p>
    <w:p w:rsidR="00A5393E" w:rsidRPr="00A5393E" w:rsidRDefault="00A5393E" w:rsidP="00A5393E">
      <w:pPr>
        <w:pStyle w:val="NormalWeb"/>
        <w:numPr>
          <w:ilvl w:val="0"/>
          <w:numId w:val="3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débil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[42]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MQTT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nativa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[43]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[44]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referenciados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límites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propietaria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conmutador,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enrutador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mantenimiento.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B.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Gateway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basado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Android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candidato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dominantes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cotidiana;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inalámbricas,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capacidad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computacional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importante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alojan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actualizado,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consumo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recursos.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gratuito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(IDE),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Studio,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enormemente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(llamados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encontrar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Github</w:t>
      </w:r>
      <w:proofErr w:type="spellEnd"/>
      <w:r w:rsidRPr="00A5393E">
        <w:rPr>
          <w:sz w:val="23"/>
          <w:szCs w:val="23"/>
        </w:rPr>
        <w:t>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cursos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tutoriales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línea.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(ASF),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sección.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ventajas,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algunas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limitaciones,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recursos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Wi</w:t>
      </w:r>
      <w:proofErr w:type="spellEnd"/>
      <w:r w:rsidRPr="00A5393E">
        <w:rPr>
          <w:sz w:val="23"/>
          <w:szCs w:val="23"/>
        </w:rPr>
        <w:t>-Fi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buena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buena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adicionales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convertir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transmitir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demostración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VC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actúa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través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Wi</w:t>
      </w:r>
      <w:proofErr w:type="spellEnd"/>
      <w:r w:rsidRPr="00A5393E">
        <w:rPr>
          <w:sz w:val="23"/>
          <w:szCs w:val="23"/>
        </w:rPr>
        <w:t>-Fi,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Varios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literatura.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[44]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distribuido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extender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(objetos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aplicaciones);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envían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serializados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Desafortunadamente,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consumo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batería.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[45]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middleware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móvil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barrera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distribuidos.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núcleo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componentes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plano,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demanda.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Middleware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encontrar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consumidor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publicar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productor.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componente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CommunicationConnector</w:t>
      </w:r>
      <w:proofErr w:type="spellEnd"/>
      <w:r w:rsidRPr="00A5393E">
        <w:rPr>
          <w:sz w:val="23"/>
          <w:szCs w:val="23"/>
        </w:rPr>
        <w:t>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MQTT,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desacoplar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empresarial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contenida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middleware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(manejo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contexto)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mecanismo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concurrentes,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lastRenderedPageBreak/>
        <w:t>Ambas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transferir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(muestras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actuación)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[44]</w:t>
      </w:r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[45]</w:t>
      </w:r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capacidad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gestionan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elaboración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ej.,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acelerómetros,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micrófonos)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ej.,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vibración,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altavoces)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ignoran.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[46],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(básicamente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tarea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plano)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recolectadas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modular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agregar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abstraer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descargar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capacidades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mercado,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modificar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adquisición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modulares.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inconveniente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enmascarando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"controlador"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"placa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adquisición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adecuados;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significa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complejos.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III.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Estado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del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arte: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enfoques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de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software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Escribir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tarea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operaciones,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cierto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recursos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(memoria,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computacional)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tecnología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interoperables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ecosistema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Apple).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decodificación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intercambiados.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(API)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manuales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tutoriales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línea,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oficial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desafíos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plantea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enfrentarse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A.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Enfoque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nivel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comunicación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(CLA)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flexible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profundas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acuerdo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guía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programador: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manejar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conceptos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básicos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perfil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atributo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genérico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(GATT),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roles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responsabilidades;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obtener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habilitar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encontrar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conectarse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GATT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leer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atributos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BLE;</w:t>
      </w:r>
    </w:p>
    <w:p w:rsidR="00A5393E" w:rsidRPr="00A5393E" w:rsidRDefault="00A5393E" w:rsidP="00A5393E">
      <w:pPr>
        <w:pStyle w:val="NormalWeb"/>
        <w:numPr>
          <w:ilvl w:val="0"/>
          <w:numId w:val="4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comenzar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GATT.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B.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Enfoque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orientado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aplicaciones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(AOA)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algunos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ofrecen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propietaria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exponer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[47]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estrategia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técnicas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decir,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intenciones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proveedores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contenido</w:t>
      </w:r>
      <w:r w:rsidRPr="00A5393E">
        <w:rPr>
          <w:sz w:val="23"/>
          <w:szCs w:val="23"/>
        </w:rPr>
        <w:t>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interactuar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recursos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CPU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naturaleza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propósito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menudo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extraer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menudo,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impide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rápido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versátil.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desventaja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problemas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conlleva.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C.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Enfoque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orientado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marco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(FOA)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tercera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orientada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gramStart"/>
      <w:r w:rsidRPr="00A5393E">
        <w:rPr>
          <w:sz w:val="23"/>
          <w:szCs w:val="23"/>
        </w:rPr>
        <w:t>desarrollo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flexibilidad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(SDK),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orientado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flexible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interesante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siguiente.</w:t>
      </w:r>
    </w:p>
    <w:p w:rsidR="00A5393E" w:rsidRPr="00A5393E" w:rsidRDefault="00A5393E" w:rsidP="00A5393E">
      <w:pPr>
        <w:pStyle w:val="NormalWeb"/>
        <w:numPr>
          <w:ilvl w:val="0"/>
          <w:numId w:val="5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detalles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(precisión,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tasas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adquisición,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etc.).</w:t>
      </w:r>
    </w:p>
    <w:p w:rsidR="00A5393E" w:rsidRPr="00A5393E" w:rsidRDefault="00A5393E" w:rsidP="00A5393E">
      <w:pPr>
        <w:pStyle w:val="NormalWeb"/>
        <w:numPr>
          <w:ilvl w:val="0"/>
          <w:numId w:val="5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mecanismo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determinar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capacidades.</w:t>
      </w:r>
    </w:p>
    <w:p w:rsidR="00A5393E" w:rsidRPr="00A5393E" w:rsidRDefault="00A5393E" w:rsidP="00A5393E">
      <w:pPr>
        <w:pStyle w:val="NormalWeb"/>
        <w:numPr>
          <w:ilvl w:val="0"/>
          <w:numId w:val="5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sensores.</w:t>
      </w:r>
    </w:p>
    <w:p w:rsidR="00A5393E" w:rsidRPr="00A5393E" w:rsidRDefault="00A5393E" w:rsidP="00A5393E">
      <w:pPr>
        <w:pStyle w:val="NormalWeb"/>
        <w:numPr>
          <w:ilvl w:val="0"/>
          <w:numId w:val="5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Detectores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lastRenderedPageBreak/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productos),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existente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destino,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independientemente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flexibilidad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soportado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términos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tutoriales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disponibles,</w:t>
      </w:r>
      <w:r w:rsidR="00C945D5">
        <w:rPr>
          <w:sz w:val="23"/>
          <w:szCs w:val="23"/>
        </w:rPr>
        <w:t xml:space="preserve"> </w:t>
      </w:r>
      <w:proofErr w:type="gramStart"/>
      <w:r w:rsidRPr="00A5393E">
        <w:rPr>
          <w:sz w:val="23"/>
          <w:szCs w:val="23"/>
        </w:rPr>
        <w:t>y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familiarizados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él.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IV.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Enfoque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propuesto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(portátiles,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dedicadas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hombre-máquina,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investigación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automática,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independientemente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interacción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escenario,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cumple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IoT,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[48]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​​propuesto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ofrecer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conceptual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empleado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lidiar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hardware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tampoco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aspectos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tenga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ubicación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versátil;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similar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soporte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dejando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(UI)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lógicos.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sz w:val="18"/>
          <w:szCs w:val="18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"https://ieeexplore.ieee.org/mediastore_new/IEEE/content/media/4267003/8910483/8764490/lenzi1-2924150-large.gif"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040380" cy="1094510"/>
            <wp:effectExtent l="0" t="0" r="7620" b="0"/>
            <wp:docPr id="9" name="Imagen 9" descr="Fig. 1. - Bloques conceptuales de software que debe manejar un programador en el entorno Android (izquierda) y (derecha) con el marco SAndroidE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. - Bloques conceptuales de software que debe manejar un programador en el entorno Android (izquierda) y (derecha) con el marco SAndroidE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17" cy="11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Figura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1.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Bloques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conceptuales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software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que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debe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manejar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un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programador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el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entorno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Android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(izquierda)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y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(derecha)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el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marco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proofErr w:type="spellStart"/>
      <w:r w:rsidRPr="00A5393E">
        <w:rPr>
          <w:rFonts w:ascii="Times New Roman" w:hAnsi="Times New Roman" w:cs="Times New Roman"/>
          <w:color w:val="666666"/>
          <w:sz w:val="18"/>
          <w:szCs w:val="18"/>
        </w:rPr>
        <w:t>SAndroidE</w:t>
      </w:r>
      <w:proofErr w:type="spellEnd"/>
      <w:r w:rsidRPr="00A5393E">
        <w:rPr>
          <w:rFonts w:ascii="Times New Roman" w:hAnsi="Times New Roman" w:cs="Times New Roman"/>
          <w:color w:val="666666"/>
          <w:sz w:val="18"/>
          <w:szCs w:val="18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esquema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componentes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referirse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familias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dispositivos.</w:t>
      </w:r>
    </w:p>
    <w:p w:rsidR="00A5393E" w:rsidRPr="00A5393E" w:rsidRDefault="00A5393E" w:rsidP="00A5393E">
      <w:pPr>
        <w:pStyle w:val="NormalWeb"/>
        <w:numPr>
          <w:ilvl w:val="0"/>
          <w:numId w:val="6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conectables: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permanente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algunos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cinturones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cardiovasculares,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microcontroladores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Arduino).</w:t>
      </w:r>
    </w:p>
    <w:p w:rsidR="00A5393E" w:rsidRPr="00A5393E" w:rsidRDefault="00A5393E" w:rsidP="00A5393E">
      <w:pPr>
        <w:pStyle w:val="NormalWeb"/>
        <w:numPr>
          <w:ilvl w:val="0"/>
          <w:numId w:val="6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lastRenderedPageBreak/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publicitarios: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transmiten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BLE).</w:t>
      </w:r>
    </w:p>
    <w:p w:rsidR="00A5393E" w:rsidRPr="00A5393E" w:rsidRDefault="00A5393E" w:rsidP="00A5393E">
      <w:pPr>
        <w:pStyle w:val="NormalWeb"/>
        <w:numPr>
          <w:ilvl w:val="0"/>
          <w:numId w:val="6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​​en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virtual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sz w:val="18"/>
          <w:szCs w:val="18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"https://ieeexplore.ieee.org/mediastore_new/IEEE/content/media/4267003/8910483/8764490/lenzi2-2924150-large.gif"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124634" cy="2223654"/>
            <wp:effectExtent l="0" t="0" r="0" b="5715"/>
            <wp:docPr id="8" name="Imagen 8" descr="Fig. 2. - Diagrama general de componentes de los componentes principales de SAndroidE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. 2. - Diagrama general de componentes de los componentes principales de SAndroidE.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40" cy="22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Figura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2.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Diagrama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general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componentes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los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componentes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principales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proofErr w:type="spellStart"/>
      <w:r w:rsidRPr="00A5393E">
        <w:rPr>
          <w:rFonts w:ascii="Times New Roman" w:hAnsi="Times New Roman" w:cs="Times New Roman"/>
          <w:color w:val="666666"/>
          <w:sz w:val="18"/>
          <w:szCs w:val="18"/>
        </w:rPr>
        <w:t>SAndroidE</w:t>
      </w:r>
      <w:proofErr w:type="spellEnd"/>
      <w:r w:rsidRPr="00A5393E">
        <w:rPr>
          <w:rFonts w:ascii="Times New Roman" w:hAnsi="Times New Roman" w:cs="Times New Roman"/>
          <w:color w:val="666666"/>
          <w:sz w:val="18"/>
          <w:szCs w:val="18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categoría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kits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comerciales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repositorio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Github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guía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proofErr w:type="spellStart"/>
      <w:r w:rsidRPr="00A5393E">
        <w:rPr>
          <w:i/>
          <w:iCs/>
          <w:sz w:val="23"/>
          <w:szCs w:val="23"/>
        </w:rPr>
        <w:t>BLEContext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"interfaz"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contexto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Aquí,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AppManager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DevicesManager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crean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Arduino)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Botones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Flic</w:t>
      </w:r>
      <w:proofErr w:type="spellEnd"/>
      <w:r w:rsidRPr="00A5393E">
        <w:rPr>
          <w:sz w:val="23"/>
          <w:szCs w:val="23"/>
        </w:rPr>
        <w:t>).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AppManager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DevicesManager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responsables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detección,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creación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cercanos.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interacción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objetos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proofErr w:type="spellEnd"/>
      <w:r>
        <w:rPr>
          <w:sz w:val="23"/>
          <w:szCs w:val="23"/>
        </w:rPr>
        <w:t>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asignar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elemento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simple</w:t>
      </w:r>
      <w:r w:rsidRPr="00A5393E">
        <w:rPr>
          <w:i/>
          <w:iCs/>
          <w:sz w:val="23"/>
          <w:szCs w:val="23"/>
        </w:rPr>
        <w:t>BLEButton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virtuales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físicos).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BLEButton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SAndroidEDevice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SAndroidEPin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prácticamente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Arduino,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="00C945D5" w:rsidRPr="00A5393E">
        <w:rPr>
          <w:sz w:val="23"/>
          <w:szCs w:val="23"/>
        </w:rPr>
        <w:t>entrada,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describirse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dedicado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(archivo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XML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JSON),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destinado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asignar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decir,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r w:rsidRPr="00A5393E">
        <w:rPr>
          <w:sz w:val="23"/>
          <w:szCs w:val="23"/>
        </w:rPr>
        <w:t>clases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anteriormente.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sí.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inequívocamente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única,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final,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Alternativamente,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dirección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nombre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mapeo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(MAC)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estáticamente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distribuida.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DeviceControl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virtualiza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DeviceControl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siguientes: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GATT,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interactúa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periférico),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colección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exponen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dispositivo;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cargar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asignación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GATT,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reglas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análisis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interpretar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enviados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dispositivo;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conectarse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asignada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nombre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usuario;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inicializando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enviando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comandos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comandos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salida;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comandos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reenviar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BleItem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correspondiente,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lleva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responder,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entrada;</w:t>
      </w:r>
    </w:p>
    <w:p w:rsidR="00A5393E" w:rsidRPr="00A5393E" w:rsidRDefault="00A5393E" w:rsidP="00A5393E">
      <w:pPr>
        <w:pStyle w:val="NormalWeb"/>
        <w:numPr>
          <w:ilvl w:val="0"/>
          <w:numId w:val="7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enviar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comandos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comandos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disponibles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matriz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arbitraria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bytes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umbral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MainActivity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consulte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después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BLEContext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seleccionar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BLEButton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SAndroidEPin</w:t>
      </w:r>
      <w:proofErr w:type="spellEnd"/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nombre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administrador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DeviceControl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vincula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propósito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archivo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ninguna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r w:rsidRPr="00A5393E">
        <w:rPr>
          <w:sz w:val="23"/>
          <w:szCs w:val="23"/>
        </w:rPr>
        <w:t>clase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BLEItem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valor: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setAdvertisingInterval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período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milisegundos;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setMode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polaridad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pin;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setDeltaThreshold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mínima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modificado;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setValue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asigna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sendMessage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escribe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matriz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bytes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SAndroidEDevice</w:t>
      </w:r>
      <w:proofErr w:type="spellEnd"/>
      <w:r w:rsidRPr="00A5393E">
        <w:rPr>
          <w:i/>
          <w:iCs/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líneas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[49]</w:t>
      </w:r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flujos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</w:t>
      </w:r>
      <w:proofErr w:type="spellStart"/>
      <w:r w:rsidRPr="00A5393E">
        <w:rPr>
          <w:i/>
          <w:iCs/>
          <w:sz w:val="23"/>
          <w:szCs w:val="23"/>
        </w:rPr>
        <w:t>btn</w:t>
      </w:r>
      <w:proofErr w:type="spellEnd"/>
      <w:r w:rsidRPr="00A5393E">
        <w:rPr>
          <w:i/>
          <w:iCs/>
          <w:sz w:val="23"/>
          <w:szCs w:val="23"/>
        </w:rPr>
        <w:t>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botón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"key_button1;"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"nano1DigInA"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"nano1AnaPin"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proveniente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"nano1_sandroide_device";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"nano2DigOut"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proveniente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"nano2_sandroide_device".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líneas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caracterizadas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onEvent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4).</w:t>
      </w:r>
      <w:r w:rsidR="00C945D5">
        <w:rPr>
          <w:sz w:val="23"/>
          <w:szCs w:val="23"/>
        </w:rPr>
        <w:t xml:space="preserve"> </w:t>
      </w:r>
      <w:hyperlink r:id="rId11" w:anchor="deqn1" w:history="1">
        <w:r w:rsidRPr="00A5393E">
          <w:rPr>
            <w:rStyle w:val="Hipervnculo"/>
            <w:color w:val="006699"/>
            <w:sz w:val="23"/>
            <w:szCs w:val="23"/>
          </w:rPr>
          <w:t>La</w:t>
        </w:r>
        <w:r w:rsidR="00C945D5">
          <w:rPr>
            <w:rStyle w:val="Hipervnculo"/>
            <w:color w:val="006699"/>
            <w:sz w:val="23"/>
            <w:szCs w:val="23"/>
          </w:rPr>
          <w:t xml:space="preserve"> </w:t>
        </w:r>
        <w:r w:rsidRPr="00A5393E">
          <w:rPr>
            <w:rStyle w:val="Hipervnculo"/>
            <w:color w:val="006699"/>
            <w:sz w:val="23"/>
            <w:szCs w:val="23"/>
          </w:rPr>
          <w:t>ecuación</w:t>
        </w:r>
        <w:r w:rsidR="00C945D5">
          <w:rPr>
            <w:rStyle w:val="Hipervnculo"/>
            <w:color w:val="006699"/>
            <w:sz w:val="23"/>
            <w:szCs w:val="23"/>
          </w:rPr>
          <w:t xml:space="preserve"> </w:t>
        </w:r>
        <w:r w:rsidRPr="00A5393E">
          <w:rPr>
            <w:rStyle w:val="Hipervnculo"/>
            <w:color w:val="006699"/>
            <w:sz w:val="23"/>
            <w:szCs w:val="23"/>
          </w:rPr>
          <w:t>(1)</w:t>
        </w:r>
      </w:hyperlink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fórmula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proveniente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donde</w:t>
      </w:r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UNA</w:t>
      </w:r>
      <w:r w:rsidRPr="00A5393E">
        <w:rPr>
          <w:sz w:val="23"/>
          <w:szCs w:val="23"/>
        </w:rPr>
        <w:t>es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NDigIn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NAnaIn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NOut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respectivamente.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destacar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precisa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afectan.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(</w:t>
      </w:r>
      <w:hyperlink r:id="rId12" w:anchor="deqn1" w:history="1">
        <w:r w:rsidRPr="00A5393E">
          <w:rPr>
            <w:rStyle w:val="Hipervnculo"/>
            <w:color w:val="006699"/>
            <w:sz w:val="23"/>
            <w:szCs w:val="23"/>
          </w:rPr>
          <w:t>1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porque,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</w:t>
      </w:r>
      <w:proofErr w:type="spellStart"/>
      <w:r w:rsidRPr="00A5393E">
        <w:rPr>
          <w:i/>
          <w:iCs/>
          <w:sz w:val="23"/>
          <w:szCs w:val="23"/>
        </w:rPr>
        <w:t>btn</w:t>
      </w:r>
      <w:proofErr w:type="spellEnd"/>
      <w:r w:rsidRPr="00A5393E">
        <w:rPr>
          <w:i/>
          <w:iCs/>
          <w:sz w:val="23"/>
          <w:szCs w:val="23"/>
        </w:rPr>
        <w:t>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seis)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"nano1DigitalIn"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siete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seis)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3"/>
          <w:szCs w:val="23"/>
          <w:lang w:val="pt-PT"/>
        </w:rPr>
      </w:pP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S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L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O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C</w:t>
      </w:r>
      <w:bookmarkStart w:id="0" w:name="_GoBack"/>
      <w:bookmarkEnd w:id="0"/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UNA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=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N_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A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6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ND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i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proofErr w:type="spellStart"/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gyon</w:t>
      </w:r>
      <w:proofErr w:type="spellEnd"/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9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NA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a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In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4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NO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u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proofErr w:type="gramStart"/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t</w:t>
      </w:r>
      <w:r w:rsidRPr="00A5393E">
        <w:rPr>
          <w:rStyle w:val="mtext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(</w:t>
      </w:r>
      <w:proofErr w:type="gramEnd"/>
      <w:r w:rsidRPr="00A5393E">
        <w:rPr>
          <w:rStyle w:val="mtext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1)</w:t>
      </w:r>
    </w:p>
    <w:p w:rsidR="00C945D5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hyperlink r:id="rId13" w:history="1">
        <w:r w:rsidRPr="00A5393E">
          <w:rPr>
            <w:rFonts w:ascii="Times New Roman" w:hAnsi="Times New Roman" w:cs="Times New Roman"/>
            <w:noProof/>
            <w:color w:val="006699"/>
            <w:sz w:val="18"/>
            <w:szCs w:val="18"/>
          </w:rPr>
          <w:drawing>
            <wp:inline distT="0" distB="0" distL="0" distR="0">
              <wp:extent cx="3241675" cy="5236845"/>
              <wp:effectExtent l="0" t="0" r="0" b="1905"/>
              <wp:docPr id="6" name="Imagen 6" descr="Fig. 3. - Código fuente para habilitar la información proveniente de dispositivos tipo A.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Fig. 3. - Código fuente para habilitar la información proveniente de dispositivos tipo A.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41675" cy="523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5393E" w:rsidRPr="00C945D5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Fig.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3.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Código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fuente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para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habilitar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información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proveniente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dispositivos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tipo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ligero,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AltBeacon</w:t>
      </w:r>
      <w:proofErr w:type="spellEnd"/>
      <w:r w:rsidR="00C945D5">
        <w:rPr>
          <w:sz w:val="23"/>
          <w:szCs w:val="23"/>
        </w:rPr>
        <w:t xml:space="preserve"> (</w:t>
      </w:r>
      <w:hyperlink r:id="rId15" w:tgtFrame="_blank" w:history="1">
        <w:r w:rsidRPr="00A5393E">
          <w:rPr>
            <w:rStyle w:val="Hipervnculo"/>
            <w:color w:val="006699"/>
            <w:sz w:val="23"/>
            <w:szCs w:val="23"/>
          </w:rPr>
          <w:t>https://altbeacon.org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etiquetas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sensorizadas.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Internet,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patentadas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rastreadores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detección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virtual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pronóstico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gramStart"/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ej.,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humedad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web).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Ej.,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MainActivity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similar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AltBeacon</w:t>
      </w:r>
      <w:proofErr w:type="spellEnd"/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BeaconManager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luego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publicitarios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BeaconManager</w:t>
      </w:r>
      <w:proofErr w:type="spellEnd"/>
      <w:r>
        <w:rPr>
          <w:sz w:val="23"/>
          <w:szCs w:val="23"/>
        </w:rPr>
        <w:t>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Resumiendo,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·</w:t>
      </w:r>
      <w:proofErr w:type="spellStart"/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si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dónde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si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crear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objeto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clase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RestAPI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nombre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apropiado.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Fitbit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rastreador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tareas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recopilados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privada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confidencial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Cloud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siempre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solicita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autenticación,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autenticación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OAuth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2.0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Fitbit.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trivial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usando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difícil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multitud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típico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(Fitbit,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inicialización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autenticación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RestAPI</w:t>
      </w:r>
      <w:r w:rsidRPr="00A5393E">
        <w:rPr>
          <w:sz w:val="23"/>
          <w:szCs w:val="23"/>
        </w:rPr>
        <w:t>requiere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típicos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contribuye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contribuye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conclusión,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identificación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configuración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logra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buena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autenticación,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AltBeacon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modesta.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(</w:t>
      </w:r>
      <w:hyperlink r:id="rId16" w:anchor="deqn1" w:history="1">
        <w:r w:rsidRPr="00A5393E">
          <w:rPr>
            <w:rStyle w:val="Hipervnculo"/>
            <w:color w:val="006699"/>
            <w:sz w:val="23"/>
            <w:szCs w:val="23"/>
          </w:rPr>
          <w:t>1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(</w:t>
      </w:r>
      <w:hyperlink r:id="rId17" w:anchor="deqn2" w:history="1">
        <w:r w:rsidRPr="00A5393E">
          <w:rPr>
            <w:rStyle w:val="Hipervnculo"/>
            <w:color w:val="006699"/>
            <w:sz w:val="23"/>
            <w:szCs w:val="23"/>
          </w:rPr>
          <w:t>2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estima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total,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donde</w:t>
      </w:r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si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C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respectivamente,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rStyle w:val="mi"/>
          <w:sz w:val="25"/>
          <w:szCs w:val="25"/>
          <w:bdr w:val="none" w:sz="0" w:space="0" w:color="auto" w:frame="1"/>
        </w:rPr>
        <w:t>norte</w:t>
      </w:r>
      <w:r w:rsidRPr="00A5393E">
        <w:rPr>
          <w:rStyle w:val="mi"/>
          <w:sz w:val="18"/>
          <w:szCs w:val="18"/>
          <w:bdr w:val="none" w:sz="0" w:space="0" w:color="auto" w:frame="1"/>
        </w:rPr>
        <w:t>C</w:t>
      </w:r>
      <w:proofErr w:type="spellEnd"/>
      <w:r w:rsidR="00C945D5">
        <w:rPr>
          <w:rStyle w:val="mi"/>
          <w:sz w:val="18"/>
          <w:szCs w:val="18"/>
          <w:bdr w:val="none" w:sz="0" w:space="0" w:color="auto" w:frame="1"/>
        </w:rPr>
        <w:t xml:space="preserve"> </w:t>
      </w:r>
      <w:r w:rsidRPr="00A5393E">
        <w:rPr>
          <w:rStyle w:val="mi"/>
          <w:sz w:val="18"/>
          <w:szCs w:val="18"/>
          <w:bdr w:val="none" w:sz="0" w:space="0" w:color="auto" w:frame="1"/>
        </w:rPr>
        <w:t>A</w:t>
      </w:r>
      <w:r w:rsidR="00C945D5">
        <w:rPr>
          <w:rStyle w:val="mi"/>
          <w:sz w:val="18"/>
          <w:szCs w:val="18"/>
          <w:bdr w:val="none" w:sz="0" w:space="0" w:color="auto" w:frame="1"/>
        </w:rPr>
        <w:t xml:space="preserve"> </w:t>
      </w:r>
      <w:r w:rsidRPr="00A5393E">
        <w:rPr>
          <w:rStyle w:val="mi"/>
          <w:sz w:val="18"/>
          <w:szCs w:val="18"/>
          <w:bdr w:val="none" w:sz="0" w:space="0" w:color="auto" w:frame="1"/>
        </w:rPr>
        <w:t>P</w:t>
      </w:r>
      <w:r w:rsidR="00C945D5">
        <w:rPr>
          <w:rStyle w:val="mi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5393E">
        <w:rPr>
          <w:rStyle w:val="mi"/>
          <w:sz w:val="18"/>
          <w:szCs w:val="18"/>
          <w:bdr w:val="none" w:sz="0" w:space="0" w:color="auto" w:frame="1"/>
        </w:rPr>
        <w:t>I</w:t>
      </w:r>
      <w:r w:rsidRPr="00A5393E">
        <w:rPr>
          <w:sz w:val="23"/>
          <w:szCs w:val="23"/>
        </w:rPr>
        <w:t>es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comentó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(</w:t>
      </w:r>
      <w:hyperlink r:id="rId18" w:anchor="deqn1" w:history="1">
        <w:r w:rsidRPr="00A5393E">
          <w:rPr>
            <w:rStyle w:val="Hipervnculo"/>
            <w:color w:val="006699"/>
            <w:sz w:val="23"/>
            <w:szCs w:val="23"/>
          </w:rPr>
          <w:t>1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(</w:t>
      </w:r>
      <w:hyperlink r:id="rId19" w:anchor="deqn2" w:history="1">
        <w:r w:rsidRPr="00A5393E">
          <w:rPr>
            <w:rStyle w:val="Hipervnculo"/>
            <w:color w:val="006699"/>
            <w:sz w:val="23"/>
            <w:szCs w:val="23"/>
          </w:rPr>
          <w:t>2</w:t>
        </w:r>
      </w:hyperlink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vaga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3"/>
          <w:szCs w:val="23"/>
          <w:lang w:val="pt-PT"/>
        </w:rPr>
      </w:pP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S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L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O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C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=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S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L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O</w:t>
      </w:r>
      <w:r w:rsidR="00C945D5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C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UNA</w:t>
      </w:r>
      <w:r w:rsidR="00C945D5">
        <w:rPr>
          <w:rStyle w:val="mtext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5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5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proofErr w:type="spellStart"/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si</w:t>
      </w:r>
      <w:proofErr w:type="spellEnd"/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5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C</w:t>
      </w:r>
      <w:r w:rsidRPr="00A5393E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+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5</w:t>
      </w:r>
      <w:r w:rsidR="00C945D5">
        <w:rPr>
          <w:rStyle w:val="mn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o"/>
          <w:rFonts w:ascii="Cambria Math" w:hAnsi="Cambria Math" w:cs="Cambria Math"/>
          <w:sz w:val="25"/>
          <w:szCs w:val="25"/>
          <w:bdr w:val="none" w:sz="0" w:space="0" w:color="auto" w:frame="1"/>
          <w:lang w:val="pt-PT"/>
        </w:rPr>
        <w:t>⋅</w:t>
      </w:r>
      <w:r w:rsidR="00C945D5">
        <w:rPr>
          <w:rStyle w:val="mo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N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C</w:t>
      </w:r>
      <w:r w:rsidR="00C945D5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A</w:t>
      </w:r>
      <w:r w:rsidR="00C945D5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 xml:space="preserve"> </w:t>
      </w:r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P</w:t>
      </w:r>
      <w:r w:rsidR="00C945D5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 xml:space="preserve"> </w:t>
      </w:r>
      <w:proofErr w:type="gramStart"/>
      <w:r w:rsidRPr="00A5393E">
        <w:rPr>
          <w:rStyle w:val="mi"/>
          <w:rFonts w:ascii="Times New Roman" w:hAnsi="Times New Roman" w:cs="Times New Roman"/>
          <w:sz w:val="18"/>
          <w:szCs w:val="18"/>
          <w:bdr w:val="none" w:sz="0" w:space="0" w:color="auto" w:frame="1"/>
          <w:lang w:val="pt-PT"/>
        </w:rPr>
        <w:t>I</w:t>
      </w:r>
      <w:r w:rsidRPr="00A5393E">
        <w:rPr>
          <w:rStyle w:val="mtext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(</w:t>
      </w:r>
      <w:proofErr w:type="gramEnd"/>
      <w:r w:rsidRPr="00A5393E">
        <w:rPr>
          <w:rStyle w:val="mtext"/>
          <w:rFonts w:ascii="Times New Roman" w:hAnsi="Times New Roman" w:cs="Times New Roman"/>
          <w:sz w:val="25"/>
          <w:szCs w:val="25"/>
          <w:bdr w:val="none" w:sz="0" w:space="0" w:color="auto" w:frame="1"/>
          <w:lang w:val="pt-PT"/>
        </w:rPr>
        <w:t>2)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V.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Evaluación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del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marco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en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un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caso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de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uso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típico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experimentalmente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ventajas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experimentado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típico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asistencia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clásicos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lastRenderedPageBreak/>
        <w:t>A.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Descripción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la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arquitectura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detalla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difícil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empresas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ingeniería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jóvenes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asequibles,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variabilidad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escenario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siguiente.</w:t>
      </w:r>
    </w:p>
    <w:p w:rsidR="00A5393E" w:rsidRPr="00A5393E" w:rsidRDefault="00A5393E" w:rsidP="00A5393E">
      <w:pPr>
        <w:pStyle w:val="NormalWeb"/>
        <w:numPr>
          <w:ilvl w:val="0"/>
          <w:numId w:val="8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PHP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MySQL,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actúa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autenticación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enrutamiento.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(pacientes)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electrónico.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autorización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vinculación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Aprovechando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autorización,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automáticamente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autorizadas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cuidadores.</w:t>
      </w:r>
    </w:p>
    <w:p w:rsidR="00A5393E" w:rsidRPr="00A5393E" w:rsidRDefault="00A5393E" w:rsidP="00A5393E">
      <w:pPr>
        <w:pStyle w:val="NormalWeb"/>
        <w:numPr>
          <w:ilvl w:val="0"/>
          <w:numId w:val="8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domésticos,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evento.</w:t>
      </w:r>
    </w:p>
    <w:p w:rsidR="00A5393E" w:rsidRPr="00A5393E" w:rsidRDefault="00A5393E" w:rsidP="00A5393E">
      <w:pPr>
        <w:pStyle w:val="NormalWeb"/>
        <w:numPr>
          <w:ilvl w:val="0"/>
          <w:numId w:val="8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ocurrieron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seleccionados;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definir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umbrales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configurables.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importante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liviana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términos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potencia,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etc.)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recursos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ayudar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enviar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flujo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electrónico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Caregiver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electrónico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descargar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Caregiver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aceptada,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comienza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flujo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Caregiver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suscribirse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darse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voluntariamente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instantánea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almacenan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series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históricas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central;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paciente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combinan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agente.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infraestructura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Caregiver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mayor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elaboración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avanzadas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largo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B.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Descripción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caso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uso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seleccionado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enfermedad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periódicamente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cumplir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terapia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médica,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física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periódica.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gustan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implantables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portátiles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acepta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rastreador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monitoreo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ejercicio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bicicleta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techo.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pariente,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actúa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acepta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anomalías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vida;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fuera)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adherencia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terapia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prescrita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Particularmente,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Posición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afuera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"2"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actualizados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hora;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"18:00"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"3000".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94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132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lpm</w:t>
      </w:r>
      <w:proofErr w:type="spellEnd"/>
      <w:r w:rsidR="00C945D5">
        <w:rPr>
          <w:sz w:val="23"/>
          <w:szCs w:val="23"/>
        </w:rPr>
        <w:t xml:space="preserve"> (</w:t>
      </w:r>
      <w:r w:rsidRPr="00A5393E">
        <w:rPr>
          <w:sz w:val="23"/>
          <w:szCs w:val="23"/>
        </w:rPr>
        <w:t>intervalo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FatBurn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rastreadores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populares).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132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160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lpm</w:t>
      </w:r>
      <w:proofErr w:type="spellEnd"/>
      <w:r w:rsidR="00C945D5">
        <w:rPr>
          <w:sz w:val="23"/>
          <w:szCs w:val="23"/>
        </w:rPr>
        <w:t xml:space="preserve"> (</w:t>
      </w:r>
      <w:r w:rsidRPr="00A5393E">
        <w:rPr>
          <w:sz w:val="23"/>
          <w:szCs w:val="23"/>
        </w:rPr>
        <w:t>intervalo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cardiovascular</w:t>
      </w:r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ritmo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160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220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lpm</w:t>
      </w:r>
      <w:proofErr w:type="spellEnd"/>
      <w:r w:rsidR="00C945D5">
        <w:rPr>
          <w:sz w:val="23"/>
          <w:szCs w:val="23"/>
        </w:rPr>
        <w:t xml:space="preserve"> (</w:t>
      </w:r>
      <w:r w:rsidRPr="00A5393E">
        <w:rPr>
          <w:i/>
          <w:iCs/>
          <w:sz w:val="23"/>
          <w:szCs w:val="23"/>
        </w:rPr>
        <w:t>Pico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intervalo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cardiaca);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Cardio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Peak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"10"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Adherencia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terapia,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terapia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elementos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(hora,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nombre)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dispensador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pastillas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"±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30"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ninguna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alarma;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alarma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recuerda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medicamento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dispensador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pastillas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inactivo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después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"2"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emergencia,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pulsación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refrigerador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"18:00"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(baño,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dormitorio);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“18:00”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(PM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2,5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humedad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temperatura)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muestreados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ciclismo)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contaminación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color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rojo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"umbral").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[compuesto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orgánico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volátil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(COV),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humedad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temperatura]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muestreados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concentración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"umbral".</w:t>
      </w:r>
    </w:p>
    <w:p w:rsidR="00A5393E" w:rsidRPr="00A5393E" w:rsidRDefault="00A5393E" w:rsidP="00A5393E">
      <w:pPr>
        <w:pStyle w:val="NormalWeb"/>
        <w:numPr>
          <w:ilvl w:val="0"/>
          <w:numId w:val="9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Interruptor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persiana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eléctrica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gustan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acepta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hombre-máquina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simplificada.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advierte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anomalía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dispensador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pastillas.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comprender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contexto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servicios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web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embargo,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C.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Implementación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sistema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AAL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lastRenderedPageBreak/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rastreador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(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Fitbit</w:t>
      </w:r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Charge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—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minutos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intervalos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anteriormente.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batería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ciclismo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ejercicio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seis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analógicas).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RedBear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placa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Arduino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IDE</w:t>
      </w:r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adecuados,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Shinyei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PPD42NS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DD</w:t>
      </w:r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Scientific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GS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+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4CO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ambientales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detalles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circuitos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acondicionamiento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alcance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documento).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presencia</w:t>
      </w:r>
      <w:r w:rsidR="00C945D5">
        <w:rPr>
          <w:sz w:val="23"/>
          <w:szCs w:val="23"/>
        </w:rPr>
        <w:t xml:space="preserve"> (</w:t>
      </w:r>
      <w:proofErr w:type="spellStart"/>
      <w:r w:rsidRPr="00A5393E">
        <w:rPr>
          <w:i/>
          <w:iCs/>
          <w:sz w:val="23"/>
          <w:szCs w:val="23"/>
        </w:rPr>
        <w:t>Everspring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HSP02</w:t>
      </w:r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Siegenia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Sensoair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COV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</w:t>
      </w:r>
      <w:r w:rsidR="00C945D5">
        <w:rPr>
          <w:sz w:val="23"/>
          <w:szCs w:val="23"/>
        </w:rPr>
        <w:t xml:space="preserve"> </w:t>
      </w:r>
      <w:r w:rsidRPr="00A5393E">
        <w:rPr>
          <w:sz w:val="17"/>
          <w:szCs w:val="17"/>
          <w:vertAlign w:val="subscript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Everspring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ST814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temperatura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humedad.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comerciales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Z-Wave.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Domoticz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actúe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reposo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Algunos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salida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encender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apagar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dormitorio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controlar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obturador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eléctrico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digitales).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incorpora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(pines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locales)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Z-Wave).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(USB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Gimbal</w:t>
      </w:r>
      <w:proofErr w:type="spellEnd"/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casa.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movimiento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Estimote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Nearable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dispensador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pastillas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movido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refrigerador,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respectivamente.</w:t>
      </w:r>
    </w:p>
    <w:p w:rsidR="00A5393E" w:rsidRPr="00A5393E" w:rsidRDefault="00A5393E" w:rsidP="00A5393E">
      <w:pPr>
        <w:pStyle w:val="NormalWeb"/>
        <w:numPr>
          <w:ilvl w:val="0"/>
          <w:numId w:val="10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móvil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pulsar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emergencia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preferido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considerado;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agua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(botón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ducha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digital).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Resumiendo,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seleccionado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involucra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(</w:t>
      </w:r>
      <w:r w:rsidRPr="00A5393E">
        <w:rPr>
          <w:i/>
          <w:iCs/>
          <w:sz w:val="23"/>
          <w:szCs w:val="23"/>
        </w:rPr>
        <w:t>Fitbit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Fitbit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siete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Domoticz</w:t>
      </w:r>
      <w:proofErr w:type="spellEnd"/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movimiento)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A-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(</w:t>
      </w:r>
      <w:r w:rsidRPr="00A5393E">
        <w:rPr>
          <w:i/>
          <w:iCs/>
          <w:sz w:val="23"/>
          <w:szCs w:val="23"/>
        </w:rPr>
        <w:t>Raspberry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RedBear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 w:rsidR="00C945D5">
        <w:rPr>
          <w:sz w:val="23"/>
          <w:szCs w:val="23"/>
        </w:rPr>
        <w:t xml:space="preserve">)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seis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analógicas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Aplicando</w:t>
      </w:r>
      <w:r w:rsidR="00C945D5">
        <w:rPr>
          <w:sz w:val="23"/>
          <w:szCs w:val="23"/>
        </w:rPr>
        <w:t xml:space="preserve"> (</w:t>
      </w:r>
      <w:hyperlink r:id="rId20" w:anchor="deqn2" w:history="1">
        <w:r w:rsidRPr="00A5393E">
          <w:rPr>
            <w:rStyle w:val="Hipervnculo"/>
            <w:color w:val="006699"/>
            <w:sz w:val="23"/>
            <w:szCs w:val="23"/>
          </w:rPr>
          <w:t>2</w:t>
        </w:r>
      </w:hyperlink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mínimo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+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150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gestión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devoluciones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D.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Aplicaciones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desarrolladas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clásicos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segunda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abstrae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transparente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[BT,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contenido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transferencia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representativa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(REST)].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tendrá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Fig.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pantalla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idioma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italiano)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izquierdo)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derecho).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parámetros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aire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exterior,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medicamento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inferior,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luces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obturador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eléctrico.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Caregiver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texto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descriptivo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confirmar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recepción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cuidador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pestaña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últimos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adquiridos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sz w:val="18"/>
          <w:szCs w:val="18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"https://ieeexplore.ieee.org/mediastore_new/IEEE/content/media/4267003/8910483/8764490/lenzi4-2924150-large.gif"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463636" cy="3074308"/>
            <wp:effectExtent l="0" t="0" r="3810" b="0"/>
            <wp:docPr id="4" name="Imagen 4" descr="Fig. 4. - Capturas de pantalla de la aplicación de usuario (izquierda) y la aplicación de cuidador (derecha).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. 4. - Capturas de pantalla de la aplicación de usuario (izquierda) y la aplicación de cuidador (derecha).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061" cy="30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Fig.4.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Capturas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pantalla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aplicación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usuario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(izquierda)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y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aplicación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cuidador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(derecha).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llevado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cabo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secuencia,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luego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Cabe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destacar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método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cuantitativo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beneficios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tradicionales,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involucren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VI.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Resultados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y</w:t>
      </w:r>
      <w:r w:rsidR="00C945D5">
        <w:rPr>
          <w:rFonts w:ascii="Times New Roman" w:hAnsi="Times New Roman" w:cs="Times New Roman"/>
          <w:b/>
          <w:bCs/>
        </w:rPr>
        <w:t xml:space="preserve"> </w:t>
      </w:r>
      <w:r w:rsidRPr="00A5393E">
        <w:rPr>
          <w:rFonts w:ascii="Times New Roman" w:hAnsi="Times New Roman" w:cs="Times New Roman"/>
          <w:b/>
          <w:bCs/>
        </w:rPr>
        <w:t>discusión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A.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Consideraciones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sobre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tiempo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desarrollo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número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mencionadas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anteriormente.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evalúa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individualmente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VC</w:t>
      </w:r>
      <w:r>
        <w:rPr>
          <w:sz w:val="23"/>
          <w:szCs w:val="23"/>
        </w:rPr>
        <w:t>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TABLA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I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Evaluación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y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comparación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del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esfuerzo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desarrollo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lastRenderedPageBreak/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"https://ieeexplore.ieee.org/mediastore_new/IEEE/content/media/4267003/8910483/8764490/lenzi.t1-2924150-large.gif"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581400" cy="2207813"/>
            <wp:effectExtent l="0" t="0" r="0" b="2540"/>
            <wp:docPr id="3" name="Imagen 3" descr="Tabla I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a I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28" cy="221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La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integración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Fitbit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requirió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que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desarrollador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manejara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API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REST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HTTP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Fitbit</w:t>
      </w:r>
      <w:r>
        <w:rPr>
          <w:rFonts w:ascii="Times New Roman" w:hAnsi="Times New Roman" w:cs="Times New Roman"/>
          <w:sz w:val="23"/>
          <w:szCs w:val="23"/>
        </w:rPr>
        <w:t>.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No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puede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acceder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directamente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dispositivos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Fitbit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aplicaciones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terceros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través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BT;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único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medio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provisto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Fitbit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acceder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datos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actividad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través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Internet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servidores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nube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Fitbit</w:t>
      </w:r>
      <w:r>
        <w:rPr>
          <w:rFonts w:ascii="Times New Roman" w:hAnsi="Times New Roman" w:cs="Times New Roman"/>
          <w:sz w:val="23"/>
          <w:szCs w:val="23"/>
        </w:rPr>
        <w:t>.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Esto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implica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pedirle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usuario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que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realice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paso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autenticación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OAuth2.0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para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autorizar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aplicación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terceros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acceder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datos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usuario.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proceso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autorización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ha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sido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una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tarea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lenta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durante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SCRATCH.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Finalmente,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470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contraparte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525,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86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usando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significativa,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predeterminado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Arduino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sz w:val="23"/>
          <w:szCs w:val="23"/>
        </w:rPr>
        <w:t>)</w:t>
      </w:r>
      <w:r w:rsidRPr="00A5393E">
        <w:rPr>
          <w:sz w:val="23"/>
          <w:szCs w:val="23"/>
        </w:rPr>
        <w:t>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dicho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comúncaracterísticas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digital,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intercambiar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arbitrarios.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carga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adicional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aprender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lenguaje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cadena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herramientas,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igual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320,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abstrae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manejarse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Pi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aproximadamente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570,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120.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protocolo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similar.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Raspberry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Raspbian,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distribución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Linux,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Linux.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lenguaje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</w:t>
      </w:r>
      <w:proofErr w:type="spellStart"/>
      <w:r w:rsidRPr="00A5393E">
        <w:rPr>
          <w:sz w:val="23"/>
          <w:szCs w:val="23"/>
        </w:rPr>
        <w:t>NodeJS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construir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necesitan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perfil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GATT.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frambuesa</w:t>
      </w:r>
      <w:r w:rsidRPr="00A5393E">
        <w:rPr>
          <w:sz w:val="23"/>
          <w:szCs w:val="23"/>
        </w:rPr>
        <w:t>la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16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280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SANDR,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Nano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Domoticz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administrar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Z-Wave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descargar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Internet.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gramStart"/>
      <w:r w:rsidRPr="00A5393E">
        <w:rPr>
          <w:sz w:val="23"/>
          <w:szCs w:val="23"/>
        </w:rPr>
        <w:t>ambos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proofErr w:type="gram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descuidado.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Gimbal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líneas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evidente,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AltBeacon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encarga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27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comparables,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AltBeacon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internamente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extiende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Etiquetado,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ayuda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fácilmente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Sniffer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terceros,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identificador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escaneo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AltBeacon</w:t>
      </w:r>
      <w:proofErr w:type="spellEnd"/>
      <w:r w:rsidRPr="00A5393E"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similares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Estimote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Nearable</w:t>
      </w:r>
      <w:proofErr w:type="spellEnd"/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transmiten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mensaje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publicitario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adicionales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balizas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cardán,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ejemplo,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temperatura.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Estimote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integrar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Estimote</w:t>
      </w:r>
      <w:proofErr w:type="spellEnd"/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Nearables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i/>
          <w:iCs/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botones</w:t>
      </w:r>
      <w:r w:rsidR="00C945D5">
        <w:rPr>
          <w:i/>
          <w:iCs/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de</w:t>
      </w:r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través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oficial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>
        <w:rPr>
          <w:sz w:val="23"/>
          <w:szCs w:val="23"/>
        </w:rPr>
        <w:t>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i/>
          <w:iCs/>
          <w:sz w:val="23"/>
          <w:szCs w:val="23"/>
        </w:rPr>
        <w:t>botones</w:t>
      </w:r>
      <w:r w:rsidR="00C945D5">
        <w:rPr>
          <w:i/>
          <w:iCs/>
          <w:sz w:val="23"/>
          <w:szCs w:val="23"/>
        </w:rPr>
        <w:t xml:space="preserve"> </w:t>
      </w:r>
      <w:proofErr w:type="spellStart"/>
      <w:r w:rsidRPr="00A5393E">
        <w:rPr>
          <w:i/>
          <w:iCs/>
          <w:sz w:val="23"/>
          <w:szCs w:val="23"/>
        </w:rPr>
        <w:t>Flic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trivial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0.5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SDK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Flic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3.2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construcción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versiones,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450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resumen,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usando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18.5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797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123.2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2118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123.2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18.5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6.7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×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sobre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clásico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significativa,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alcanzando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116.2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11.5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10.1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×.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porcentaje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dedicado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escribir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mayor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(100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×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116.2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123.2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=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94%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62%).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lógica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evidente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lenguajes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adquirirse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escribir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final.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conocimiento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lenguajes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cuestión;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aceleración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aquí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casos.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B.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Consideraciones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sobre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RAM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y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espacio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almacenamiento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analizar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compensaciones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RAM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espacio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almacenamiento.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Samsung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Galaxy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S7,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6.0.1.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II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archivos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User</w:t>
      </w:r>
      <w:proofErr w:type="spellEnd"/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Apps.APK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espacio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almacenamiento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incluye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contiene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disminuir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RAM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herramienta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RAM,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49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promedio,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27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MB,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máxima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RAM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94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87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MB.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comportamiento,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escribir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oportunidad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optimizar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aspecto.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ocupación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memoria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optimizarse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actualizaciones.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TABLA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II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Comparación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los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parámetros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peculiares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aplicación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usuario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"https://ieeexplore.ieee.org/mediastore_new/IEEE/content/media/4267003/8910483/8764490/lenzi.t2-2924150-large.gif"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435927" cy="1449864"/>
            <wp:effectExtent l="0" t="0" r="0" b="0"/>
            <wp:docPr id="2" name="Imagen 2" descr="Tabla II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a II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90" cy="146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sz w:val="26"/>
          <w:szCs w:val="26"/>
        </w:rPr>
        <w:t>C.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Consideraciones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sobre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las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habilidades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requeridas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concluir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III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términos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TABLA</w:t>
      </w:r>
      <w:r w:rsidR="00C945D5">
        <w:rPr>
          <w:rFonts w:ascii="Times New Roman" w:hAnsi="Times New Roman" w:cs="Times New Roman"/>
          <w:b/>
          <w:bCs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666666"/>
          <w:sz w:val="18"/>
          <w:szCs w:val="18"/>
        </w:rPr>
        <w:t>III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Comparación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habilidades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requeridas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por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la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aplicación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del</w:t>
      </w:r>
      <w:r w:rsidR="00C945D5">
        <w:rPr>
          <w:rFonts w:ascii="Times New Roman" w:hAnsi="Times New Roman" w:cs="Times New Roman"/>
          <w:color w:val="666666"/>
          <w:sz w:val="18"/>
          <w:szCs w:val="18"/>
        </w:rPr>
        <w:t xml:space="preserve"> </w:t>
      </w:r>
      <w:r w:rsidRPr="00A5393E">
        <w:rPr>
          <w:rFonts w:ascii="Times New Roman" w:hAnsi="Times New Roman" w:cs="Times New Roman"/>
          <w:color w:val="666666"/>
          <w:sz w:val="18"/>
          <w:szCs w:val="18"/>
        </w:rPr>
        <w:t>usuario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Style w:val="Hipervnculo"/>
          <w:rFonts w:ascii="Times New Roman" w:hAnsi="Times New Roman" w:cs="Times New Roman"/>
          <w:color w:val="006699"/>
          <w:u w:val="none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begin"/>
      </w:r>
      <w:r w:rsidRPr="00A5393E">
        <w:rPr>
          <w:rFonts w:ascii="Times New Roman" w:hAnsi="Times New Roman" w:cs="Times New Roman"/>
          <w:sz w:val="18"/>
          <w:szCs w:val="18"/>
        </w:rPr>
        <w:instrText xml:space="preserve"> HYPERLINK "https://ieeexplore.ieee.org/mediastore_new/IEEE/content/media/4267003/8910483/8764490/lenzi.t3-2924150-large.gif" </w:instrText>
      </w:r>
      <w:r w:rsidRPr="00A5393E">
        <w:rPr>
          <w:rFonts w:ascii="Times New Roman" w:hAnsi="Times New Roman" w:cs="Times New Roman"/>
          <w:sz w:val="18"/>
          <w:szCs w:val="18"/>
        </w:rPr>
        <w:fldChar w:fldCharType="separate"/>
      </w:r>
      <w:r w:rsidRPr="00A5393E">
        <w:rPr>
          <w:rFonts w:ascii="Times New Roman" w:hAnsi="Times New Roman" w:cs="Times New Roman"/>
          <w:noProof/>
          <w:color w:val="006699"/>
          <w:sz w:val="18"/>
          <w:szCs w:val="18"/>
        </w:rPr>
        <w:drawing>
          <wp:inline distT="0" distB="0" distL="0" distR="0">
            <wp:extent cx="3373581" cy="1624408"/>
            <wp:effectExtent l="0" t="0" r="0" b="0"/>
            <wp:docPr id="1" name="Imagen 1" descr="Tabla III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a III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163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A5393E">
        <w:rPr>
          <w:rFonts w:ascii="Times New Roman" w:hAnsi="Times New Roman" w:cs="Times New Roman"/>
          <w:sz w:val="18"/>
          <w:szCs w:val="18"/>
        </w:rPr>
        <w:fldChar w:fldCharType="end"/>
      </w:r>
      <w:r w:rsidRPr="00A5393E">
        <w:rPr>
          <w:rFonts w:ascii="Times New Roman" w:hAnsi="Times New Roman" w:cs="Times New Roman"/>
          <w:sz w:val="23"/>
          <w:szCs w:val="23"/>
        </w:rPr>
        <w:t>Para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desarrollar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SANDR,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suficiente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conocimiento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entorno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Windows,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Android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Studio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y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lenguaje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Java.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contrario,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SCRATCH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requiere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conocimiento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diferentes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sistemas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operativos,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IDE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y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lenguajes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programación,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para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hacer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frente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necesidad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desarrollar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firmware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personalizado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y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software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local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para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dispositivos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Nano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y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i/>
          <w:iCs/>
          <w:sz w:val="23"/>
          <w:szCs w:val="23"/>
        </w:rPr>
        <w:t>Raspberry</w:t>
      </w:r>
      <w:r>
        <w:rPr>
          <w:rFonts w:ascii="Times New Roman" w:hAnsi="Times New Roman" w:cs="Times New Roman"/>
          <w:sz w:val="23"/>
          <w:szCs w:val="23"/>
        </w:rPr>
        <w:t>.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lastRenderedPageBreak/>
        <w:t>lo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general,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solo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desarrollador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no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tiene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todas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estas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competencias,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por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lo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que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puede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ser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necesario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un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equipo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</w:t>
      </w:r>
      <w:r w:rsidR="00C945D5">
        <w:rPr>
          <w:rFonts w:ascii="Times New Roman" w:hAnsi="Times New Roman" w:cs="Times New Roman"/>
          <w:sz w:val="23"/>
          <w:szCs w:val="23"/>
        </w:rPr>
        <w:t xml:space="preserve"> </w:t>
      </w:r>
      <w:r w:rsidRPr="00A5393E">
        <w:rPr>
          <w:rFonts w:ascii="Times New Roman" w:hAnsi="Times New Roman" w:cs="Times New Roman"/>
          <w:sz w:val="23"/>
          <w:szCs w:val="23"/>
        </w:rPr>
        <w:t>desarrolladores.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D.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Consideraciones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sobre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sistema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AAL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realizado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presentado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realizado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años,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hijos,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vive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km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distancia.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anciano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hijo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cercano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medicamentos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pasos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hijo.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después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semana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ajuste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hijo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cercano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siguientes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notificaciones:</w:t>
      </w:r>
    </w:p>
    <w:p w:rsidR="00A5393E" w:rsidRPr="00A5393E" w:rsidRDefault="00A5393E" w:rsidP="00A5393E">
      <w:pPr>
        <w:pStyle w:val="NormalWeb"/>
        <w:numPr>
          <w:ilvl w:val="0"/>
          <w:numId w:val="11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tres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anomalías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medicamentos;</w:t>
      </w:r>
    </w:p>
    <w:p w:rsidR="00A5393E" w:rsidRPr="00A5393E" w:rsidRDefault="00A5393E" w:rsidP="00A5393E">
      <w:pPr>
        <w:pStyle w:val="NormalWeb"/>
        <w:numPr>
          <w:ilvl w:val="0"/>
          <w:numId w:val="11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pulsación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botón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emergencia;</w:t>
      </w:r>
    </w:p>
    <w:p w:rsidR="00A5393E" w:rsidRPr="00A5393E" w:rsidRDefault="00A5393E" w:rsidP="00A5393E">
      <w:pPr>
        <w:pStyle w:val="NormalWeb"/>
        <w:numPr>
          <w:ilvl w:val="0"/>
          <w:numId w:val="11"/>
        </w:numPr>
        <w:jc w:val="both"/>
        <w:rPr>
          <w:sz w:val="23"/>
          <w:szCs w:val="23"/>
        </w:rPr>
      </w:pPr>
      <w:r w:rsidRPr="00A5393E">
        <w:rPr>
          <w:sz w:val="23"/>
          <w:szCs w:val="23"/>
        </w:rPr>
        <w:t>cuatro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"fuera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casa".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cardíaca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resultaron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adherencia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Fitbit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muñeca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razón,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agregado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cinturón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Agregando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cinturón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H10,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adicionales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16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hy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140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SLOC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Obviamente,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primero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necesario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agregarlo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pautas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Wiki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Github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conclusión,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asequible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construir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Agregar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cinturón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cardiovascular,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requirió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dejó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magnitud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hardware.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E.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Notas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sobre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confiabilidad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y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resolución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del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enfoque</w:t>
      </w:r>
      <w:r w:rsidR="00C945D5">
        <w:rPr>
          <w:rFonts w:ascii="Times New Roman" w:hAnsi="Times New Roman" w:cs="Times New Roman"/>
          <w:sz w:val="26"/>
          <w:szCs w:val="26"/>
        </w:rPr>
        <w:t xml:space="preserve"> </w:t>
      </w:r>
      <w:r w:rsidRPr="00A5393E">
        <w:rPr>
          <w:rFonts w:ascii="Times New Roman" w:hAnsi="Times New Roman" w:cs="Times New Roman"/>
          <w:sz w:val="26"/>
          <w:szCs w:val="26"/>
        </w:rPr>
        <w:t>propuesto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diseñado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propósito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realista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validar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resaltar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ventajas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tradicionales.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hardware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componentes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empleados,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aspectos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hardware,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propuesto,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facilita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redundancia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muchos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fabricantes,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emplearse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aumentar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significativamente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complejidad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gracias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tabletas,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completamente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redundantes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[35],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simple,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instalando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configuración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múltiples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señalar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activan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automáticamente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vez;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maestro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esclavo.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maestro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rango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habilitar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automáticamente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maestro.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logra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período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comercial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inferior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maestro,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tableta,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ofrecer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funcionalidades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respaldo,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reemplazando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maestro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conectado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previamente.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redundancia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experimentalmente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predeterminada),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tableta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respaldo)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apaga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cambio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4,3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mínimo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3,5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sy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máximo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8,2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extender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redundancia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funciones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modificación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puerta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enlace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avanzadas,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directamente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aspectos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contexto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específicos.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embargo,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capacidad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igual,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reutilización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componentes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ayuda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escribir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software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confiables,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reconoce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[46]</w:t>
      </w:r>
      <w:r>
        <w:rPr>
          <w:sz w:val="23"/>
          <w:szCs w:val="23"/>
        </w:rPr>
        <w:t>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“bien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entendido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piezas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ampliamente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ayudan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mantenimiento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Considerando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interesante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garantizar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dentro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proceso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sí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colaborativa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atención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producción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confiable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revisa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continuamente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ayuda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depurar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biblioteca,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detectando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resolviendo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Además,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ambas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solicitudes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características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contribuciones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código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fuente,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incluirán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oficial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evalúan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exhaustivamente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manera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democrática,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través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votación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aceptación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contribuciones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alcanza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quórum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opinión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positivo</w:t>
      </w:r>
      <w:r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actualmente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corresponde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10%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tamaño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comunidad.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exhaustividad,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llevado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cabo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fiabilidad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SANDROIDE.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particular,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período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1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teléfonos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inteligentes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conjuntos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iguales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mismo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entorno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doméstico.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recopilado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registros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evaluar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fallas.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informó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total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críticos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conducen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interrupción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App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reportó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siete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críticos.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partir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análisis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registro,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verificar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SCRATCH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principalmente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Bluetooth,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debía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cero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mientras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SANDR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relacionados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errores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interfaz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usuario.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pequeña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escala,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prueba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permitió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verificar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que,[40]</w:t>
      </w:r>
      <w:r>
        <w:rPr>
          <w:sz w:val="23"/>
          <w:szCs w:val="23"/>
        </w:rPr>
        <w:t>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Desde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vista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tenemos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distinguir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estimación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interés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tiempo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situación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diferente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obtienen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lastRenderedPageBreak/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cantidad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interés,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debe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destacarse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generalmente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adopta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tipo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flotante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Java,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codificado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flotante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IEEE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754;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depende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rendimiento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interesante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observar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externos.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contrario,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respecto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resolución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detección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eventos,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operativo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introduce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limitación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hecho,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permite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desarrollador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establecer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retraso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suponer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representa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velocidad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60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más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rápido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posible".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embargo,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oficial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Android: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“El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retraso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retraso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sugerido.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alterar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retraso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".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problema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afecta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cualquier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aplicación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ejecute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integrados,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independientemente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implementación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(CLA,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AOA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FOA).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otro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lado,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cuando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emplean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sensores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utiliza,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transfieren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mediante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conexión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Según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especificación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hasta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80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datos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pueden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transferir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5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considera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(4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estándar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IEEE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754)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paquete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BLE,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frecuencia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muestreo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efectiva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compatible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opción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20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proporcionada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detallada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entre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rendimiento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ASF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está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fuera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alcance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documento,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descrito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</w:t>
      </w:r>
      <w:r w:rsidR="00C945D5">
        <w:rPr>
          <w:sz w:val="23"/>
          <w:szCs w:val="23"/>
        </w:rPr>
        <w:t xml:space="preserve"> </w:t>
      </w:r>
      <w:proofErr w:type="gramStart"/>
      <w:r w:rsidRPr="00A5393E">
        <w:rPr>
          <w:sz w:val="23"/>
          <w:szCs w:val="23"/>
        </w:rPr>
        <w:t>anterior[</w:t>
      </w:r>
      <w:proofErr w:type="gramEnd"/>
      <w:r w:rsidRPr="00A5393E">
        <w:rPr>
          <w:sz w:val="23"/>
          <w:szCs w:val="23"/>
        </w:rPr>
        <w:t>51]</w:t>
      </w:r>
      <w:r>
        <w:rPr>
          <w:sz w:val="23"/>
          <w:szCs w:val="23"/>
        </w:rPr>
        <w:t>.</w:t>
      </w:r>
    </w:p>
    <w:p w:rsidR="00A5393E" w:rsidRPr="00A5393E" w:rsidRDefault="00A5393E" w:rsidP="00A5393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E70A0"/>
          <w:sz w:val="27"/>
          <w:szCs w:val="27"/>
        </w:rPr>
      </w:pP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SECCION</w:t>
      </w:r>
      <w:r w:rsidR="00C945D5">
        <w:rPr>
          <w:rFonts w:ascii="Times New Roman" w:hAnsi="Times New Roman" w:cs="Times New Roman"/>
          <w:b/>
          <w:bCs/>
          <w:color w:val="0E70A0"/>
          <w:sz w:val="27"/>
          <w:szCs w:val="27"/>
        </w:rPr>
        <w:t xml:space="preserve"> </w:t>
      </w:r>
      <w:r w:rsidRPr="00A5393E">
        <w:rPr>
          <w:rFonts w:ascii="Times New Roman" w:hAnsi="Times New Roman" w:cs="Times New Roman"/>
          <w:b/>
          <w:bCs/>
          <w:color w:val="0E70A0"/>
          <w:sz w:val="27"/>
          <w:szCs w:val="27"/>
        </w:rPr>
        <w:t>VII.</w:t>
      </w:r>
    </w:p>
    <w:p w:rsidR="00A5393E" w:rsidRPr="00A5393E" w:rsidRDefault="00A5393E" w:rsidP="00A5393E">
      <w:pPr>
        <w:pStyle w:val="Ttulo2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5393E">
        <w:rPr>
          <w:rFonts w:ascii="Times New Roman" w:hAnsi="Times New Roman" w:cs="Times New Roman"/>
          <w:b/>
          <w:bCs/>
        </w:rPr>
        <w:t>Conclusión</w:t>
      </w:r>
    </w:p>
    <w:p w:rsidR="00A5393E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nuevos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podrían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beneficiarse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abiertas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múltiples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proveedores,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disminuir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costo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soluciones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altamente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personalizadas.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trabajo,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arquitectura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FOA,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versión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mejorada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marco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SAndroidE</w:t>
      </w:r>
      <w:proofErr w:type="spellEnd"/>
      <w:r w:rsidRPr="00A5393E">
        <w:rPr>
          <w:sz w:val="23"/>
          <w:szCs w:val="23"/>
        </w:rPr>
        <w:t>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explotada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y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probada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caso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típico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asistencia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hogar,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comparando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resultados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enfoque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basado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CLA.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resultados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indican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reducción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esfuerzo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orden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un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factor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diez.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única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competencia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requerida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Java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incluso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para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externos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que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normalmente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requieren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habilidades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avanzadas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programación,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solo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nivel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Android,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sino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también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desarrollo</w:t>
      </w:r>
      <w:r>
        <w:rPr>
          <w:sz w:val="23"/>
          <w:szCs w:val="23"/>
        </w:rPr>
        <w:t>/</w:t>
      </w:r>
      <w:r w:rsidRPr="00A5393E">
        <w:rPr>
          <w:sz w:val="23"/>
          <w:szCs w:val="23"/>
        </w:rPr>
        <w:t>modificación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firmware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dispositivo.</w:t>
      </w:r>
    </w:p>
    <w:p w:rsidR="00A5393E" w:rsidRPr="00A5393E" w:rsidRDefault="00A5393E" w:rsidP="00A5393E">
      <w:pPr>
        <w:pStyle w:val="Ttulo3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393E">
        <w:rPr>
          <w:rFonts w:ascii="Times New Roman" w:hAnsi="Times New Roman" w:cs="Times New Roman"/>
          <w:sz w:val="26"/>
          <w:szCs w:val="26"/>
        </w:rPr>
        <w:t>RECONOCIMIENTO</w:t>
      </w:r>
    </w:p>
    <w:p w:rsidR="00D850EB" w:rsidRPr="00A5393E" w:rsidRDefault="00A5393E" w:rsidP="00A5393E">
      <w:pPr>
        <w:pStyle w:val="NormalWeb"/>
        <w:jc w:val="both"/>
        <w:rPr>
          <w:sz w:val="23"/>
          <w:szCs w:val="23"/>
        </w:rPr>
      </w:pPr>
      <w:r w:rsidRPr="00A5393E">
        <w:rPr>
          <w:sz w:val="23"/>
          <w:szCs w:val="23"/>
        </w:rPr>
        <w:t>Los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autores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desean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agradecer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al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Ing.</w:t>
      </w:r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Angelo</w:t>
      </w:r>
      <w:proofErr w:type="spellEnd"/>
      <w:r w:rsidR="00C945D5">
        <w:rPr>
          <w:sz w:val="23"/>
          <w:szCs w:val="23"/>
        </w:rPr>
        <w:t xml:space="preserve"> </w:t>
      </w:r>
      <w:proofErr w:type="spellStart"/>
      <w:r w:rsidRPr="00A5393E">
        <w:rPr>
          <w:sz w:val="23"/>
          <w:szCs w:val="23"/>
        </w:rPr>
        <w:t>Vezzoli</w:t>
      </w:r>
      <w:proofErr w:type="spellEnd"/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por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soporte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técnico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durante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la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experimentación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del</w:t>
      </w:r>
      <w:r w:rsidR="00C945D5">
        <w:rPr>
          <w:sz w:val="23"/>
          <w:szCs w:val="23"/>
        </w:rPr>
        <w:t xml:space="preserve"> </w:t>
      </w:r>
      <w:r w:rsidRPr="00A5393E">
        <w:rPr>
          <w:sz w:val="23"/>
          <w:szCs w:val="23"/>
        </w:rPr>
        <w:t>sistema.</w:t>
      </w:r>
    </w:p>
    <w:sectPr w:rsidR="00D850EB" w:rsidRPr="00A539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5413"/>
    <w:multiLevelType w:val="multilevel"/>
    <w:tmpl w:val="28A6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8134D"/>
    <w:multiLevelType w:val="multilevel"/>
    <w:tmpl w:val="4022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61939"/>
    <w:multiLevelType w:val="multilevel"/>
    <w:tmpl w:val="CA2E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42A5D"/>
    <w:multiLevelType w:val="multilevel"/>
    <w:tmpl w:val="D322417E"/>
    <w:lvl w:ilvl="0">
      <w:start w:val="1"/>
      <w:numFmt w:val="decimal"/>
      <w:pStyle w:val="Elemento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D5C7078"/>
    <w:multiLevelType w:val="hybridMultilevel"/>
    <w:tmpl w:val="64DEFAEC"/>
    <w:lvl w:ilvl="0" w:tplc="BA562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A3D46"/>
    <w:multiLevelType w:val="multilevel"/>
    <w:tmpl w:val="B904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06249"/>
    <w:multiLevelType w:val="multilevel"/>
    <w:tmpl w:val="C43E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81809"/>
    <w:multiLevelType w:val="multilevel"/>
    <w:tmpl w:val="8534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71C84"/>
    <w:multiLevelType w:val="multilevel"/>
    <w:tmpl w:val="72E8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17FD3"/>
    <w:multiLevelType w:val="multilevel"/>
    <w:tmpl w:val="3B1C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96524"/>
    <w:multiLevelType w:val="multilevel"/>
    <w:tmpl w:val="A4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C7"/>
    <w:rsid w:val="00004DB8"/>
    <w:rsid w:val="00027CB5"/>
    <w:rsid w:val="00A5393E"/>
    <w:rsid w:val="00BE01C7"/>
    <w:rsid w:val="00C945D5"/>
    <w:rsid w:val="00D850EB"/>
    <w:rsid w:val="00DC0274"/>
    <w:rsid w:val="00D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E6C6"/>
  <w15:chartTrackingRefBased/>
  <w15:docId w15:val="{03A08E39-784D-4A97-8C82-1933C10D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01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Texto">
    <w:name w:val="PárrafoTexto"/>
    <w:basedOn w:val="Normal"/>
    <w:autoRedefine/>
    <w:qFormat/>
    <w:rsid w:val="00004DB8"/>
    <w:pPr>
      <w:spacing w:before="100" w:beforeAutospacing="1" w:after="100" w:afterAutospacing="1" w:line="240" w:lineRule="auto"/>
      <w:jc w:val="both"/>
    </w:pPr>
    <w:rPr>
      <w:rFonts w:ascii="Times New Roman" w:hAnsi="Times New Roman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004DB8"/>
    <w:pPr>
      <w:spacing w:after="0" w:line="240" w:lineRule="auto"/>
      <w:jc w:val="center"/>
    </w:pPr>
    <w:rPr>
      <w:iCs/>
      <w:sz w:val="18"/>
      <w:szCs w:val="18"/>
    </w:rPr>
  </w:style>
  <w:style w:type="paragraph" w:customStyle="1" w:styleId="ElementoLista">
    <w:name w:val="ElementoLista"/>
    <w:basedOn w:val="PrrafoTexto"/>
    <w:link w:val="ElementoListaCar"/>
    <w:autoRedefine/>
    <w:qFormat/>
    <w:rsid w:val="00DC0274"/>
    <w:pPr>
      <w:numPr>
        <w:numId w:val="2"/>
      </w:numPr>
      <w:tabs>
        <w:tab w:val="left" w:pos="3960"/>
      </w:tabs>
      <w:ind w:hanging="360"/>
    </w:pPr>
    <w:rPr>
      <w:shd w:val="clear" w:color="auto" w:fill="FFFFFF"/>
      <w:lang w:val="es-ES"/>
    </w:rPr>
  </w:style>
  <w:style w:type="character" w:customStyle="1" w:styleId="ElementoListaCar">
    <w:name w:val="ElementoLista Car"/>
    <w:basedOn w:val="Fuentedeprrafopredeter"/>
    <w:link w:val="ElementoLista"/>
    <w:rsid w:val="00DC0274"/>
    <w:rPr>
      <w:rFonts w:ascii="Times New Roman" w:hAnsi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E01C7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A5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39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A5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A5393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539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393E"/>
    <w:rPr>
      <w:color w:val="800080"/>
      <w:u w:val="single"/>
    </w:rPr>
  </w:style>
  <w:style w:type="character" w:customStyle="1" w:styleId="publisher-info-label">
    <w:name w:val="publisher-info-label"/>
    <w:basedOn w:val="Fuentedeprrafopredeter"/>
    <w:rsid w:val="00A5393E"/>
  </w:style>
  <w:style w:type="paragraph" w:styleId="NormalWeb">
    <w:name w:val="Normal (Web)"/>
    <w:basedOn w:val="Normal"/>
    <w:uiPriority w:val="99"/>
    <w:unhideWhenUsed/>
    <w:rsid w:val="00A5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customStyle="1" w:styleId="links">
    <w:name w:val="links"/>
    <w:basedOn w:val="Normal"/>
    <w:rsid w:val="00A5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mathjax">
    <w:name w:val="mathjax"/>
    <w:basedOn w:val="Fuentedeprrafopredeter"/>
    <w:rsid w:val="00A5393E"/>
  </w:style>
  <w:style w:type="character" w:customStyle="1" w:styleId="math">
    <w:name w:val="math"/>
    <w:basedOn w:val="Fuentedeprrafopredeter"/>
    <w:rsid w:val="00A5393E"/>
  </w:style>
  <w:style w:type="character" w:customStyle="1" w:styleId="mrow">
    <w:name w:val="mrow"/>
    <w:basedOn w:val="Fuentedeprrafopredeter"/>
    <w:rsid w:val="00A5393E"/>
  </w:style>
  <w:style w:type="character" w:customStyle="1" w:styleId="msubsup">
    <w:name w:val="msubsup"/>
    <w:basedOn w:val="Fuentedeprrafopredeter"/>
    <w:rsid w:val="00A5393E"/>
  </w:style>
  <w:style w:type="character" w:customStyle="1" w:styleId="mi">
    <w:name w:val="mi"/>
    <w:basedOn w:val="Fuentedeprrafopredeter"/>
    <w:rsid w:val="00A5393E"/>
  </w:style>
  <w:style w:type="character" w:customStyle="1" w:styleId="texatom">
    <w:name w:val="texatom"/>
    <w:basedOn w:val="Fuentedeprrafopredeter"/>
    <w:rsid w:val="00A5393E"/>
  </w:style>
  <w:style w:type="character" w:customStyle="1" w:styleId="mtable">
    <w:name w:val="mtable"/>
    <w:basedOn w:val="Fuentedeprrafopredeter"/>
    <w:rsid w:val="00A5393E"/>
  </w:style>
  <w:style w:type="character" w:customStyle="1" w:styleId="mtd">
    <w:name w:val="mtd"/>
    <w:basedOn w:val="Fuentedeprrafopredeter"/>
    <w:rsid w:val="00A5393E"/>
  </w:style>
  <w:style w:type="character" w:customStyle="1" w:styleId="mo">
    <w:name w:val="mo"/>
    <w:basedOn w:val="Fuentedeprrafopredeter"/>
    <w:rsid w:val="00A5393E"/>
  </w:style>
  <w:style w:type="character" w:customStyle="1" w:styleId="mn">
    <w:name w:val="mn"/>
    <w:basedOn w:val="Fuentedeprrafopredeter"/>
    <w:rsid w:val="00A5393E"/>
  </w:style>
  <w:style w:type="character" w:customStyle="1" w:styleId="mtext">
    <w:name w:val="mtext"/>
    <w:basedOn w:val="Fuentedeprrafopredeter"/>
    <w:rsid w:val="00A5393E"/>
  </w:style>
  <w:style w:type="character" w:customStyle="1" w:styleId="formula">
    <w:name w:val="formula"/>
    <w:basedOn w:val="Fuentedeprrafopredeter"/>
    <w:rsid w:val="00A5393E"/>
  </w:style>
  <w:style w:type="character" w:customStyle="1" w:styleId="link">
    <w:name w:val="link"/>
    <w:basedOn w:val="Fuentedeprrafopredeter"/>
    <w:rsid w:val="00A5393E"/>
  </w:style>
  <w:style w:type="character" w:customStyle="1" w:styleId="mspace">
    <w:name w:val="mspace"/>
    <w:basedOn w:val="Fuentedeprrafopredeter"/>
    <w:rsid w:val="00A5393E"/>
  </w:style>
  <w:style w:type="character" w:styleId="Mencinsinresolver">
    <w:name w:val="Unresolved Mention"/>
    <w:basedOn w:val="Fuentedeprrafopredeter"/>
    <w:uiPriority w:val="99"/>
    <w:semiHidden/>
    <w:unhideWhenUsed/>
    <w:rsid w:val="00C94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006699"/>
                <w:right w:val="none" w:sz="0" w:space="0" w:color="auto"/>
              </w:divBdr>
              <w:divsChild>
                <w:div w:id="165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8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2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7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4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33333"/>
            <w:right w:val="none" w:sz="0" w:space="0" w:color="auto"/>
          </w:divBdr>
          <w:divsChild>
            <w:div w:id="105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FEA957"/>
                            <w:right w:val="none" w:sz="0" w:space="0" w:color="auto"/>
                          </w:divBdr>
                          <w:divsChild>
                            <w:div w:id="482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9938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5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840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79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6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28954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7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4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26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42899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90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855137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  <w:div w:id="77740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6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449067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8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  <w:div w:id="56934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6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4987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463654">
                                      <w:marLeft w:val="0"/>
                                      <w:marRight w:val="0"/>
                                      <w:marTop w:val="24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  <w:div w:id="10124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6" w:color="999999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84586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4847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59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4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1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68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2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1233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  <w:div w:id="4569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5268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92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01661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40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5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0839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48169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6" w:color="99999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2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58317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ieeexplore.ieee.org/mediastore_new/IEEE/content/media/4267003/8910483/8764490/lenzi3-2924150-large.gif" TargetMode="External"/><Relationship Id="rId18" Type="http://schemas.openxmlformats.org/officeDocument/2006/relationships/hyperlink" Target="https://ieeexplore.ieee.org/document/" TargetMode="External"/><Relationship Id="rId26" Type="http://schemas.openxmlformats.org/officeDocument/2006/relationships/image" Target="media/image6.gif"/><Relationship Id="rId3" Type="http://schemas.openxmlformats.org/officeDocument/2006/relationships/settings" Target="settings.xml"/><Relationship Id="rId21" Type="http://schemas.openxmlformats.org/officeDocument/2006/relationships/hyperlink" Target="https://ieeexplore.ieee.org/mediastore_new/IEEE/content/media/4267003/8910483/8764490/lenzi4-2924150-large.gif" TargetMode="External"/><Relationship Id="rId7" Type="http://schemas.openxmlformats.org/officeDocument/2006/relationships/hyperlink" Target="https://ieeexplore.ieee.org/mediastore_new/IEEE/content/media/4267003/8910483/8764490/lenzi1-2924150-large.gif" TargetMode="External"/><Relationship Id="rId12" Type="http://schemas.openxmlformats.org/officeDocument/2006/relationships/hyperlink" Target="https://ieeexplore.ieee.org/document/" TargetMode="External"/><Relationship Id="rId17" Type="http://schemas.openxmlformats.org/officeDocument/2006/relationships/hyperlink" Target="https://ieeexplore.ieee.org/document/" TargetMode="External"/><Relationship Id="rId25" Type="http://schemas.openxmlformats.org/officeDocument/2006/relationships/hyperlink" Target="https://ieeexplore.ieee.org/mediastore_new/IEEE/content/media/4267003/8910483/8764490/lenzi.t2-2924150-large.g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" TargetMode="External"/><Relationship Id="rId20" Type="http://schemas.openxmlformats.org/officeDocument/2006/relationships/hyperlink" Target="https://ieeexplore.ieee.org/documen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ndroidEOfficial" TargetMode="External"/><Relationship Id="rId11" Type="http://schemas.openxmlformats.org/officeDocument/2006/relationships/hyperlink" Target="https://ieeexplore.ieee.org/document/" TargetMode="External"/><Relationship Id="rId24" Type="http://schemas.openxmlformats.org/officeDocument/2006/relationships/image" Target="media/image5.gif"/><Relationship Id="rId5" Type="http://schemas.openxmlformats.org/officeDocument/2006/relationships/hyperlink" Target="https://doi.org/10.1109/JSYST.2019.2924150" TargetMode="External"/><Relationship Id="rId15" Type="http://schemas.openxmlformats.org/officeDocument/2006/relationships/hyperlink" Target="https://altbeacon.org/" TargetMode="External"/><Relationship Id="rId23" Type="http://schemas.openxmlformats.org/officeDocument/2006/relationships/hyperlink" Target="https://ieeexplore.ieee.org/mediastore_new/IEEE/content/media/4267003/8910483/8764490/lenzi.t1-2924150-large.gif" TargetMode="External"/><Relationship Id="rId28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hyperlink" Target="https://ieeexplore.ieee.org/docu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mediastore_new/IEEE/content/media/4267003/8910483/8764490/lenzi2-2924150-large.gif" TargetMode="External"/><Relationship Id="rId14" Type="http://schemas.openxmlformats.org/officeDocument/2006/relationships/image" Target="media/image3.gif"/><Relationship Id="rId22" Type="http://schemas.openxmlformats.org/officeDocument/2006/relationships/image" Target="media/image4.gif"/><Relationship Id="rId27" Type="http://schemas.openxmlformats.org/officeDocument/2006/relationships/hyperlink" Target="https://ieeexplore.ieee.org/mediastore_new/IEEE/content/media/4267003/8910483/8764490/lenzi.t3-2924150-large.gi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10527</Words>
  <Characters>57899</Characters>
  <Application>Microsoft Office Word</Application>
  <DocSecurity>0</DocSecurity>
  <Lines>482</Lines>
  <Paragraphs>136</Paragraphs>
  <ScaleCrop>false</ScaleCrop>
  <Company/>
  <LinksUpToDate>false</LinksUpToDate>
  <CharactersWithSpaces>68290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Gleiston C. Guerrero Ulloa</dc:creator>
  <cp:keywords/>
  <dc:description/>
  <cp:lastModifiedBy>Gleiston C. Guerrero Ulloa</cp:lastModifiedBy>
  <cp:revision>4</cp:revision>
  <dcterms:created xsi:type="dcterms:W3CDTF">2020-04-09T09:47:00Z</dcterms:created>
  <dcterms:modified xsi:type="dcterms:W3CDTF">2020-04-09T09:58:00Z</dcterms:modified>
</cp:coreProperties>
</file>