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CA6A94" w:rsidP="00C24DEF">
      <w:pPr>
        <w:pStyle w:val="papertitle"/>
      </w:pPr>
      <w:r w:rsidRPr="00CA6A94">
        <w:t xml:space="preserve">Internet of Things </w:t>
      </w:r>
      <w:r>
        <w:t>(IoT)-</w:t>
      </w:r>
      <w:r w:rsidRPr="00CA6A94">
        <w:t>Based</w:t>
      </w:r>
      <w:r>
        <w:t xml:space="preserve"> </w:t>
      </w:r>
      <w:r w:rsidRPr="00CA6A94">
        <w:t>Systems for Classroom Resource Management</w:t>
      </w:r>
    </w:p>
    <w:p w:rsidR="00CA6A94" w:rsidRPr="00CA6A94" w:rsidRDefault="00CA6A94" w:rsidP="00CA6A94">
      <w:pPr>
        <w:pStyle w:val="author"/>
        <w:rPr>
          <w:lang w:val="es-US"/>
        </w:rPr>
      </w:pPr>
      <w:r w:rsidRPr="00CA6A94">
        <w:rPr>
          <w:lang w:val="es-US"/>
        </w:rPr>
        <w:t>Gleiston Guerrerp-Ulloa</w:t>
      </w:r>
      <w:r w:rsidR="009B2539" w:rsidRPr="00CA6A94">
        <w:rPr>
          <w:vertAlign w:val="superscript"/>
          <w:lang w:val="es-US"/>
        </w:rPr>
        <w:t>1</w:t>
      </w:r>
      <w:r>
        <w:rPr>
          <w:vertAlign w:val="superscript"/>
          <w:lang w:val="es-US"/>
        </w:rPr>
        <w:t>,2</w:t>
      </w:r>
      <w:r w:rsidR="009B2539" w:rsidRPr="00CA6A94">
        <w:rPr>
          <w:rStyle w:val="ORCID"/>
          <w:lang w:val="es-US"/>
        </w:rPr>
        <w:t>[0000-1111-2222-3333]</w:t>
      </w:r>
      <w:r w:rsidRPr="00CA6A94">
        <w:rPr>
          <w:lang w:val="es-US"/>
        </w:rPr>
        <w:t>, Jonathan Villafuerte-Solorzano</w:t>
      </w:r>
      <w:r>
        <w:rPr>
          <w:vertAlign w:val="superscript"/>
          <w:lang w:val="es-US"/>
        </w:rPr>
        <w:t>1</w:t>
      </w:r>
      <w:r w:rsidR="009B2539" w:rsidRPr="00CA6A94">
        <w:rPr>
          <w:rStyle w:val="ORCID"/>
          <w:lang w:val="es-US"/>
        </w:rPr>
        <w:t>[1111-2222-3333-4444]</w:t>
      </w:r>
      <w:r w:rsidRPr="00CA6A94">
        <w:rPr>
          <w:lang w:val="es-US"/>
        </w:rPr>
        <w:t xml:space="preserve"> </w:t>
      </w:r>
      <w:r>
        <w:rPr>
          <w:lang w:val="es-US"/>
        </w:rPr>
        <w:t>Miguel J. Hornos</w:t>
      </w:r>
      <w:r>
        <w:rPr>
          <w:vertAlign w:val="superscript"/>
          <w:lang w:val="es-US"/>
        </w:rPr>
        <w:t>2</w:t>
      </w:r>
      <w:r w:rsidRPr="00CA6A94">
        <w:rPr>
          <w:rStyle w:val="ORCID"/>
          <w:lang w:val="es-US"/>
        </w:rPr>
        <w:t>[0000-1111-2222-3333]</w:t>
      </w:r>
      <w:r w:rsidRPr="00CA6A94">
        <w:rPr>
          <w:lang w:val="es-US"/>
        </w:rPr>
        <w:t xml:space="preserve">, </w:t>
      </w:r>
      <w:r>
        <w:rPr>
          <w:lang w:val="es-US"/>
        </w:rPr>
        <w:t>Carlos Rodríguez-Domínguez</w:t>
      </w:r>
      <w:r>
        <w:rPr>
          <w:vertAlign w:val="superscript"/>
          <w:lang w:val="es-US"/>
        </w:rPr>
        <w:t>3</w:t>
      </w:r>
      <w:r w:rsidRPr="00CA6A94">
        <w:rPr>
          <w:rStyle w:val="ORCID"/>
          <w:lang w:val="es-US"/>
        </w:rPr>
        <w:t>[1111-2222-3333-4444]</w:t>
      </w:r>
    </w:p>
    <w:p w:rsidR="00C24DEF" w:rsidRPr="00CA6A94" w:rsidRDefault="009B2539" w:rsidP="00EE426C">
      <w:pPr>
        <w:pStyle w:val="address"/>
        <w:rPr>
          <w:lang w:val="es-US"/>
        </w:rPr>
      </w:pPr>
      <w:r w:rsidRPr="00CA6A94">
        <w:rPr>
          <w:vertAlign w:val="superscript"/>
          <w:lang w:val="es-US"/>
        </w:rPr>
        <w:t>1</w:t>
      </w:r>
      <w:r w:rsidRPr="00CA6A94">
        <w:rPr>
          <w:lang w:val="es-US"/>
        </w:rPr>
        <w:t xml:space="preserve"> </w:t>
      </w:r>
      <w:r w:rsidR="00CA6A94" w:rsidRPr="00CA6A94">
        <w:rPr>
          <w:lang w:val="es-US"/>
        </w:rPr>
        <w:t>State Technical University of Quevedo</w:t>
      </w:r>
      <w:r w:rsidRPr="00CA6A94">
        <w:rPr>
          <w:lang w:val="es-US"/>
        </w:rPr>
        <w:t xml:space="preserve">, </w:t>
      </w:r>
      <w:r w:rsidR="00CA6A94" w:rsidRPr="00CA6A94">
        <w:rPr>
          <w:lang w:val="es-US"/>
        </w:rPr>
        <w:t>Quevedo</w:t>
      </w:r>
      <w:r w:rsidRPr="00CA6A94">
        <w:rPr>
          <w:lang w:val="es-US"/>
        </w:rPr>
        <w:t xml:space="preserve"> </w:t>
      </w:r>
      <w:r w:rsidR="00CA6A94" w:rsidRPr="00CA6A94">
        <w:rPr>
          <w:lang w:val="es-US"/>
        </w:rPr>
        <w:t>120301</w:t>
      </w:r>
      <w:r w:rsidRPr="00CA6A94">
        <w:rPr>
          <w:lang w:val="es-US"/>
        </w:rPr>
        <w:t xml:space="preserve">, </w:t>
      </w:r>
      <w:r w:rsidR="00CA6A94" w:rsidRPr="00CA6A94">
        <w:rPr>
          <w:lang w:val="es-US"/>
        </w:rPr>
        <w:t>Ecuador</w:t>
      </w:r>
    </w:p>
    <w:p w:rsidR="00C24DEF" w:rsidRPr="00CA6A94" w:rsidRDefault="009B2539" w:rsidP="006809AE">
      <w:pPr>
        <w:pStyle w:val="address"/>
        <w:rPr>
          <w:lang w:val="es-US"/>
        </w:rPr>
      </w:pPr>
      <w:r w:rsidRPr="00CA6A94">
        <w:rPr>
          <w:vertAlign w:val="superscript"/>
          <w:lang w:val="es-US"/>
        </w:rPr>
        <w:t>2</w:t>
      </w:r>
      <w:r w:rsidRPr="00CA6A94">
        <w:rPr>
          <w:lang w:val="es-US"/>
        </w:rPr>
        <w:t xml:space="preserve"> </w:t>
      </w:r>
      <w:r w:rsidR="00CA6A94" w:rsidRPr="00CA6A94">
        <w:rPr>
          <w:lang w:val="es-US"/>
        </w:rPr>
        <w:t>University of Granada</w:t>
      </w:r>
      <w:r w:rsidRPr="00CA6A94">
        <w:rPr>
          <w:lang w:val="es-US"/>
        </w:rPr>
        <w:t xml:space="preserve">, </w:t>
      </w:r>
      <w:r w:rsidR="00CA6A94">
        <w:rPr>
          <w:lang w:val="es-US"/>
        </w:rPr>
        <w:t xml:space="preserve">Granada </w:t>
      </w:r>
      <w:r w:rsidR="00CA6A94" w:rsidRPr="00CA6A94">
        <w:rPr>
          <w:lang w:val="es-US"/>
        </w:rPr>
        <w:t>18014, España</w:t>
      </w:r>
      <w:r w:rsidRPr="00CA6A94">
        <w:rPr>
          <w:lang w:val="es-US"/>
        </w:rPr>
        <w:br/>
      </w:r>
      <w:r w:rsidR="00CA6A94">
        <w:rPr>
          <w:rStyle w:val="e-mail"/>
          <w:lang w:val="es-US"/>
        </w:rPr>
        <w:t>{gguerrero,</w:t>
      </w:r>
      <w:r w:rsidR="00CA6A94" w:rsidRPr="00CA6A94">
        <w:rPr>
          <w:lang w:val="es-US"/>
        </w:rPr>
        <w:t xml:space="preserve"> </w:t>
      </w:r>
      <w:hyperlink r:id="rId8" w:history="1">
        <w:r w:rsidR="00CA6A94" w:rsidRPr="00E34864">
          <w:rPr>
            <w:rStyle w:val="Hipervnculo"/>
            <w:rFonts w:ascii="Courier" w:hAnsi="Courier"/>
            <w:noProof/>
            <w:lang w:val="es-US"/>
          </w:rPr>
          <w:t>jonathan.villafuerte2014}@uteq.edu.ec</w:t>
        </w:r>
      </w:hyperlink>
      <w:r w:rsidR="00CA6A94">
        <w:rPr>
          <w:rStyle w:val="e-mail"/>
          <w:lang w:val="es-US"/>
        </w:rPr>
        <w:t xml:space="preserve">}, {mhornos, </w:t>
      </w:r>
      <w:hyperlink r:id="rId9" w:history="1">
        <w:r w:rsidR="00CA6A94" w:rsidRPr="00E34864">
          <w:rPr>
            <w:rStyle w:val="Hipervnculo"/>
            <w:rFonts w:ascii="Courier" w:hAnsi="Courier"/>
            <w:noProof/>
            <w:lang w:val="es-US"/>
          </w:rPr>
          <w:t>gleiston@correo.ugr.es</w:t>
        </w:r>
      </w:hyperlink>
      <w:r w:rsidR="00CA6A94">
        <w:rPr>
          <w:rStyle w:val="e-mail"/>
          <w:lang w:val="es-US"/>
        </w:rPr>
        <w:t>, carlosrodriguez}@ugr.es</w:t>
      </w:r>
    </w:p>
    <w:p w:rsidR="00C24DEF" w:rsidRPr="00EE426C"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rsidR="00C24DEF" w:rsidRPr="00EE426C" w:rsidRDefault="009B2539" w:rsidP="00EE426C">
      <w:pPr>
        <w:pStyle w:val="keywords"/>
      </w:pPr>
      <w:r w:rsidRPr="00EE426C">
        <w:rPr>
          <w:b/>
          <w:bCs/>
        </w:rPr>
        <w:t>Keywords:</w:t>
      </w:r>
      <w:r w:rsidRPr="00EE426C">
        <w:t xml:space="preserve"> </w:t>
      </w:r>
      <w:r>
        <w:t>First Keyword</w:t>
      </w:r>
      <w:r w:rsidRPr="00EE426C">
        <w:t xml:space="preserve">, </w:t>
      </w:r>
      <w:r>
        <w:t>Second Keyword, Third Keyword.</w:t>
      </w:r>
    </w:p>
    <w:p w:rsidR="00C24DEF" w:rsidRDefault="00CA6A94" w:rsidP="00C24DEF">
      <w:pPr>
        <w:pStyle w:val="heading1"/>
      </w:pPr>
      <w:r>
        <w:t>Introducción</w:t>
      </w:r>
    </w:p>
    <w:p w:rsidR="00256A94" w:rsidRDefault="00256A94" w:rsidP="00256A94">
      <w:pPr>
        <w:pStyle w:val="p1a"/>
      </w:pPr>
      <w:r>
        <w:t xml:space="preserve">Internet of Things (IoT), a term coined by Kevin Ashton </w:t>
      </w:r>
      <w:r w:rsidRPr="00256A94">
        <w:fldChar w:fldCharType="begin" w:fldLock="1"/>
      </w:r>
      <w:r w:rsidRPr="00256A94">
        <w:instrText>ADDIN CSL_CITATION {"citationItems":[{"id":"ITEM-1","itemData":{"abstract":"En inform\\'atica, Internet de las cosas se refiere a una red de objetos cotidianos interconectados.[1] El concepto de Internet de las cosas se atribuye a Auto-ID Center, fundado en 1999 y basado en el MIT.[2]","author":[{"dropping-particle":"","family":"Salazar","given":"Jordi","non-dropping-particle":"","parse-names":false,"suffix":""},{"dropping-particle":"","family":"Silvestre","given":"Y Santiago","non-dropping-particle":"","parse-names":false,"suffix":""}],"container-title":"Universidad Católica","id":"ITEM-1","issued":{"date-parts":[["2014"]]},"page":"1-27","title":"Internet de las cosas","type":"article-journal"},"uris":["http://www.mendeley.com/documents/?uuid=a1e675df-0adf-4cfe-86ea-dd41af209192","http://www.mendeley.com/documents/?uuid=07f399bf-5894-4d4a-a9a1-2e2877fbf0b1"]}],"mendeley":{"formattedCitation":"[1]","plainTextFormattedCitation":"[1]","previouslyFormattedCitation":"[1]"},"properties":{"noteIndex":0},"schema":"https://github.com/citation-style-language/schema/raw/master/csl-citation.json"}</w:instrText>
      </w:r>
      <w:r w:rsidRPr="00256A94">
        <w:fldChar w:fldCharType="separate"/>
      </w:r>
      <w:r w:rsidRPr="00256A94">
        <w:t>[1]</w:t>
      </w:r>
      <w:r w:rsidRPr="00256A94">
        <w:fldChar w:fldCharType="end"/>
      </w:r>
      <w:r>
        <w:t xml:space="preserve">, is one of the paradigms that is in full development, and is being implemented in a wide range of domains </w:t>
      </w:r>
      <w:r w:rsidRPr="00256A94">
        <w:fldChar w:fldCharType="begin" w:fldLock="1"/>
      </w:r>
      <w:r w:rsidRPr="00256A94">
        <w:instrText>ADDIN CSL_CITATION {"citationItems":[{"id":"ITEM-1","itemData":{"DOI":"10.1145/3012000","ISSN":"03600300","abstract":"The Internet of Things (IoT) represents a comprehensive environment that consists of a large number of smart devices interconnecting heterogeneous physical objects to the Internet. Many domains such as logistics, manufacturing, agriculture, urban computing, home automation, ambient assisted living and various ubiquitous computing applications have utilised IoT technologies. Meanwhile, Business Process Management Systems (BPMS) have become a successful and efficient solution for coordinated management and optimised utilisation of resources/entities. However, past BPMS have not considered many issues they will face in managing large scale connected heterogeneous IoT entities. Without fully understanding the behaviour, capability and state of the IoT entities, the BPMS can fail to manage the IoT integrated information systems. In this paper, we analyse existing BPMS for IoT and identify the limitations and their drawbacks based on Mobile Cloud Computing perspective. Later, we discuss a number of open challenges in BPMS for IoT.","author":[{"dropping-particle":"","family":"Chang","given":"Chii","non-dropping-particle":"","parse-names":false,"suffix":""},{"dropping-particle":"","family":"Srirama","given":"Satish Narayana","non-dropping-particle":"","parse-names":false,"suffix":""},{"dropping-particle":"","family":"Buyya","given":"Rajkumar","non-dropping-particle":"","parse-names":false,"suffix":""}],"container-title":"ACM Computing Surveys","id":"ITEM-1","issue":"4","issued":{"date-parts":[["2016","12","20"]]},"page":"1-42","publisher":"ACM","title":"Mobile Cloud Business Process Management System for the Internet of Things: A Survey","type":"article-journal","volume":"49"},"uris":["http://www.mendeley.com/documents/?uuid=c586f6f8-f9c5-3c52-9cfc-3bcadabd4cef"]}],"mendeley":{"formattedCitation":"[2]","plainTextFormattedCitation":"[2]","previouslyFormattedCitation":"[2]"},"properties":{"noteIndex":0},"schema":"https://github.com/citation-style-language/schema/raw/master/csl-citation.json"}</w:instrText>
      </w:r>
      <w:r w:rsidRPr="00256A94">
        <w:fldChar w:fldCharType="separate"/>
      </w:r>
      <w:r w:rsidRPr="00256A94">
        <w:t>[2]</w:t>
      </w:r>
      <w:r w:rsidRPr="00256A94">
        <w:fldChar w:fldCharType="end"/>
      </w:r>
      <w:r w:rsidRPr="00256A94">
        <w:t>.</w:t>
      </w:r>
      <w:r>
        <w:t xml:space="preserve"> IoT-based systems (IoTS) are the combination of multiple technologies, and it is transforming people's lifestyles, processes, and the way they interact with other people or other systems. Although IoT was initially proposed to refer to interoperable and uniquely identifiable connected objects with radio frequency identification (RFID) technology </w:t>
      </w:r>
      <w:r w:rsidRPr="00256A94">
        <w:fldChar w:fldCharType="begin" w:fldLock="1"/>
      </w:r>
      <w:r w:rsidRPr="00256A94">
        <w:instrText>ADDIN CSL_CITATION {"citationItems":[{"id":"ITEM-1","itemData":{"DOI":"10.1109/JIOT.2015.2413397","ISSN":"23274662","abstract":"Smart energy in buildings is an important research area of Internet of Things (IoT). Buildings as important parts of the smart grids, their energy efficiency is vital for the environment and global sustainability. Using a LEED-gold-certificated green office building, we built a unique IoT experimental testbed for our energy efficiency and building intelligence research. We first monitor and collect one-year-long building energy usage data and then systematically evaluate and analyze them. The results show that due to the centralized and static building controls, the actual running of green buildings may not be energy efficient even though they may be \"green\" by design. Inspired by \"energy proportional computing\" in modern computers, we propose a IoT framework with smart location-based automated and networked energy control, which uses smartphone platform and cloud computing technologies to enable multi-scale energy proportionality including building-, user-, and organizational-level energy proportionality. We further build a proof-of-concept IoT network and control system prototype and carried out real-world experiments which demonstrate the effectiveness of the proposed solution. We envision that the broad application of the proposed solution has not only led to significant economic benefits in term of energy saving, improving home/office network intelligence, but also bought in a huge social implication in terms of global sustainability.","author":[{"dropping-particle":"","family":"Pan","given":"Jianli","non-dropping-particle":"","parse-names":false,"suffix":""},{"dropping-particle":"","family":"Jain","given":"Raj","non-dropping-particle":"","parse-names":false,"suffix":""},{"dropping-particle":"","family":"Paul","given":"Subharthi","non-dropping-particle":"","parse-names":false,"suffix":""},{"dropping-particle":"","family":"Vu","given":"Tam","non-dropping-particle":"","parse-names":false,"suffix":""},{"dropping-particle":"","family":"Saifullah","given":"Abusayeed","non-dropping-particle":"","parse-names":false,"suffix":""},{"dropping-particle":"","family":"Sha","given":"Mo","non-dropping-particle":"","parse-names":false,"suffix":""}],"container-title":"IEEE Internet of Things Journal","id":"ITEM-1","issue":"6","issued":{"date-parts":[["2015"]]},"page":"527-537","title":"An Internet of Things Framework for Smart Energy in Buildings: Designs, Prototype, and Experiments","type":"article-journal","volume":"2"},"uris":["http://www.mendeley.com/documents/?uuid=717cca5e-751a-46ae-b12e-ec865d54fd90","http://www.mendeley.com/documents/?uuid=940f42ea-8a23-4f20-8e8e-16ba1a4a9bbd"]},{"id":"ITEM-2","itemData":{"author":[{"dropping-particle":"","family":"Ashton","given":"Kevin","non-dropping-particle":"","parse-names":false,"suffix":""}],"container-title":"RFID journal","id":"ITEM-2","issue":"7","issued":{"date-parts":[["2009"]]},"page":"97-114","title":"That ‘internet of things’ thing","type":"article-journal","volume":"22"},"uris":["http://www.mendeley.com/documents/?uuid=bcc3cd5b-6691-4196-ab71-629704d0cc08"]}],"mendeley":{"formattedCitation":"[3], [4]","plainTextFormattedCitation":"[3], [4]","previouslyFormattedCitation":"[3], [4]"},"properties":{"noteIndex":0},"schema":"https://github.com/citation-style-language/schema/raw/master/csl-citation.json"}</w:instrText>
      </w:r>
      <w:r w:rsidRPr="00256A94">
        <w:fldChar w:fldCharType="separate"/>
      </w:r>
      <w:r w:rsidRPr="00256A94">
        <w:t>[3], [4]</w:t>
      </w:r>
      <w:r w:rsidRPr="00256A94">
        <w:fldChar w:fldCharType="end"/>
      </w:r>
      <w:r w:rsidRPr="00256A94">
        <w:t>,</w:t>
      </w:r>
      <w:r>
        <w:t xml:space="preserve"> RFID is currently only one of the technologies used.</w:t>
      </w:r>
    </w:p>
    <w:p w:rsidR="00256A94" w:rsidRDefault="00256A94" w:rsidP="00256A94">
      <w:r>
        <w:t xml:space="preserve">IoT represents an end-to-end environment consisting of a large number of smart devices interconnecting heterogeneous physical objects via the Internet. Many domains, such as logistics, manufacturing, agriculture, home automation, ambient assisted living, smart homes, healthcare, and many other ubiquitous computing applications are the application fields of IoT. By deploying IoTS, the increased interaction between people and things facilitates the exchange of information and services. However, it also poses new challenges, especially in terms of security and privacy </w:t>
      </w:r>
      <w:r w:rsidRPr="00C11814">
        <w:fldChar w:fldCharType="begin" w:fldLock="1"/>
      </w:r>
      <w:r w:rsidRPr="00C11814">
        <w:instrText>ADDIN CSL_CITATION {"citationItems":[{"id":"ITEM-1","itemData":{"DOI":"10.1145/3174850","author":[{"dropping-particle":"","family":"Yang","given":"Kun","non-dropping-particle":"","parse-names":false,"suffix":""},{"dropping-particle":"","family":"Forte","given":"Domenic","non-dropping-particle":"","parse-names":false,"suffix":""},{"dropping-particle":"","family":"Tehranipoor","given":"Mark","non-dropping-particle":"","parse-names":false,"suffix":""}],"container-title":"ACM Transactions on Design Automation of Electronic Systems","id":"ITEM-1","issue":"3","issued":{"date-parts":[["2018","2","1"]]},"page":"1-27","publisher":"ACM","title":"ReSC: An RFID-Enabled Solution for Defending IoT Supply Chain","type":"article-journal","volume":"23"},"uris":["http://www.mendeley.com/documents/?uuid=4a68e584-f98f-3873-a37e-d8418da3536b"]}],"mendeley":{"formattedCitation":"[5]","plainTextFormattedCitation":"[5]","previouslyFormattedCitation":"[5]"},"properties":{"noteIndex":0},"schema":"https://github.com/citation-style-language/schema/raw/master/csl-citation.json"}</w:instrText>
      </w:r>
      <w:r w:rsidRPr="00C11814">
        <w:fldChar w:fldCharType="separate"/>
      </w:r>
      <w:r w:rsidRPr="00C11814">
        <w:t>[5]</w:t>
      </w:r>
      <w:r w:rsidRPr="00C11814">
        <w:fldChar w:fldCharType="end"/>
      </w:r>
      <w:r>
        <w:t>.</w:t>
      </w:r>
    </w:p>
    <w:p w:rsidR="00256A94" w:rsidRDefault="00256A94" w:rsidP="00C11814">
      <w:r>
        <w:t xml:space="preserve">The identification of people or things (entities) in an IoT-based system, one must consider the reliability that, the entity is the one it claims to be. The mechanism for entity identification with which IoT was born is RFID. However, the use of this technology facilitates identity theft, as the object that identifies them (cards, key fobs, tags, etc.) can be easily exchanged. In this context, there are several alternative identity verification methods, especially for individuals, such as biometric fingerprint identification </w:t>
      </w:r>
      <w:r w:rsidR="00C11814" w:rsidRPr="00C11814">
        <w:fldChar w:fldCharType="begin" w:fldLock="1"/>
      </w:r>
      <w:r w:rsidR="00C11814" w:rsidRPr="00C11814">
        <w:instrText>ADDIN CSL_CITATION {"citationItems":[{"id":"ITEM-1","itemData":{"DOI":"10.1109/JIOT.2018.2871873","ISSN":"23274662","abstract":"This paper focuses on the security risks in the access authentication of Internet of Things, to provide an optimized classification algorithm of radio frequency fingerprinting (RFF). The novel method is based on coherent integration, multiresolution analysis, and Gaussian support vector machine (SVM). First, we proposed a de-noising algorithm for RFF as the present performance of RFF is seriously affected by the noise. The optimized coherent integration first developed in this paper effectively improves the signal-to-noise ratio (SNR) of the waveform without increasing the number of required signals, by which a de-noising processing is performed and the identification accuracy is improved. Then a wavelet-based multiresolution analysis is applied to extract feature points in the waveform that has passed the de-noising optimizer, because the less sample points are needed for the SVM classification processing, which reduces the computational complexity of SVM compared to the classical SVM classification methods where massive sample points are necessary. Extensive experiments are performed. Simulation result shows that the optimized classification algorithm achieves a high accuracy (exceed 99%) at a relatively low SNR (0 dB), which is the best result compared with other existing methods.","author":[{"dropping-particle":"","family":"Xie","given":"Feiyi","non-dropping-particle":"","parse-names":false,"suffix":""},{"dropping-particle":"","family":"Wen","given":"Hong","non-dropping-particle":"","parse-names":false,"suffix":""},{"dropping-particle":"","family":"Li","given":"Yushan","non-dropping-particle":"","parse-names":false,"suffix":""},{"dropping-particle":"","family":"Chen","given":"Songlin","non-dropping-particle":"","parse-names":false,"suffix":""},{"dropping-particle":"","family":"Hu","given":"Lin","non-dropping-particle":"","parse-names":false,"suffix":""},{"dropping-particle":"","family":"Chen","given":"Yi","non-dropping-particle":"","parse-names":false,"suffix":""},{"dropping-particle":"","family":"Song","given":"Huanhuan","non-dropping-particle":"","parse-names":false,"suffix":""}],"container-title":"IEEE Internet of Things Journal","id":"ITEM-1","issue":"5","issued":{"date-parts":[["2018","10"]]},"page":"3967-3977","title":"Optimized Coherent Integration-Based Radio Frequency Fingerprinting in Internet of Things","type":"article-journal","volume":"5"},"uris":["http://www.mendeley.com/documents/?uuid=413a518a-8f26-3eca-89a2-38b8f701d77f"]}],"mendeley":{"formattedCitation":"[6]","plainTextFormattedCitation":"[6]","previouslyFormattedCitation":"[6]"},"properties":{"noteIndex":0},"schema":"https://github.com/citation-style-language/schema/raw/master/csl-citation.json"}</w:instrText>
      </w:r>
      <w:r w:rsidR="00C11814" w:rsidRPr="00C11814">
        <w:fldChar w:fldCharType="separate"/>
      </w:r>
      <w:r w:rsidR="00C11814" w:rsidRPr="00C11814">
        <w:t>[6]</w:t>
      </w:r>
      <w:r w:rsidR="00C11814" w:rsidRPr="00C11814">
        <w:fldChar w:fldCharType="end"/>
      </w:r>
      <w:r w:rsidR="00C11814" w:rsidRPr="00C11814">
        <w:t>,</w:t>
      </w:r>
      <w:r>
        <w:t xml:space="preserve"> facial identification, iris recognition </w:t>
      </w:r>
      <w:r w:rsidR="00C11814" w:rsidRPr="00C11814">
        <w:fldChar w:fldCharType="begin" w:fldLock="1"/>
      </w:r>
      <w:r w:rsidR="00C11814" w:rsidRPr="00C11814">
        <w:instrText>ADDIN CSL_CITATION {"citationItems":[{"id":"ITEM-1","itemData":{"DOI":"10.1016/j.cose.2016.07.001","ISSN":"01674048","abstract":"A fast automated biometric solution has been proposed to satisfy the future border control needs of airports resulting from the rapid growth in the number of passengers worldwide. Automated border control (ABC) systems handle the problems caused by this growth, such as congestion at electronic gates (e-gates) or delays in the planned arrival schedules. Different modalities, such as face, fingerprint, or iris recognition, will be used in most of the ABC systems located at airports in the European/Schengen areas. Because facial recognition is the modality that travelers consider most acceptable, it was decided to include this modality in all second generation passports. Face recognition systems, installed in small kiosks inside the e-gates, require high quality facial images to allow high performance and efficiency. Accurate face recognition algorithms, which should be invariant to non-idealities, such as changes in pose and expression, occlusions, and changes in lighting, are also required for these systems. In this paper, a review of the most important face recognition algorithms described in the literature that are invariant to these non-idealities and that can be used in ABC e-gates is presented. A comparative analysis of the most common ABC e-gates located at the different airports is provided. In addition, the results of an experimental evaluation of a face recognition system when halogen, white LEDs, near infra-red, or fluorescence illumination was used, which was conducted in order to determine which type of illumination is optimal for use in ABC e-gates, are presented. To conclude, improvements that could be implemented in the near future in ABC face recognition systems are described.","author":[{"dropping-particle":"","family":"Sanchez del Rio","given":"Jose","non-dropping-particle":"","parse-names":false,"suffix":""},{"dropping-particle":"","family":"Moctezuma","given":"Daniela","non-dropping-particle":"","parse-names":false,"suffix":""},{"dropping-particle":"","family":"Conde","given":"Cristina","non-dropping-particle":"","parse-names":false,"suffix":""},{"dropping-particle":"","family":"Martin de Diego","given":"Isaac","non-dropping-particle":"","parse-names":false,"suffix":""},{"dropping-particle":"","family":"Cabello","given":"Enrique","non-dropping-particle":"","parse-names":false,"suffix":""}],"container-title":"Computers and Security","id":"ITEM-1","issued":{"date-parts":[["2016","9","1"]]},"page":"49-72","publisher":"Elsevier Advanced Technology","title":"Automated border control e-gates and facial recognition systems","type":"article-journal","volume":"62"},"uris":["http://www.mendeley.com/documents/?uuid=d2aa09da-4d2e-338b-a5a5-6379fcd496b5"]}],"mendeley":{"formattedCitation":"[7]","plainTextFormattedCitation":"[7]","previouslyFormattedCitation":"[7]"},"properties":{"noteIndex":0},"schema":"https://github.com/citation-style-language/schema/raw/master/csl-citation.json"}</w:instrText>
      </w:r>
      <w:r w:rsidR="00C11814" w:rsidRPr="00C11814">
        <w:fldChar w:fldCharType="separate"/>
      </w:r>
      <w:r w:rsidR="00C11814" w:rsidRPr="00C11814">
        <w:t>[7]</w:t>
      </w:r>
      <w:r w:rsidR="00C11814" w:rsidRPr="00C11814">
        <w:fldChar w:fldCharType="end"/>
      </w:r>
      <w:r w:rsidR="00C11814" w:rsidRPr="00C11814">
        <w:t>,</w:t>
      </w:r>
      <w:r>
        <w:t xml:space="preserve"> among other secure methods.</w:t>
      </w:r>
    </w:p>
    <w:p w:rsidR="00C11814" w:rsidRDefault="00C11814" w:rsidP="00C11814">
      <w:bookmarkStart w:id="0" w:name="_GoBack"/>
      <w:bookmarkEnd w:id="0"/>
    </w:p>
    <w:p w:rsidR="00256A94" w:rsidRDefault="00256A94" w:rsidP="00256A94">
      <w:pPr>
        <w:pStyle w:val="p1a"/>
      </w:pPr>
    </w:p>
    <w:p w:rsidR="006809AE" w:rsidRPr="006809AE" w:rsidRDefault="009B2539" w:rsidP="006809AE">
      <w:pPr>
        <w:pStyle w:val="heading2"/>
        <w:spacing w:before="0"/>
      </w:pPr>
      <w:r>
        <w:lastRenderedPageBreak/>
        <w:t>A Subsection</w:t>
      </w:r>
      <w:r w:rsidRPr="003E3370">
        <w:t xml:space="preserve"> </w:t>
      </w:r>
      <w:r>
        <w:t>Sample</w:t>
      </w:r>
    </w:p>
    <w:p w:rsidR="00C24DEF"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rsidR="00C24DEF" w:rsidRDefault="009B2539" w:rsidP="00C24DEF">
      <w:r>
        <w:t>Subsequent paragraphs, however, are indented.</w:t>
      </w:r>
    </w:p>
    <w:p w:rsidR="003E3370" w:rsidRDefault="009B2539" w:rsidP="009930E4">
      <w:pPr>
        <w:pStyle w:val="Ttulo3"/>
      </w:pPr>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p>
    <w:p w:rsidR="003E3370" w:rsidRDefault="009B2539" w:rsidP="009930E4">
      <w:pPr>
        <w:pStyle w:val="Ttulo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rsidR="002D3488" w:rsidRDefault="009B2539" w:rsidP="00DB42F5">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8F2D4C">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10 point,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tab/>
        <w:t>x</w:t>
      </w:r>
      <w:r>
        <w:t xml:space="preserve"> + </w:t>
      </w:r>
      <w:r>
        <w:rPr>
          <w:i/>
        </w:rPr>
        <w:t>y</w:t>
      </w:r>
      <w:r>
        <w:t xml:space="preserve"> = </w:t>
      </w:r>
      <w:r>
        <w:rPr>
          <w:i/>
        </w:rPr>
        <w:t>z</w:t>
      </w:r>
      <w:r>
        <w:tab/>
        <w:t>(</w:t>
      </w:r>
      <w:r w:rsidR="0015661E">
        <w:fldChar w:fldCharType="begin"/>
      </w:r>
      <w:r w:rsidR="0015661E">
        <w:instrText xml:space="preserve"> SEQ "Equation" \n \* MERGEFORMAT </w:instrText>
      </w:r>
      <w:r w:rsidR="0015661E">
        <w:fldChar w:fldCharType="separate"/>
      </w:r>
      <w:r w:rsidR="008F2D4C">
        <w:rPr>
          <w:noProof/>
        </w:rPr>
        <w:t>1</w:t>
      </w:r>
      <w:r w:rsidR="0015661E">
        <w:rPr>
          <w:noProof/>
        </w:rPr>
        <w:fldChar w:fldCharType="end"/>
      </w:r>
      <w:bookmarkStart w:id="2" w:name="_Ref467511674"/>
      <w:bookmarkEnd w:id="2"/>
      <w:r>
        <w:t>)</w:t>
      </w:r>
    </w:p>
    <w:p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rsidR="002D3488" w:rsidRDefault="009B2539" w:rsidP="001D7555">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8F2D4C">
        <w:rPr>
          <w:b/>
          <w:noProof/>
        </w:rPr>
        <w:t>1</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606587" w:rsidRDefault="009B2539" w:rsidP="00606587">
      <w:pPr>
        <w:pStyle w:val="heading1"/>
        <w:numPr>
          <w:ilvl w:val="0"/>
          <w:numId w:val="0"/>
        </w:numPr>
        <w:ind w:left="567" w:hanging="567"/>
      </w:pPr>
      <w:r>
        <w:t>References</w:t>
      </w:r>
    </w:p>
    <w:p w:rsidR="00606587" w:rsidRDefault="009B2539" w:rsidP="00606587">
      <w:pPr>
        <w:pStyle w:val="referenceitem"/>
      </w:pPr>
      <w:r>
        <w:t>Author,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Author, F., Author, S., Author, T.: Book title. 2nd edn.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11" w:history="1">
        <w:r w:rsidRPr="00FB3EC4">
          <w:rPr>
            <w:rStyle w:val="Hipervnculo"/>
          </w:rPr>
          <w:t>http://www.springer.com/lncs</w:t>
        </w:r>
      </w:hyperlink>
      <w:r>
        <w:t>, last accessed 2016/11/21.</w:t>
      </w:r>
    </w:p>
    <w:sectPr w:rsidR="00F5783C"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5661E" w:rsidRDefault="0015661E">
      <w:r>
        <w:separator/>
      </w:r>
    </w:p>
  </w:endnote>
  <w:endnote w:type="continuationSeparator" w:id="0">
    <w:p w:rsidR="0015661E" w:rsidRDefault="001566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5661E" w:rsidRDefault="0015661E" w:rsidP="009F7FCE">
      <w:pPr>
        <w:ind w:firstLine="0"/>
      </w:pPr>
      <w:r>
        <w:separator/>
      </w:r>
    </w:p>
  </w:footnote>
  <w:footnote w:type="continuationSeparator" w:id="0">
    <w:p w:rsidR="0015661E" w:rsidRDefault="0015661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Encabezado"/>
    </w:pPr>
    <w:r>
      <w:fldChar w:fldCharType="begin"/>
    </w:r>
    <w:r>
      <w:instrText>PAGE   \* MERGEFORMAT</w:instrText>
    </w:r>
    <w:r>
      <w:fldChar w:fldCharType="separate"/>
    </w:r>
    <w:r w:rsidR="004F36D3">
      <w:rPr>
        <w:noProof/>
      </w:rPr>
      <w:t>2</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Encabezado"/>
      <w:jc w:val="right"/>
    </w:pPr>
    <w:r>
      <w:fldChar w:fldCharType="begin"/>
    </w:r>
    <w:r>
      <w:instrText>PAGE   \* MERGEFORMAT</w:instrText>
    </w:r>
    <w:r>
      <w:fldChar w:fldCharType="separate"/>
    </w:r>
    <w:r w:rsidR="004F36D3">
      <w:rPr>
        <w:noProof/>
      </w:rPr>
      <w:t>3</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15661E"/>
    <w:rsid w:val="001A02F0"/>
    <w:rsid w:val="00256A94"/>
    <w:rsid w:val="002D48C5"/>
    <w:rsid w:val="004F36D3"/>
    <w:rsid w:val="008F2D4C"/>
    <w:rsid w:val="009930E4"/>
    <w:rsid w:val="009B2539"/>
    <w:rsid w:val="009F7FCE"/>
    <w:rsid w:val="00B23481"/>
    <w:rsid w:val="00C11814"/>
    <w:rsid w:val="00CA6A94"/>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DA2D895"/>
  <w15:docId w15:val="{296DF27A-91C1-44B4-B4C9-33CF564AAA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hyperlink" Target="mailto:jonathan.villafuerte2014%7d@uteq.edu.ec" TargetMode="Externa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www.springer.com/lncs"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chart" Target="charts/chart1.xml"/><Relationship Id="rId4" Type="http://schemas.openxmlformats.org/officeDocument/2006/relationships/settings" Target="settings.xml"/><Relationship Id="rId9" Type="http://schemas.openxmlformats.org/officeDocument/2006/relationships/hyperlink" Target="mailto:gleiston@correo.ugr.es"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3596-4DEB-A6BA-89CA3424A555}"/>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3596-4DEB-A6BA-89CA3424A555}"/>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3596-4DEB-A6BA-89CA3424A555}"/>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13</TotalTime>
  <Pages>3</Pages>
  <Words>2782</Words>
  <Characters>15863</Characters>
  <Application>Microsoft Office Word</Application>
  <DocSecurity>0</DocSecurity>
  <Lines>132</Lines>
  <Paragraphs>37</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18608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GLEISTON CICERON GUERRERO ULLOA</cp:lastModifiedBy>
  <cp:revision>4</cp:revision>
  <dcterms:created xsi:type="dcterms:W3CDTF">2017-02-26T12:30:00Z</dcterms:created>
  <dcterms:modified xsi:type="dcterms:W3CDTF">2022-06-22T15:18:00Z</dcterms:modified>
</cp:coreProperties>
</file>