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2"/>
        <w:jc w:val="left"/>
      </w:pPr>
      <w:r>
        <w:t xml:space="preserve">3.7 Desarrollo del sistema FitKids</w:t>
      </w:r>
    </w:p>
    <w:p>
      <w:pPr>
        <w:spacing w:after="200" w:line="360" w:lineRule="auto"/>
        <w:jc w:val="both"/>
      </w:pPr>
      <w:r>
        <w:t xml:space="preserve">En este apartado se describe el proceso de desarrollo del sistema FitKids, detallando las fases ejecutadas para la construcción de la aplicación móvil y de su infraestructura tecnológica de soporte. El desarrollo se condujo bajo la metodología </w:t>
      </w:r>
      <w:r>
        <w:rPr>
          <w:i/>
        </w:rPr>
        <w:t xml:space="preserve">Test-Driven Development Methodology for IoT-based Systems</w:t>
      </w:r>
      <w:r>
        <w:t xml:space="preserve"> (TDDM4IoTS), propuesta por Guerrero-Ulloa et al. </w:t>
      </w:r>
      <w:sdt>
        <w:sdtPr>
          <w:tag w:val="MENDELEY_CITATIONS_v3{&quot;citationID&quot;: &quot;MENDELEY_CITATION_222dd71b-ec1b-4c06-9129-f370b3a9af18&quot;, &quot;citationItems&quot;: [{&quot;id&quot;: &quot;7dff3afb-e6b7-490a-8641-695a564779d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001"/>
        </w:sdtPr>
        <w:sdtContent>
          <w:r>
            <w:t xml:space="preserve">[1]</w:t>
          </w:r>
        </w:sdtContent>
      </w:sdt>
      <w:r>
        <w:t xml:space="preserve"> y posteriormente validada empíricamente en proyectos académicos e industriales </w:t>
      </w:r>
      <w:sdt>
        <w:sdtPr>
          <w:tag w:val="MENDELEY_CITATIONS_v3{&quot;citationID&quot;: &quot;MENDELEY_CITATION_82c54bfb-322c-4b57-b454-552af14d2d08&quot;, &quot;citationItems&quot;: [{&quot;id&quot;: &quot;0fdeba18-2de5-4c66-8378-f3cf778f349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a651182e-f64e-424c-967b-ed6c078546a1&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properties&quot;: {&quot;noteIndex&quot;: 0}, &quot;isEdited&quot;: false, &quot;manualOverride&quot;: {&quot;isManuallyOverridden&quot;: false, &quot;citeprocText&quot;: &quot;[2], [3]&quot;, &quot;manualOverrideText&quot;: &quot;&quot;}}"/>
          <w:id w:val="1002"/>
        </w:sdtPr>
        <w:sdtContent>
          <w:r>
            <w:t xml:space="preserve">[2], [3]</w:t>
          </w:r>
        </w:sdtContent>
      </w:sdt>
      <w:r>
        <w:t xml:space="preserve">. TDDM4IoTS integra los principios del desarrollo guiado por pruebas </w:t>
      </w:r>
      <w:sdt>
        <w:sdtPr>
          <w:tag w:val="MENDELEY_CITATIONS_v3{&quot;citationID&quot;: &quot;MENDELEY_CITATION_a04b71cb-e6a7-47e4-b83d-ae3060b5e939&quot;, &quot;citationItems&quot;: [{&quot;id&quot;: &quot;cae3227c-119a-4f1b-a4b1-815c8930e796&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5]&quot;, &quot;manualOverrideText&quot;: &quot;&quot;}}"/>
          <w:id w:val="1003"/>
        </w:sdtPr>
        <w:sdtContent>
          <w:r>
            <w:t xml:space="preserve">[5]</w:t>
          </w:r>
        </w:sdtContent>
      </w:sdt>
      <w:r>
        <w:t xml:space="preserve">, la ingeniería dirigida por modelos </w:t>
      </w:r>
      <w:sdt>
        <w:sdtPr>
          <w:tag w:val="MENDELEY_CITATIONS_v3{&quot;citationID&quot;: &quot;MENDELEY_CITATION_c73bfedf-3dc2-4ce3-b181-83030695494e&quot;, &quot;citationItems&quot;: [{&quot;id&quot;: &quot;a2d284c7-2c7b-4c44-a7a7-4731c996b96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1004"/>
        </w:sdtPr>
        <w:sdtContent>
          <w:r>
            <w:t xml:space="preserve">[6]</w:t>
          </w:r>
        </w:sdtContent>
      </w:sdt>
      <w:r>
        <w:t xml:space="preserve"> y los enfoques ágiles </w:t>
      </w:r>
      <w:sdt>
        <w:sdtPr>
          <w:tag w:val="MENDELEY_CITATIONS_v3{&quot;citationID&quot;: &quot;MENDELEY_CITATION_a120d7b0-c3c7-44bc-b259-7de53f7708e5&quot;, &quot;citationItems&quot;: [{&quot;id&quot;: &quot;817d416b-ede0-496b-98ed-471598f9ff6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1005"/>
        </w:sdtPr>
        <w:sdtContent>
          <w:r>
            <w:t xml:space="preserve">[7]</w:t>
          </w:r>
        </w:sdtContent>
      </w:sdt>
      <w:r>
        <w:t xml:space="preserve">, organizando el ciclo de vida en once fases que abarcan desde la recolección de requisitos hasta el mantenimiento del sistema.</w:t>
      </w:r>
    </w:p>
    <w:p>
      <w:pPr>
        <w:spacing w:after="200" w:line="360" w:lineRule="auto"/>
        <w:jc w:val="both"/>
      </w:pPr>
      <w:r>
        <w:t xml:space="preserve">Cada fase de la metodología permitió identificar las necesidades de los usuarios, definir la arquitectura del sistema, implementar los distintos módulos funcionales y verificar su correcto funcionamiento, asegurando que la solución tecnológica cumpla con el objetivo de generar planes de ejercicios físicos personalizados y seguros para niños, alineados con las recomendaciones internacionales sobre actividad física infantil </w:t>
      </w:r>
      <w:sdt>
        <w:sdtPr>
          <w:tag w:val="MENDELEY_CITATIONS_v3{&quot;citationID&quot;: &quot;MENDELEY_CITATION_c28985b3-2e66-4025-959e-9e107e1fa851&quot;, &quot;citationItems&quot;: [{&quot;id&quot;: &quot;718e81dc-7048-41c1-a6a4-b54172e1ab78&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3a2cb0fc-27be-4180-a4ec-72b17dd9f14f&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006"/>
        </w:sdtPr>
        <w:sdtContent>
          <w:r>
            <w:t xml:space="preserve">[12], [13]</w:t>
          </w:r>
        </w:sdtContent>
      </w:sdt>
      <w:r>
        <w:t xml:space="preserve">. El desarrollo consideró el uso de tecnologías móviles, mecanismos de salud digital con evidencia de eficacia </w:t>
      </w:r>
      <w:sdt>
        <w:sdtPr>
          <w:tag w:val="MENDELEY_CITATIONS_v3{&quot;citationID&quot;: &quot;MENDELEY_CITATION_b7cd9d7e-2951-4cf1-8010-5fa1bc4353b8&quot;, &quot;citationItems&quot;: [{&quot;id&quot;: &quot;2e621e17-a737-4f7f-ada3-9136e1382028&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6e9057da-609f-4e44-94bb-54d1c389bdac&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007"/>
        </w:sdtPr>
        <w:sdtContent>
          <w:r>
            <w:t xml:space="preserve">[15], [16]</w:t>
          </w:r>
        </w:sdtContent>
      </w:sdt>
      <w:r>
        <w:t xml:space="preserve"> e inteligencia artificial generativa para la personalización de rutinas </w:t>
      </w:r>
      <w:sdt>
        <w:sdtPr>
          <w:tag w:val="MENDELEY_CITATIONS_v3{&quot;citationID&quot;: &quot;MENDELEY_CITATION_9ff8f46f-a994-47d2-be31-6aaaf88314b1&quot;, &quot;citationItems&quot;: [{&quot;id&quot;: &quot;d99c4067-0ae6-4fee-bd43-4a9dd9225251&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ee546b1b-1ed1-4be9-bae7-89f1138eac84&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008"/>
        </w:sdtPr>
        <w:sdtContent>
          <w:r>
            <w:t xml:space="preserve">[17], [18]</w:t>
          </w:r>
        </w:sdtContent>
      </w:sdt>
      <w:r>
        <w:t xml:space="preserve">, con el fin de ofrecer una herramienta accesible, intuitiva y adaptable al contexto de cada usuario.</w:t>
      </w:r>
    </w:p>
    <w:p>
      <w:pPr>
        <w:pStyle w:val="Heading3"/>
        <w:jc w:val="left"/>
      </w:pPr>
      <w:r>
        <w:t xml:space="preserve">3.7.1 Fase 1: Recolección de datos iniciales</w:t>
      </w:r>
    </w:p>
    <w:p>
      <w:pPr>
        <w:spacing w:after="200" w:line="360" w:lineRule="auto"/>
        <w:jc w:val="both"/>
      </w:pPr>
      <w:r>
        <w:t xml:space="preserve">La fase de recolección de datos iniciales tuvo como objetivo obtener información relevante y contextualizada que permitió comprender la situación actual de la actividad física infantil, así como identificar necesidades, limitaciones y criterios clave para el diseño del sistema FitKids. Esta fase, denominada en TDDM4IoTS como </w:t>
      </w:r>
      <w:r>
        <w:rPr>
          <w:i/>
        </w:rPr>
        <w:t xml:space="preserve">preliminary analysis</w:t>
      </w:r>
      <w:r>
        <w:t xml:space="preserve"> </w:t>
      </w:r>
      <w:sdt>
        <w:sdtPr>
          <w:tag w:val="MENDELEY_CITATIONS_v3{&quot;citationID&quot;: &quot;MENDELEY_CITATION_084508dd-967b-4cb4-b162-19f23ff193d1&quot;, &quot;citationItems&quot;: [{&quot;id&quot;: &quot;86c02d81-ea05-4740-8fda-f54342611ef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1c89fd5-8ed0-4df7-a1da-55625ce7d016&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09"/>
        </w:sdtPr>
        <w:sdtContent>
          <w:r>
            <w:t xml:space="preserve">[1], [4]</w:t>
          </w:r>
        </w:sdtContent>
      </w:sdt>
      <w:r>
        <w:t xml:space="preserve">, constituyó la base para definir los requerimientos funcionales y no funcionales del sistema, asegurando que la solución tecnológica respondiera a criterios de seguridad, personalización y usabilidad </w:t>
      </w:r>
      <w:sdt>
        <w:sdtPr>
          <w:tag w:val="MENDELEY_CITATIONS_v3{&quot;citationID&quot;: &quot;MENDELEY_CITATION_bc3b2b51-0d96-4198-9e3c-20c5c6466082&quot;, &quot;citationItems&quot;: [{&quot;id&quot;: &quot;56d5eea3-1d77-4017-bff3-479d561041cf&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33b25f74-e8e4-4b73-be24-f909a0c9750c&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0], [11]&quot;, &quot;manualOverrideText&quot;: &quot;&quot;}}"/>
          <w:id w:val="1010"/>
        </w:sdtPr>
        <w:sdtContent>
          <w:r>
            <w:t xml:space="preserve">[10], [11]</w:t>
          </w:r>
        </w:sdtContent>
      </w:sdt>
      <w:r>
        <w:t xml:space="preserve">.</w:t>
      </w:r>
    </w:p>
    <w:p>
      <w:pPr>
        <w:spacing w:after="200" w:line="360" w:lineRule="auto"/>
        <w:jc w:val="both"/>
      </w:pPr>
      <w:r>
        <w:t xml:space="preserve">Para la obtención de la información se empleó la técnica de la entrevista, dirigida a dos grupos de interés: especialistas en actividad física infantil y padres de familia de niños en edades comprendidas entre los 6 y 11 años. Las entrevistas se condujeron a partir de un guion semiestructurado, lo que permitió orientar la conversación hacia temas específicos sin limitar la posibilidad de obtener opiniones y experiencias detalladas, en línea con las buenas prácticas de elicitación de requisitos </w:t>
      </w:r>
      <w:sdt>
        <w:sdtPr>
          <w:tag w:val="MENDELEY_CITATIONS_v3{&quot;citationID&quot;: &quot;MENDELEY_CITATION_00bb2290-c2dc-457a-ae37-f94bdb69d66d&quot;, &quot;citationItems&quot;: [{&quot;id&quot;: &quot;a2dbb4d2-ffa2-47cd-872c-aeb7748f9e79&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011"/>
        </w:sdtPr>
        <w:sdtContent>
          <w:r>
            <w:t xml:space="preserve">[10]</w:t>
          </w:r>
        </w:sdtContent>
      </w:sdt>
      <w:r>
        <w:t xml:space="preserve">.</w:t>
      </w:r>
    </w:p>
    <w:p>
      <w:pPr>
        <w:spacing w:after="200" w:line="360" w:lineRule="auto"/>
        <w:jc w:val="both"/>
      </w:pPr>
      <w:r>
        <w:t xml:space="preserve">En el caso de los especialistas, el guion se enfocó en su percepción sobre el nivel de actividad física infantil, las principales causas del sedentarismo, las consecuencias clínicas asociadas a la inactividad y las recomendaciones generales sobre el tipo, duración e intensidad de las actividades adecuadas para los niños, contrastadas con las directrices de la Organización Mundial de la Salud </w:t>
      </w:r>
      <w:sdt>
        <w:sdtPr>
          <w:tag w:val="MENDELEY_CITATIONS_v3{&quot;citationID&quot;: &quot;MENDELEY_CITATION_243e21a6-ffde-45ff-ab6a-c716ecc05156&quot;, &quot;citationItems&quot;: [{&quot;id&quot;: &quot;59a3d041-3467-446d-9837-31113d226f2e&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02905986-c9e1-4568-9948-ae90a759643d&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12], [13]&quot;, &quot;manualOverrideText&quot;: &quot;&quot;}}"/>
          <w:id w:val="1012"/>
        </w:sdtPr>
        <w:sdtContent>
          <w:r>
            <w:t xml:space="preserve">[12], [13]</w:t>
          </w:r>
        </w:sdtContent>
      </w:sdt>
      <w:r>
        <w:t xml:space="preserve">. Asimismo, se indagó sobre los criterios clínicos necesarios para garantizar la seguridad de las rutinas y su opinión respecto al uso de aplicaciones móviles e inteligencia artificial como herramientas de apoyo para fomentar hábitos saludables </w:t>
      </w:r>
      <w:sdt>
        <w:sdtPr>
          <w:tag w:val="MENDELEY_CITATIONS_v3{&quot;citationID&quot;: &quot;MENDELEY_CITATION_28dbfab5-d175-4a0b-98b2-3380ec7ef231&quot;, &quot;citationItems&quot;: [{&quot;id&quot;: &quot;d848e3c6-5747-407a-bd84-e5fdd9cd4def&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797821e4-1ccb-4739-9ea9-49671186a992&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6], [18]&quot;, &quot;manualOverrideText&quot;: &quot;&quot;}}"/>
          <w:id w:val="1013"/>
        </w:sdtPr>
        <w:sdtContent>
          <w:r>
            <w:t xml:space="preserve">[16], [18]</w:t>
          </w:r>
        </w:sdtContent>
      </w:sdt>
      <w:r>
        <w:t xml:space="preserve">.</w:t>
      </w:r>
    </w:p>
    <w:p>
      <w:pPr>
        <w:spacing w:after="200" w:line="360" w:lineRule="auto"/>
        <w:jc w:val="both"/>
      </w:pPr>
      <w:r>
        <w:t xml:space="preserve">Por otro lado, las entrevistas a padres permitieron recopilar información sobre los hábitos diarios de actividad física y uso de pantallas, las actividades más atractivas para los niños, las principales barreras que dificultan la práctica regular de ejercicio y los factores que influyen en su motivación, aspectos ampliamente documentados en la literatura sobre comportamiento sedentario infantil </w:t>
      </w:r>
      <w:sdt>
        <w:sdtPr>
          <w:tag w:val="MENDELEY_CITATIONS_v3{&quot;citationID&quot;: &quot;MENDELEY_CITATION_1be5ece4-01e0-4aae-b15a-3da1593e2f72&quot;, &quot;citationItems&quot;: [{&quot;id&quot;: &quot;8507c9e0-10f3-4675-8f3f-7644e836681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26c47d8f-2d80-4b0e-86ce-f04717eb63e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4], [16]&quot;, &quot;manualOverrideText&quot;: &quot;&quot;}}"/>
          <w:id w:val="1014"/>
        </w:sdtPr>
        <w:sdtContent>
          <w:r>
            <w:t xml:space="preserve">[14], [16]</w:t>
          </w:r>
        </w:sdtContent>
      </w:sdt>
      <w:r>
        <w:t xml:space="preserve">. Adicionalmente, se exploró el interés de los padres en el uso de aplicaciones móviles para el seguimiento de la actividad física y las funcionalidades que consideran necesarias en una herramienta orientada al bienestar infantil </w:t>
      </w:r>
      <w:sdt>
        <w:sdtPr>
          <w:tag w:val="MENDELEY_CITATIONS_v3{&quot;citationID&quot;: &quot;MENDELEY_CITATION_ecfb9b84-a574-44a7-ab24-1cd7f6872999&quot;, &quot;citationItems&quot;: [{&quot;id&quot;: &quot;5fbb22f2-3f55-411f-9369-729f4cb9fee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184ce647-7ee4-4292-ad2b-978620aa1ad5&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015"/>
        </w:sdtPr>
        <w:sdtContent>
          <w:r>
            <w:t xml:space="preserve">[15], [16]</w:t>
          </w:r>
        </w:sdtContent>
      </w:sdt>
      <w:r>
        <w:t xml:space="preserve">.</w:t>
      </w:r>
    </w:p>
    <w:p>
      <w:pPr>
        <w:spacing w:after="200" w:line="360" w:lineRule="auto"/>
        <w:jc w:val="both"/>
      </w:pPr>
      <w:r>
        <w:t xml:space="preserve">La información obtenida en esta fase permitió identificar patrones comunes, necesidades específicas y expectativas, tanto de los especialistas como de los padres. Estos insumos fueron fundamentales para orientar el diseño del sistema FitKids, definir sus módulos principales, establecer criterios de personalización de las rutinas y considerar los mecanismos de supervisión parental y seguridad, alineados con el objetivo general del proyecto y con la lógica iterativa propuesta por TDDM4IoTS </w:t>
      </w:r>
      <w:sdt>
        <w:sdtPr>
          <w:tag w:val="MENDELEY_CITATIONS_v3{&quot;citationID&quot;: &quot;MENDELEY_CITATION_37202c27-cb98-4559-8f5f-28b71905cb15&quot;, &quot;citationItems&quot;: [{&quot;id&quot;: &quot;1d0effba-7059-43e3-add2-6ac2161db84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b243d4e-535e-4357-8905-cfa090bfd31b&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16"/>
        </w:sdtPr>
        <w:sdtContent>
          <w:r>
            <w:t xml:space="preserve">[1], [2]</w:t>
          </w:r>
        </w:sdtContent>
      </w:sdt>
      <w:r>
        <w:t xml:space="preserve">.</w:t>
      </w:r>
    </w:p>
    <w:p>
      <w:pPr>
        <w:pStyle w:val="Heading3"/>
        <w:jc w:val="left"/>
      </w:pPr>
      <w:r>
        <w:t xml:space="preserve">3.7.2 Fase 2: Desarrollo del sistema</w:t>
      </w:r>
    </w:p>
    <w:p>
      <w:pPr>
        <w:spacing w:after="200" w:line="360" w:lineRule="auto"/>
        <w:jc w:val="both"/>
      </w:pPr>
      <w:r>
        <w:t xml:space="preserve">La Fase 2 corresponde al desarrollo del sistema FitKids, en la cual se materializa la solución tecnológica propuesta a partir de los requerimientos identificados en la fase previa. Esta fase tiene como finalidad transformar el análisis preliminar en un sistema funcional, integrando decisiones técnicas, de diseño y de arquitectura que permitan garantizar el cumplimiento de los objetivos del proyecto. Conforme al esquema iterativo y ágil de TDDM4IoTS </w:t>
      </w:r>
      <w:sdt>
        <w:sdtPr>
          <w:tag w:val="MENDELEY_CITATIONS_v3{&quot;citationID&quot;: &quot;MENDELEY_CITATION_d8462775-5ca1-4730-bad6-cb7362aed8d6&quot;, &quot;citationItems&quot;: [{&quot;id&quot;: &quot;12869d84-8f76-47c7-a60d-6eae2945647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430d50e-5916-4c6b-8507-0186f0a428d0&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17"/>
        </w:sdtPr>
        <w:sdtContent>
          <w:r>
            <w:t xml:space="preserve">[1], [7]</w:t>
          </w:r>
        </w:sdtContent>
      </w:sdt>
      <w:r>
        <w:t xml:space="preserve">, la Fase 2 se descompone en diez subfases que cubren el resto del ciclo de vida, desde el diseño de la capa tecnológica hasta el mantenimiento del sistema desplegado.</w:t>
      </w:r>
    </w:p>
    <w:p>
      <w:pPr>
        <w:pStyle w:val="Heading4"/>
        <w:jc w:val="left"/>
      </w:pPr>
      <w:r>
        <w:t xml:space="preserve">3.7.2.1 Fase 2.1: Análisis preliminar</w:t>
      </w:r>
    </w:p>
    <w:p>
      <w:pPr>
        <w:spacing w:after="200" w:line="360" w:lineRule="auto"/>
        <w:jc w:val="both"/>
      </w:pPr>
      <w:r>
        <w:t xml:space="preserve">En esta etapa se llevó a cabo un análisis orientado a definir los requisitos del sistema, seleccionar las tecnologías adecuadas y verificar la viabilidad del proyecto, en correspondencia con la fase de </w:t>
      </w:r>
      <w:r>
        <w:rPr>
          <w:i/>
        </w:rPr>
        <w:t xml:space="preserve">planning</w:t>
      </w:r>
      <w:r>
        <w:t xml:space="preserve"> reconocida explícitamente por TDDM4IoTS como elemento diferenciador frente a otras metodologías para sistemas IoT </w:t>
      </w:r>
      <w:sdt>
        <w:sdtPr>
          <w:tag w:val="MENDELEY_CITATIONS_v3{&quot;citationID&quot;: &quot;MENDELEY_CITATION_d6e0bc5b-79db-4226-8817-c4eff5e31a06&quot;, &quot;citationItems&quot;: [{&quot;id&quot;: &quot;9c26690b-401b-4517-aee2-d567aa54172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e35f4e5-247a-42e5-99e2-895ab11757a2&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18"/>
        </w:sdtPr>
        <w:sdtContent>
          <w:r>
            <w:t xml:space="preserve">[1], [4]</w:t>
          </w:r>
        </w:sdtContent>
      </w:sdt>
      <w:r>
        <w:t xml:space="preserve">. Este proceso se sustentó en la información obtenida durante la fase previa de recolección de datos, lo que permitió delimitar las necesidades funcionales y operativas del sistema. Las actividades realizadas se describen a continuación.</w:t>
      </w:r>
    </w:p>
    <w:p>
      <w:pPr>
        <w:numPr>
          <w:ilvl w:val="0"/>
          <w:numId w:val="1"/>
        </w:numPr>
        <w:spacing w:after="160" w:line="360" w:lineRule="auto"/>
        <w:jc w:val="both"/>
      </w:pPr>
      <w:r>
        <w:rPr>
          <w:b/>
        </w:rPr>
        <w:t xml:space="preserve"/>
      </w:r>
      <w:r>
        <w:rPr>
          <w:b/>
        </w:rPr>
        <w:t xml:space="preserve">Análisis de requisitos: </w:t>
      </w:r>
      <w:r>
        <w:t xml:space="preserve">se identificaron los requisitos funcionales y no funcionales a partir de la información recopilada en las entrevistas, siguiendo las prácticas estándar de la ingeniería de requisitos </w:t>
      </w:r>
      <w:sdt>
        <w:sdtPr>
          <w:tag w:val="MENDELEY_CITATIONS_v3{&quot;citationID&quot;: &quot;MENDELEY_CITATION_0699c2c3-28a5-4130-8d27-5ee3da7f3bab&quot;, &quot;citationItems&quot;: [{&quot;id&quot;: &quot;196fdbe2-4160-4964-ae26-229088d04c60&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10]&quot;, &quot;manualOverrideText&quot;: &quot;&quot;}}"/>
          <w:id w:val="1019"/>
        </w:sdtPr>
        <w:sdtContent>
          <w:r>
            <w:t xml:space="preserve">[10]</w:t>
          </w:r>
        </w:sdtContent>
      </w:sdt>
      <w:r>
        <w:t xml:space="preserve">. Se establecieron las condiciones mínimas que debía cumplir la solución, incorporando criterios relacionados con la seguridad de las rutinas, la adecuación a la edad del niño, la facilidad de uso y la necesidad de supervisión por parte de los adultos.</w:t>
      </w:r>
    </w:p>
    <w:p>
      <w:pPr>
        <w:numPr>
          <w:ilvl w:val="0"/>
          <w:numId w:val="1"/>
        </w:numPr>
        <w:spacing w:after="160" w:line="360" w:lineRule="auto"/>
        <w:jc w:val="both"/>
      </w:pPr>
      <w:r>
        <w:rPr>
          <w:b/>
        </w:rPr>
        <w:t xml:space="preserve">Análisis de tecnología: </w:t>
      </w:r>
      <w:r>
        <w:t xml:space="preserve">se evaluaron diferentes alternativas tecnológicas considerando aspectos como compatibilidad, escalabilidad y facilidad de integración. A partir de este análisis se definieron herramientas y lenguajes adecuados para la construcción del entorno web, la aplicación móvil y el </w:t>
      </w:r>
      <w:r>
        <w:rPr>
          <w:i/>
        </w:rPr>
        <w:t xml:space="preserve">backend</w:t>
      </w:r>
      <w:r>
        <w:t xml:space="preserve">, siguiendo los principios de selección tecnológica recomendados para sistemas IoT </w:t>
      </w:r>
      <w:sdt>
        <w:sdtPr>
          <w:tag w:val="MENDELEY_CITATIONS_v3{&quot;citationID&quot;: &quot;MENDELEY_CITATION_aa7e68c8-449e-4000-a12f-000677307504&quot;, &quot;citationItems&quot;: [{&quot;id&quot;: &quot;8a874b9c-e529-490f-af34-892801309fd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20"/>
        </w:sdtPr>
        <w:sdtContent>
          <w:r>
            <w:t xml:space="preserve">[4]</w:t>
          </w:r>
        </w:sdtContent>
      </w:sdt>
      <w:r>
        <w:t xml:space="preserve">.</w:t>
      </w:r>
    </w:p>
    <w:p>
      <w:pPr>
        <w:numPr>
          <w:ilvl w:val="0"/>
          <w:numId w:val="1"/>
        </w:numPr>
        <w:spacing w:after="160" w:line="360" w:lineRule="auto"/>
        <w:jc w:val="both"/>
      </w:pPr>
      <w:r>
        <w:rPr>
          <w:b/>
        </w:rPr>
        <w:t xml:space="preserve">Análisis del entorno: </w:t>
      </w:r>
      <w:r>
        <w:t xml:space="preserve">se examinaron las condiciones reales en las que el sistema sería utilizado, considerando el acceso a dispositivos móviles Android, el uso de navegadores web y la disponibilidad de conectividad. Este análisis permitió anticipar limitaciones operativas que podrían influir en el diseño del sistema, en concordancia con la actividad de </w:t>
      </w:r>
      <w:r>
        <w:rPr>
          <w:i/>
        </w:rPr>
        <w:t xml:space="preserve">environment analysis</w:t>
      </w:r>
      <w:r>
        <w:t xml:space="preserve"> prescrita por TDDM4IoTS </w:t>
      </w:r>
      <w:sdt>
        <w:sdtPr>
          <w:tag w:val="MENDELEY_CITATIONS_v3{&quot;citationID&quot;: &quot;MENDELEY_CITATION_2eabefe2-b926-4692-97a4-d4d109fd28cb&quot;, &quot;citationItems&quot;: [{&quot;id&quot;: &quot;25e08747-f059-4449-aba9-5d6f177b712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b887fc28-f18f-48ba-a75d-518bce1f28e3&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21"/>
        </w:sdtPr>
        <w:sdtContent>
          <w:r>
            <w:t xml:space="preserve">[1], [4]</w:t>
          </w:r>
        </w:sdtContent>
      </w:sdt>
      <w:r>
        <w:t xml:space="preserve">.</w:t>
      </w:r>
    </w:p>
    <w:p>
      <w:pPr>
        <w:numPr>
          <w:ilvl w:val="0"/>
          <w:numId w:val="1"/>
        </w:numPr>
        <w:spacing w:after="160" w:line="360" w:lineRule="auto"/>
        <w:jc w:val="both"/>
      </w:pPr>
      <w:r>
        <w:rPr>
          <w:b/>
        </w:rPr>
        <w:t xml:space="preserve">Análisis de viabilidad: </w:t>
      </w:r>
      <w:r>
        <w:t xml:space="preserve">se evaluó la factibilidad del proyecto desde una perspectiva técnica, económica y operativa, contemplando los recursos disponibles, la posibilidad de integrar tecnologías externas y la interacción esperada entre los distintos actores del sistema </w:t>
      </w:r>
      <w:sdt>
        <w:sdtPr>
          <w:tag w:val="MENDELEY_CITATIONS_v3{&quot;citationID&quot;: &quot;MENDELEY_CITATION_9ecd9728-f052-42a5-b01e-5631b19a601a&quot;, &quot;citationItems&quot;: [{&quot;id&quot;: &quot;dff0755e-0a8a-4c5f-8ac6-af6b86abb01f&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345e3eb9-02d8-45f7-b13a-2e463f8ae0dd&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4], [10]&quot;, &quot;manualOverrideText&quot;: &quot;&quot;}}"/>
          <w:id w:val="1022"/>
        </w:sdtPr>
        <w:sdtContent>
          <w:r>
            <w:t xml:space="preserve">[4], [10]</w:t>
          </w:r>
        </w:sdtContent>
      </w:sdt>
      <w:r>
        <w:t xml:space="preserve">. A partir de este análisis se determinó que la propuesta es viable dentro de las condiciones planteadas.</w:t>
      </w:r>
    </w:p>
    <w:p>
      <w:pPr>
        <w:pStyle w:val="Heading4"/>
        <w:jc w:val="left"/>
      </w:pPr>
      <w:r>
        <w:t xml:space="preserve">3.7.2.2 Fase 2.2: Diseño de la capa tecnológica</w:t>
      </w:r>
    </w:p>
    <w:p>
      <w:pPr>
        <w:pStyle w:val="Heading4"/>
        <w:jc w:val="left"/>
      </w:pPr>
      <w:r>
        <w:t xml:space="preserve">Arquitectura del sistema</w:t>
      </w:r>
    </w:p>
    <w:p>
      <w:pPr>
        <w:spacing w:after="200" w:line="360" w:lineRule="auto"/>
        <w:jc w:val="both"/>
      </w:pPr>
      <w:r>
        <w:t xml:space="preserve">El sistema FitKids opera bajo una arquitectura cliente-servidor estructurada en cuatro capas: presentación, servicios de consumo (API REST), lógica de negocio y datos. Esta arquitectura es el resultado del proceso de diseño ejecutado en la fase de </w:t>
      </w:r>
      <w:r>
        <w:rPr>
          <w:i/>
        </w:rPr>
        <w:t xml:space="preserve">technology layer design</w:t>
      </w:r>
      <w:r>
        <w:t xml:space="preserve"> de TDDM4IoTS </w:t>
      </w:r>
      <w:sdt>
        <w:sdtPr>
          <w:tag w:val="MENDELEY_CITATIONS_v3{&quot;citationID&quot;: &quot;MENDELEY_CITATION_5014cf15-2491-4d1d-808d-5c13e2b6161f&quot;, &quot;citationItems&quot;: [{&quot;id&quot;: &quot;9f85a965-3814-4766-ada1-6d636e65483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023"/>
        </w:sdtPr>
        <w:sdtContent>
          <w:r>
            <w:t xml:space="preserve">[1]</w:t>
          </w:r>
        </w:sdtContent>
      </w:sdt>
      <w:r>
        <w:t xml:space="preserve"> y constituye el marco de referencia sobre el que se desarrollaron todos los módulos del sistema. Su descripción detallada, junto con los diagramas de despliegue y de componentes, se presenta en la sección de resultados como parte del análisis del producto tecnológico desarrollado.</w:t>
      </w:r>
    </w:p>
    <w:p>
      <w:pPr>
        <w:spacing w:after="200" w:line="360" w:lineRule="auto"/>
        <w:jc w:val="both"/>
      </w:pPr>
      <w:r>
        <w:t xml:space="preserve">La adopción de un enfoque multicapa con separación de responsabilidades constituye una práctica reconocida en arquitectura de software </w:t>
      </w:r>
      <w:sdt>
        <w:sdtPr>
          <w:tag w:val="MENDELEY_CITATIONS_v3{&quot;citationID&quot;: &quot;MENDELEY_CITATION_f614d335-c006-4513-88f4-89216e96715e&quot;, &quot;citationItems&quot;: [{&quot;id&quot;: &quot;01d1e5c5-3280-4cc4-ab95-d686f56f6a5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1024"/>
        </w:sdtPr>
        <w:sdtContent>
          <w:r>
            <w:t xml:space="preserve">[8]</w:t>
          </w:r>
        </w:sdtContent>
      </w:sdt>
      <w:r>
        <w:t xml:space="preserve">, y resulta especialmente apropiada para sistemas con interfaces heterogéneas y necesidades evolutivas, como los basados en IoT </w:t>
      </w:r>
      <w:sdt>
        <w:sdtPr>
          <w:tag w:val="MENDELEY_CITATIONS_v3{&quot;citationID&quot;: &quot;MENDELEY_CITATION_9e1abe6a-4515-4e66-bf20-3b84fc27b597&quot;, &quot;citationItems&quot;: [{&quot;id&quot;: &quot;8d34564b-b6b4-42f1-b6d9-c65772c4182a&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4]&quot;, &quot;manualOverrideText&quot;: &quot;&quot;}}"/>
          <w:id w:val="1025"/>
        </w:sdtPr>
        <w:sdtContent>
          <w:r>
            <w:t xml:space="preserve">[4]</w:t>
          </w:r>
        </w:sdtContent>
      </w:sdt>
      <w:r>
        <w:t xml:space="preserve">. A partir de los requerimientos identificados en la fase anterior, se analizaron distintas alternativas tecnológicas considerando criterios de compatibilidad, facilidad de integración y escalabilidad </w:t>
      </w:r>
      <w:sdt>
        <w:sdtPr>
          <w:tag w:val="MENDELEY_CITATIONS_v3{&quot;citationID&quot;: &quot;MENDELEY_CITATION_8b16c0a1-ca2e-4757-9bd4-ef4163a29417&quot;, &quot;citationItems&quot;: [{&quot;id&quot;: &quot;308f0c26-766b-4e3b-84ae-756aa8ec41d4&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aee6e26f-f07e-47be-9bf2-6a30ad74407e&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8], [10]&quot;, &quot;manualOverrideText&quot;: &quot;&quot;}}"/>
          <w:id w:val="1026"/>
        </w:sdtPr>
        <w:sdtContent>
          <w:r>
            <w:t xml:space="preserve">[8], [10]</w:t>
          </w:r>
        </w:sdtContent>
      </w:sdt>
      <w:r>
        <w:t xml:space="preserve">. Este proceso condujo a la selección de una arquitectura multicapa que, si bien facilita la organización del sistema, exige una adecuada coordinación entre sus componentes.</w:t>
      </w:r>
    </w:p>
    <w:p>
      <w:pPr>
        <w:pStyle w:val="Heading4"/>
        <w:jc w:val="left"/>
      </w:pPr>
      <w:r>
        <w:t xml:space="preserve">Definición de las capas del sistema</w:t>
      </w:r>
    </w:p>
    <w:p>
      <w:pPr>
        <w:spacing w:after="200" w:line="360" w:lineRule="auto"/>
        <w:jc w:val="both"/>
      </w:pPr>
      <w:r>
        <w:t xml:space="preserve">A partir de la decisión arquitectónica anterior se definieron las siguientes capas:</w:t>
      </w:r>
    </w:p>
    <w:p>
      <w:pPr>
        <w:numPr>
          <w:ilvl w:val="0"/>
          <w:numId w:val="1"/>
        </w:numPr>
        <w:spacing w:after="160" w:line="360" w:lineRule="auto"/>
        <w:jc w:val="both"/>
      </w:pPr>
      <w:r>
        <w:rPr>
          <w:b/>
        </w:rPr>
        <w:t xml:space="preserve">Capa de presentación: </w:t>
      </w:r>
      <w:r>
        <w:t xml:space="preserve">se estableció la estructura general de las interfaces de usuario, considerando los distintos tipos de interacción dentro del sistema. La diferenciación de entornos según el perfil del usuario implicó adoptar tecnologías orientadas tanto a aplicaciones web como móviles. Esta capa se concibió como el punto de acceso principal, priorizando criterios de usabilidad, accesibilidad y adaptación al contexto infantil </w:t>
      </w:r>
      <w:sdt>
        <w:sdtPr>
          <w:tag w:val="MENDELEY_CITATIONS_v3{&quot;citationID&quot;: &quot;MENDELEY_CITATION_62ff9ef3-7138-456b-938b-3ba31da8097e&quot;, &quot;citationItems&quot;: [{&quot;id&quot;: &quot;fdb4f37e-f0f4-4f08-8946-679917aa0035&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416d120b-7d76-4e34-b3c0-e751bc4a9460&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27"/>
        </w:sdtPr>
        <w:sdtContent>
          <w:r>
            <w:t xml:space="preserve">[11], [14]</w:t>
          </w:r>
        </w:sdtContent>
      </w:sdt>
      <w:r>
        <w:t xml:space="preserve">. Aunque en esta fase no se definieron los detalles específicos de interfaz, sí se dejó establecido que la interacción debía ser intuitiva y coherente con las capacidades cognitivas y motrices de los usuarios objetivo.</w:t>
      </w:r>
    </w:p>
    <w:p>
      <w:pPr>
        <w:numPr>
          <w:ilvl w:val="0"/>
          <w:numId w:val="1"/>
        </w:numPr>
        <w:spacing w:after="160" w:line="360" w:lineRule="auto"/>
        <w:jc w:val="both"/>
      </w:pPr>
      <w:r>
        <w:rPr>
          <w:b/>
        </w:rPr>
        <w:t xml:space="preserve">Capa de servicios de consumo: </w:t>
      </w:r>
      <w:r>
        <w:t xml:space="preserve">se definió como el mecanismo de comunicación entre los distintos componentes del sistema, estableciendo el uso de APIs REST como medio para el intercambio de información. La elección de este estilo arquitectónico responde a su flexibilidad, escalabilidad e interoperabilidad con múltiples entornos, características derivadas de los principios formulados originalmente por Fielding </w:t>
      </w:r>
      <w:sdt>
        <w:sdtPr>
          <w:tag w:val="MENDELEY_CITATIONS_v3{&quot;citationID&quot;: &quot;MENDELEY_CITATION_b4e62967-033b-4e7c-ae5f-a7cc658ab388&quot;, &quot;citationItems&quot;: [{&quot;id&quot;: &quot;01ca73d5-611d-43fa-9b43-48479b484978&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9]&quot;, &quot;manualOverrideText&quot;: &quot;&quot;}}"/>
          <w:id w:val="1028"/>
        </w:sdtPr>
        <w:sdtContent>
          <w:r>
            <w:t xml:space="preserve">[9]</w:t>
          </w:r>
        </w:sdtContent>
      </w:sdt>
      <w:r>
        <w:t xml:space="preserve">. En esta capa se contempló además la integración de servicios externos necesarios para el funcionamiento del sistema, como los servicios de inteligencia artificial generativa empleados en la generación de rutinas personalizadas </w:t>
      </w:r>
      <w:sdt>
        <w:sdtPr>
          <w:tag w:val="MENDELEY_CITATIONS_v3{&quot;citationID&quot;: &quot;MENDELEY_CITATION_2957b7c9-7b23-4d58-8217-ce4d6662303e&quot;, &quot;citationItems&quot;: [{&quot;id&quot;: &quot;63f4bed0-953e-43fe-8539-1cce56c33fc2&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58cb5167-e8a3-41dc-8a41-51bad25ad71b&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properties&quot;: {&quot;noteIndex&quot;: 0}, &quot;isEdited&quot;: false, &quot;manualOverride&quot;: {&quot;isManuallyOverridden&quot;: false, &quot;citeprocText&quot;: &quot;[17], [18]&quot;, &quot;manualOverrideText&quot;: &quot;&quot;}}"/>
          <w:id w:val="1029"/>
        </w:sdtPr>
        <w:sdtContent>
          <w:r>
            <w:t xml:space="preserve">[17], [18]</w:t>
          </w:r>
        </w:sdtContent>
      </w:sdt>
      <w:r>
        <w:t xml:space="preserve">.</w:t>
      </w:r>
    </w:p>
    <w:p>
      <w:pPr>
        <w:numPr>
          <w:ilvl w:val="0"/>
          <w:numId w:val="1"/>
        </w:numPr>
        <w:spacing w:after="160" w:line="360" w:lineRule="auto"/>
        <w:jc w:val="both"/>
      </w:pPr>
      <w:r>
        <w:rPr>
          <w:b/>
        </w:rPr>
        <w:t xml:space="preserve">Capa de negocio: </w:t>
      </w:r>
      <w:r>
        <w:t xml:space="preserve">se conceptualizó como la lógica central del sistema, es decir, el conjunto de reglas y procesos que definen su comportamiento. En este nivel se establecieron los lineamientos relacionados con la gestión de información, la personalización de contenidos y la coordinación entre los componentes, conforme al principio de separación de responsabilidades ampliamente recomendado en arquitectura de software </w:t>
      </w:r>
      <w:sdt>
        <w:sdtPr>
          <w:tag w:val="MENDELEY_CITATIONS_v3{&quot;citationID&quot;: &quot;MENDELEY_CITATION_b128d679-3d85-447d-9fdc-384b39630339&quot;, &quot;citationItems&quot;: [{&quot;id&quot;: &quot;180e5b3e-888c-4db1-a097-d56b31c6c4ae&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bc5dca08-d197-48cf-a200-f2d3161d45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4], [8]&quot;, &quot;manualOverrideText&quot;: &quot;&quot;}}"/>
          <w:id w:val="1030"/>
        </w:sdtPr>
        <w:sdtContent>
          <w:r>
            <w:t xml:space="preserve">[4], [8]</w:t>
          </w:r>
        </w:sdtContent>
      </w:sdt>
      <w:r>
        <w:t xml:space="preserve">.</w:t>
      </w:r>
    </w:p>
    <w:p>
      <w:pPr>
        <w:numPr>
          <w:ilvl w:val="0"/>
          <w:numId w:val="1"/>
        </w:numPr>
        <w:spacing w:after="160" w:line="360" w:lineRule="auto"/>
        <w:jc w:val="both"/>
      </w:pPr>
      <w:r>
        <w:rPr>
          <w:b/>
        </w:rPr>
        <w:t xml:space="preserve">Capa de datos: </w:t>
      </w:r>
      <w:r>
        <w:t xml:space="preserve">se definió el uso de un sistema gestor de base de datos relacional para el almacenamiento estructurado de la información. Adicionalmente se previó la utilización de servicios en la nube con el fin de garantizar disponibilidad, escalabilidad y acceso remoto a los datos. Esta capa se planteó como el soporte para la persistencia de la información, contemplando la necesidad de mantener integridad, consistencia y seguridad a lo largo del ciclo de vida del sistema, en línea con los atributos de calidad descritos en la norma ISO/IEC 25010 </w:t>
      </w:r>
      <w:sdt>
        <w:sdtPr>
          <w:tag w:val="MENDELEY_CITATIONS_v3{&quot;citationID&quot;: &quot;MENDELEY_CITATION_338664f2-6c5d-4a65-a460-12612a28ccc0&quot;, &quot;citationItems&quot;: [{&quot;id&quot;: &quot;683e3be2-a12b-448a-8527-8ab55b826e7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31"/>
        </w:sdtPr>
        <w:sdtContent>
          <w:r>
            <w:t xml:space="preserve">[20]</w:t>
          </w:r>
        </w:sdtContent>
      </w:sdt>
      <w:r>
        <w:t xml:space="preserve">.</w:t>
      </w:r>
    </w:p>
    <w:p>
      <w:pPr>
        <w:pStyle w:val="Heading4"/>
        <w:jc w:val="left"/>
      </w:pPr>
      <w:r>
        <w:t xml:space="preserve">Esquema de interacción entre capas</w:t>
      </w:r>
    </w:p>
    <w:p>
      <w:pPr>
        <w:spacing w:after="200" w:line="360" w:lineRule="auto"/>
        <w:jc w:val="both"/>
      </w:pPr>
      <w:r>
        <w:t xml:space="preserve">Se estableció un esquema general en el que las interfaces de usuario se comunican con la capa de servicios mediante solicitudes estructuradas, y esta a su vez gestiona la lógica del sistema y el acceso a los datos. Para representar esta arquitectura se emplearon herramientas de modelado, lo que permitió visualizar la organización del sistema y asegurar coherencia con las fases posteriores del desarrollo, en concordancia con la perspectiva de ingeniería dirigida por modelos asumida por TDDM4IoTS </w:t>
      </w:r>
      <w:sdt>
        <w:sdtPr>
          <w:tag w:val="MENDELEY_CITATIONS_v3{&quot;citationID&quot;: &quot;MENDELEY_CITATION_ca87a0ea-e8e0-4daf-98cb-821671feff27&quot;, &quot;citationItems&quot;: [{&quot;id&quot;: &quot;aa7ddda2-d847-4e7f-8183-a17d950f37d1&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e76ff185-3b9d-478c-9c83-c5d078609987&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1], [6]&quot;, &quot;manualOverrideText&quot;: &quot;&quot;}}"/>
          <w:id w:val="1032"/>
        </w:sdtPr>
        <w:sdtContent>
          <w:r>
            <w:t xml:space="preserve">[1], [6]</w:t>
          </w:r>
        </w:sdtContent>
      </w:sdt>
      <w:r>
        <w:t xml:space="preserve">.</w:t>
      </w:r>
    </w:p>
    <w:p>
      <w:pPr>
        <w:pStyle w:val="Heading4"/>
        <w:jc w:val="left"/>
      </w:pPr>
      <w:r>
        <w:t xml:space="preserve">3.7.2.3 Fase 2.3: Análisis detallado de requisitos</w:t>
      </w:r>
    </w:p>
    <w:p>
      <w:pPr>
        <w:spacing w:after="200" w:line="360" w:lineRule="auto"/>
        <w:jc w:val="both"/>
      </w:pPr>
      <w:r>
        <w:t xml:space="preserve">En esta etapa, correspondiente a la fase de </w:t>
      </w:r>
      <w:r>
        <w:rPr>
          <w:i/>
        </w:rPr>
        <w:t xml:space="preserve">detailed requirement analysis</w:t>
      </w:r>
      <w:r>
        <w:t xml:space="preserve"> de TDDM4IoTS </w:t>
      </w:r>
      <w:sdt>
        <w:sdtPr>
          <w:tag w:val="MENDELEY_CITATIONS_v3{&quot;citationID&quot;: &quot;MENDELEY_CITATION_4f5e717a-d89e-4343-9c0b-e585e1395a6c&quot;, &quot;citationItems&quot;: [{&quot;id&quot;: &quot;c10d8023-f171-46df-93d6-b6ee3dc930f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5d201d5-79cc-4b13-92fd-8104b2886d5b&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33"/>
        </w:sdtPr>
        <w:sdtContent>
          <w:r>
            <w:t xml:space="preserve">[1], [4]</w:t>
          </w:r>
        </w:sdtContent>
      </w:sdt>
      <w:r>
        <w:t xml:space="preserve">, se realizó un análisis detallado con el propósito de precisar y refinar los aspectos identificados en las fases previas. Este proceso no solo permitió clarificar las funcionalidades esperadas, sino también establecer criterios técnicos y de calidad que orientarían el desarrollo posterior, alineados con los modelos de calidad de producto software </w:t>
      </w:r>
      <w:sdt>
        <w:sdtPr>
          <w:tag w:val="MENDELEY_CITATIONS_v3{&quot;citationID&quot;: &quot;MENDELEY_CITATION_d28f04bf-b2f6-4ad9-9c3f-e187979799a5&quot;, &quot;citationItems&quot;: [{&quot;id&quot;: &quot;64f299e4-bc72-4988-8922-8f8fe5ae8241&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34"/>
        </w:sdtPr>
        <w:sdtContent>
          <w:r>
            <w:t xml:space="preserve">[20]</w:t>
          </w:r>
        </w:sdtContent>
      </w:sdt>
      <w:r>
        <w:t xml:space="preserve">.</w:t>
      </w:r>
    </w:p>
    <w:p>
      <w:pPr>
        <w:spacing w:after="200" w:line="360" w:lineRule="auto"/>
        <w:jc w:val="both"/>
      </w:pPr>
      <w:r>
        <w:t xml:space="preserve">El análisis se sustentó en la información obtenida mediante las entrevistas a especialistas en actividad física infantil y padres de familia, lo que facilitó contrastar los requerimientos iniciales con necesidades reales de uso </w:t>
      </w:r>
      <w:sdt>
        <w:sdtPr>
          <w:tag w:val="MENDELEY_CITATIONS_v3{&quot;citationID&quot;: &quot;MENDELEY_CITATION_efb93be4-c026-4fac-8729-53a299f91715&quot;, &quot;citationItems&quot;: [{&quot;id&quot;: &quot;ea1b7ec1-c68e-4aaf-bb00-d90e301a7b17&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035"/>
        </w:sdtPr>
        <w:sdtContent>
          <w:r>
            <w:t xml:space="preserve">[14]</w:t>
          </w:r>
        </w:sdtContent>
      </w:sdt>
      <w:r>
        <w:t xml:space="preserve">. A partir de esta revisión se ajustaron aspectos relacionados con la seguridad de las actividades, la personalización de las rutinas y la facilidad de interacción del sistema, en consonancia con la evidencia sobre intervenciones digitales eficaces </w:t>
      </w:r>
      <w:sdt>
        <w:sdtPr>
          <w:tag w:val="MENDELEY_CITATIONS_v3{&quot;citationID&quot;: &quot;MENDELEY_CITATION_9385cca2-143f-4bd2-acd0-6bff85be58d9&quot;, &quot;citationItems&quot;: [{&quot;id&quot;: &quot;417c173c-6bd4-4198-a783-771491ec5581&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d972170c-1e6b-408e-a9f0-cbd5b6763550&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15], [16]&quot;, &quot;manualOverrideText&quot;: &quot;&quot;}}"/>
          <w:id w:val="1036"/>
        </w:sdtPr>
        <w:sdtContent>
          <w:r>
            <w:t xml:space="preserve">[15], [16]</w:t>
          </w:r>
        </w:sdtContent>
      </w:sdt>
      <w:r>
        <w:t xml:space="preserve">.</w:t>
      </w:r>
    </w:p>
    <w:p>
      <w:pPr>
        <w:spacing w:after="200" w:line="360" w:lineRule="auto"/>
        <w:jc w:val="both"/>
      </w:pPr>
      <w:r>
        <w:t xml:space="preserve">Si bien en etapas anteriores los requerimientos fueron identificados de forma general, en esta fase se estructuraron considerando una lógica de desarrollo por iteraciones, característica del enfoque ágil incorporado por TDDM4IoTS </w:t>
      </w:r>
      <w:sdt>
        <w:sdtPr>
          <w:tag w:val="MENDELEY_CITATIONS_v3{&quot;citationID&quot;: &quot;MENDELEY_CITATION_1faec80b-81eb-425c-8ca7-c11f4887bd62&quot;, &quot;citationItems&quot;: [{&quot;id&quot;: &quot;43218340-e86b-4919-9600-6f82d5ad981d&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93e7970-8979-4297-b4b2-13595bbf0f68&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37"/>
        </w:sdtPr>
        <w:sdtContent>
          <w:r>
            <w:t xml:space="preserve">[1], [7]</w:t>
          </w:r>
        </w:sdtContent>
      </w:sdt>
      <w:r>
        <w:t xml:space="preserve">. En un primer momento se priorizó la definición de los procesos asociados al </w:t>
      </w:r>
      <w:r>
        <w:rPr>
          <w:i/>
        </w:rPr>
        <w:t xml:space="preserve">backend</w:t>
      </w:r>
      <w:r>
        <w:t xml:space="preserve">, debido a su rol central en la gestión de la información y en la lógica del sistema; a continuación se delimitaron los requerimientos correspondientes al entorno web, orientado a la gestión y validación de contenido; y finalmente se organizaron los requerimientos vinculados a la aplicación móvil, diferenciando las necesidades del entorno dirigido a padres y del entorno en modo niño.</w:t>
      </w:r>
    </w:p>
    <w:p>
      <w:pPr>
        <w:spacing w:after="200" w:line="360" w:lineRule="auto"/>
        <w:jc w:val="both"/>
      </w:pPr>
      <w:r>
        <w:t xml:space="preserve">Este enfoque permitió establecer una relación progresiva entre los componentes del sistema, evitando definir los módulos de forma aislada y facilitando su integración en fases posteriores. No obstante, esta organización implica también asumir dependencias entre iteraciones, lo que podría condicionar el avance si no se mantiene coherencia entre los niveles definidos, riesgo bien documentado en metodologías iterativas </w:t>
      </w:r>
      <w:sdt>
        <w:sdtPr>
          <w:tag w:val="MENDELEY_CITATIONS_v3{&quot;citationID&quot;: &quot;MENDELEY_CITATION_34511dcd-c622-4ebf-87ef-c05ee2532ce0&quot;, &quot;citationItems&quot;: [{&quot;id&quot;: &quot;4ee0b061-717c-4bde-9c82-0fa80226419b&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31dd00f8-ce29-427a-a606-f1d302a0718a&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7], [10]&quot;, &quot;manualOverrideText&quot;: &quot;&quot;}}"/>
          <w:id w:val="1038"/>
        </w:sdtPr>
        <w:sdtContent>
          <w:r>
            <w:t xml:space="preserve">[7], [10]</w:t>
          </w:r>
        </w:sdtContent>
      </w:sdt>
      <w:r>
        <w:t xml:space="preserve">.</w:t>
      </w:r>
    </w:p>
    <w:p>
      <w:pPr>
        <w:spacing w:after="200" w:line="360" w:lineRule="auto"/>
        <w:jc w:val="both"/>
      </w:pPr>
      <w:r>
        <w:t xml:space="preserve">Durante esta etapa se revisaron tanto los requisitos funcionales como los no funcionales, evaluando su consistencia con la arquitectura tecnológica previamente definida </w:t>
      </w:r>
      <w:sdt>
        <w:sdtPr>
          <w:tag w:val="MENDELEY_CITATIONS_v3{&quot;citationID&quot;: &quot;MENDELEY_CITATION_710bd964-003b-41ea-88af-4d0e71a4f020&quot;, &quot;citationItems&quot;: [{&quot;id&quot;: &quot;464fff9c-097c-4c5a-9759-3f0be2cda9a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deb3aeac-32e6-441f-a55b-5c8d1be4c83d&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039"/>
        </w:sdtPr>
        <w:sdtContent>
          <w:r>
            <w:t xml:space="preserve">[8], [20]</w:t>
          </w:r>
        </w:sdtContent>
      </w:sdt>
      <w:r>
        <w:t xml:space="preserve">. Como resultado se logró delimitar el alcance del sistema y establecer un conjunto de requerimientos más estructurado, que sirvió como base para orientar el desarrollo del proyecto en las fases siguientes.</w:t>
      </w:r>
    </w:p>
    <w:p>
      <w:pPr>
        <w:pStyle w:val="Heading4"/>
        <w:jc w:val="left"/>
      </w:pPr>
      <w:r>
        <w:t xml:space="preserve">3.7.2.4 Fase 2.4: Generación y adaptación de modelos</w:t>
      </w:r>
    </w:p>
    <w:p>
      <w:pPr>
        <w:spacing w:after="200" w:line="360" w:lineRule="auto"/>
        <w:jc w:val="both"/>
      </w:pPr>
      <w:r>
        <w:t xml:space="preserve">En esta fase, denominada en TDDM4IoTS como </w:t>
      </w:r>
      <w:r>
        <w:rPr>
          <w:i/>
        </w:rPr>
        <w:t xml:space="preserve">model generation and adaptation</w:t>
      </w:r>
      <w:r>
        <w:t xml:space="preserve"> </w:t>
      </w:r>
      <w:sdt>
        <w:sdtPr>
          <w:tag w:val="MENDELEY_CITATIONS_v3{&quot;citationID&quot;: &quot;MENDELEY_CITATION_f851735d-8d6b-4a98-bc89-dfefc33da800&quot;, &quot;citationItems&quot;: [{&quot;id&quot;: &quot;8a3e73d1-6218-4f75-bc57-9b86937979a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129d8e3-0abe-4d6f-bd80-bf6dbd199834&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40"/>
        </w:sdtPr>
        <w:sdtContent>
          <w:r>
            <w:t xml:space="preserve">[1], [2]</w:t>
          </w:r>
        </w:sdtContent>
      </w:sdt>
      <w:r>
        <w:t xml:space="preserve">, se desarrollaron y ajustaron los modelos necesarios para representar de forma estructurada el sistema. Más que una documentación complementaria, el modelado constituye en TDDM4IoTS un mecanismo que, conforme a los principios de la ingeniería dirigida por modelos, permite anticipar el comportamiento del sistema y establecer una base conceptual coherente antes de su implementación </w:t>
      </w:r>
      <w:sdt>
        <w:sdtPr>
          <w:tag w:val="MENDELEY_CITATIONS_v3{&quot;citationID&quot;: &quot;MENDELEY_CITATION_a62ba1e9-44da-43f3-b293-ea7e7511f03c&quot;, &quot;citationItems&quot;: [{&quot;id&quot;: &quot;2e47b4a4-9fff-42d0-845d-535c0dbd66b1&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4ad82183-4670-4b6a-a03e-74acc1220bdd&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4], [6]&quot;, &quot;manualOverrideText&quot;: &quot;&quot;}}"/>
          <w:id w:val="1041"/>
        </w:sdtPr>
        <w:sdtContent>
          <w:r>
            <w:t xml:space="preserve">[4], [6]</w:t>
          </w:r>
        </w:sdtContent>
      </w:sdt>
      <w:r>
        <w:t xml:space="preserve">.</w:t>
      </w:r>
    </w:p>
    <w:p>
      <w:pPr>
        <w:spacing w:after="200" w:line="360" w:lineRule="auto"/>
        <w:jc w:val="both"/>
      </w:pPr>
      <w:r>
        <w:t xml:space="preserve">La construcción de estos modelos se apoyó en los requerimientos refinados en la fase anterior y en la arquitectura tecnológica definida, manteniendo la consistencia entre lo planteado y lo que posteriormente sería desarrollado. El proceso se organizó de manera progresiva: se inició con la representación de la lógica central del sistema (</w:t>
      </w:r>
      <w:r>
        <w:rPr>
          <w:i/>
        </w:rPr>
        <w:t xml:space="preserve">backend</w:t>
      </w:r>
      <w:r>
        <w:t xml:space="preserve">) y se extendió gradualmente hacia las interfaces, primero la web y posteriormente las móviles orientadas a padres y al modo niño, conforme al esquema de iteraciones propuesto por la metodología </w:t>
      </w:r>
      <w:sdt>
        <w:sdtPr>
          <w:tag w:val="MENDELEY_CITATIONS_v3{&quot;citationID&quot;: &quot;MENDELEY_CITATION_13e382e4-6cf0-40dc-95f5-bdb121acc783&quot;, &quot;citationItems&quot;: [{&quot;id&quot;: &quot;2e799b67-ec57-4141-888a-ae259b568a6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042"/>
        </w:sdtPr>
        <w:sdtContent>
          <w:r>
            <w:t xml:space="preserve">[1]</w:t>
          </w:r>
        </w:sdtContent>
      </w:sdt>
      <w:r>
        <w:t xml:space="preserve">.</w:t>
      </w:r>
    </w:p>
    <w:p>
      <w:pPr>
        <w:numPr>
          <w:ilvl w:val="0"/>
          <w:numId w:val="1"/>
        </w:numPr>
        <w:spacing w:after="160" w:line="360" w:lineRule="auto"/>
        <w:jc w:val="both"/>
      </w:pPr>
      <w:r>
        <w:rPr>
          <w:b/>
        </w:rPr>
        <w:t xml:space="preserve">Diagramas de casos de uso: </w:t>
      </w:r>
      <w:r>
        <w:t xml:space="preserve">se elaboraron para identificar las interacciones entre los actores y el sistema. En una primera instancia se definieron los procesos generales asociados a la gestión de información y, posteriormente, se organizaron las funcionalidades según los entornos del sistema, considerando la participación de especialistas, padres y niños </w:t>
      </w:r>
      <w:sdt>
        <w:sdtPr>
          <w:tag w:val="MENDELEY_CITATIONS_v3{&quot;citationID&quot;: &quot;MENDELEY_CITATION_29af344d-4353-4df8-b423-94b1c82eae78&quot;, &quot;citationItems&quot;: [{&quot;id&quot;: &quot;477dc718-14d4-487d-a66b-351af1766952&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ba295f81-06fb-497f-bc5c-5e67164dd218&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properties&quot;: {&quot;noteIndex&quot;: 0}, &quot;isEdited&quot;: false, &quot;manualOverride&quot;: {&quot;isManuallyOverridden&quot;: false, &quot;citeprocText&quot;: &quot;[6], [10]&quot;, &quot;manualOverrideText&quot;: &quot;&quot;}}"/>
          <w:id w:val="1043"/>
        </w:sdtPr>
        <w:sdtContent>
          <w:r>
            <w:t xml:space="preserve">[6], [10]</w:t>
          </w:r>
        </w:sdtContent>
      </w:sdt>
      <w:r>
        <w:t xml:space="preserve">. Este modelo permitió visualizar de forma integral las operaciones que el sistema debía soportar.</w:t>
      </w:r>
    </w:p>
    <w:p>
      <w:pPr>
        <w:numPr>
          <w:ilvl w:val="0"/>
          <w:numId w:val="1"/>
        </w:numPr>
        <w:spacing w:after="160" w:line="360" w:lineRule="auto"/>
        <w:jc w:val="both"/>
      </w:pPr>
      <w:r>
        <w:rPr>
          <w:b/>
        </w:rPr>
        <w:t xml:space="preserve">Diagrama de clases: </w:t>
      </w:r>
      <w:r>
        <w:t xml:space="preserve">se diseñó con el propósito de representar la estructura estática del sistema, identificando las entidades principales y sus relaciones. Se construyó tomando como referencia la lógica central y, posteriormente, incorporando los elementos necesarios para soportar los distintos entornos de uso, lo que permitió mantener coherencia en la gestión de la información </w:t>
      </w:r>
      <w:sdt>
        <w:sdtPr>
          <w:tag w:val="MENDELEY_CITATIONS_v3{&quot;citationID&quot;: &quot;MENDELEY_CITATION_bf522938-cf1d-4ae4-acc4-2f84146ce8a6&quot;, &quot;citationItems&quot;: [{&quot;id&quot;: &quot;fcdfe18b-6828-4b32-9989-36ffd9efc4b9&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6]&quot;, &quot;manualOverrideText&quot;: &quot;&quot;}}"/>
          <w:id w:val="1044"/>
        </w:sdtPr>
        <w:sdtContent>
          <w:r>
            <w:t xml:space="preserve">[6]</w:t>
          </w:r>
        </w:sdtContent>
      </w:sdt>
      <w:r>
        <w:t xml:space="preserve">.</w:t>
      </w:r>
    </w:p>
    <w:p>
      <w:pPr>
        <w:numPr>
          <w:ilvl w:val="0"/>
          <w:numId w:val="1"/>
        </w:numPr>
        <w:spacing w:after="160" w:line="360" w:lineRule="auto"/>
        <w:jc w:val="both"/>
      </w:pPr>
      <w:r>
        <w:rPr>
          <w:b/>
        </w:rPr>
        <w:t xml:space="preserve">Diagrama de despliegue: </w:t>
      </w:r>
      <w:r>
        <w:t xml:space="preserve">se utilizó para representar la distribución general de los componentes del sistema dentro del entorno tecnológico. En este modelo se estableció la relación entre el </w:t>
      </w:r>
      <w:r>
        <w:rPr>
          <w:i/>
        </w:rPr>
        <w:t xml:space="preserve">backend</w:t>
      </w:r>
      <w:r>
        <w:t xml:space="preserve">, el módulo web y los módulos móviles, así como su conexión con la base de datos y los servicios externos, permitiendo visualizar la infraestructura de manera integrada </w:t>
      </w:r>
      <w:sdt>
        <w:sdtPr>
          <w:tag w:val="MENDELEY_CITATIONS_v3{&quot;citationID&quot;: &quot;MENDELEY_CITATION_e9ab55dc-657d-4831-8575-4166c40c5578&quot;, &quot;citationItems&quot;: [{&quot;id&quot;: &quot;bfb24fb9-6a3f-4ee1-87b8-a6d7b320a50c&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1045"/>
        </w:sdtPr>
        <w:sdtContent>
          <w:r>
            <w:t xml:space="preserve">[8]</w:t>
          </w:r>
        </w:sdtContent>
      </w:sdt>
      <w:r>
        <w:t xml:space="preserve">.</w:t>
      </w:r>
    </w:p>
    <w:p>
      <w:pPr>
        <w:numPr>
          <w:ilvl w:val="0"/>
          <w:numId w:val="1"/>
        </w:numPr>
        <w:spacing w:after="160" w:line="360" w:lineRule="auto"/>
        <w:jc w:val="both"/>
      </w:pPr>
      <w:r>
        <w:rPr>
          <w:b/>
        </w:rPr>
        <w:t xml:space="preserve">Diagrama de componentes: </w:t>
      </w:r>
      <w:r>
        <w:t xml:space="preserve">se elaboró para describir la organización lógica del sistema y la interacción entre sus partes principales. Este modelo permitió estructurar los bloques funcionales del sistema, considerando la relación progresiva entre la lógica central y los distintos entornos de interacción </w:t>
      </w:r>
      <w:sdt>
        <w:sdtPr>
          <w:tag w:val="MENDELEY_CITATIONS_v3{&quot;citationID&quot;: &quot;MENDELEY_CITATION_4da3c59a-1151-467d-ae37-5a711ce67dc0&quot;, &quot;citationItems&quot;: [{&quot;id&quot;: &quot;0975b329-ec5b-4537-a173-60ccd39ebc9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2a5fe29b-7358-48ad-adfb-7625d99d6f55&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1], [8]&quot;, &quot;manualOverrideText&quot;: &quot;&quot;}}"/>
          <w:id w:val="1046"/>
        </w:sdtPr>
        <w:sdtContent>
          <w:r>
            <w:t xml:space="preserve">[1], [8]</w:t>
          </w:r>
        </w:sdtContent>
      </w:sdt>
      <w:r>
        <w:t xml:space="preserve">.</w:t>
      </w:r>
    </w:p>
    <w:p>
      <w:pPr>
        <w:spacing w:after="200" w:line="360" w:lineRule="auto"/>
        <w:jc w:val="both"/>
      </w:pPr>
      <w:r>
        <w:t xml:space="preserve">La generación y adaptación de estos modelos permitió validar conceptualmente el diseño del sistema antes de su desarrollo, identificar posibles inconsistencias y asegurar la coherencia entre los requerimientos, la arquitectura y la solución propuesta </w:t>
      </w:r>
      <w:sdt>
        <w:sdtPr>
          <w:tag w:val="MENDELEY_CITATIONS_v3{&quot;citationID&quot;: &quot;MENDELEY_CITATION_f21e3b24-35bb-43c5-a4b5-c3330db6869e&quot;, &quot;citationItems&quot;: [{&quot;id&quot;: &quot;d88ceede-4e57-4054-9bc0-611d7ab91888&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9fe20618-71b1-49e3-8652-105716e67b73&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47"/>
        </w:sdtPr>
        <w:sdtContent>
          <w:r>
            <w:t xml:space="preserve">[2], [6]</w:t>
          </w:r>
        </w:sdtContent>
      </w:sdt>
      <w:r>
        <w:t xml:space="preserve">. En consecuencia, se estableció una base estructurada que facilitó el avance hacia las fases posteriores, en las que los componentes definidos comienzan a materializarse de forma gradual.</w:t>
      </w:r>
    </w:p>
    <w:p>
      <w:pPr>
        <w:pStyle w:val="Heading4"/>
        <w:jc w:val="left"/>
      </w:pPr>
      <w:r>
        <w:t xml:space="preserve">3.7.2.5 Fase 2.5: Generación de pruebas</w:t>
      </w:r>
    </w:p>
    <w:p>
      <w:pPr>
        <w:spacing w:after="200" w:line="360" w:lineRule="auto"/>
        <w:jc w:val="both"/>
      </w:pPr>
      <w:r>
        <w:t xml:space="preserve">Conforme al núcleo de TDDM4IoTS, las pruebas son definidas antes que el código, siguiendo el ciclo “red-green-refactor” característico del desarrollo guiado por pruebas </w:t>
      </w:r>
      <w:sdt>
        <w:sdtPr>
          <w:tag w:val="MENDELEY_CITATIONS_v3{&quot;citationID&quot;: &quot;MENDELEY_CITATION_f8d61cef-6bbf-4681-af68-ef4481ae59dc&quot;, &quot;citationItems&quot;: [{&quot;id&quot;: &quot;9fd38251-86b5-4dc6-9f95-b5a91a767a77&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866cef69-8290-4890-913f-2d1e231cd640&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48"/>
        </w:sdtPr>
        <w:sdtContent>
          <w:r>
            <w:t xml:space="preserve">[1], [5]</w:t>
          </w:r>
        </w:sdtContent>
      </w:sdt>
      <w:r>
        <w:t xml:space="preserve">. En esta etapa se definieron los escenarios de prueba necesarios para verificar el comportamiento de los componentes, centrándose en establecer criterios de validación que permitieran detectar inconsistencias durante el desarrollo, más que en la ejecución misma de las pruebas.</w:t>
      </w:r>
    </w:p>
    <w:p>
      <w:pPr>
        <w:spacing w:after="200" w:line="360" w:lineRule="auto"/>
        <w:jc w:val="both"/>
      </w:pPr>
      <w:r>
        <w:t xml:space="preserve">Para la construcción de los casos de prueba se consideraron los requerimientos definidos en etapas previas, la arquitectura del sistema y los modelos elaborados </w:t>
      </w:r>
      <w:sdt>
        <w:sdtPr>
          <w:tag w:val="MENDELEY_CITATIONS_v3{&quot;citationID&quot;: &quot;MENDELEY_CITATION_ff4f909a-80ae-4a6c-a9cc-d471e20b6ab9&quot;, &quot;citationItems&quot;: [{&quot;id&quot;: &quot;e883426d-fc12-46f2-a6d3-1b504368e2a0&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540d9747-12cf-40d6-b6f6-0c5b0caf9852&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2], [5]&quot;, &quot;manualOverrideText&quot;: &quot;&quot;}}"/>
          <w:id w:val="1049"/>
        </w:sdtPr>
        <w:sdtContent>
          <w:r>
            <w:t xml:space="preserve">[2], [5]</w:t>
          </w:r>
        </w:sdtContent>
      </w:sdt>
      <w:r>
        <w:t xml:space="preserve">. De igual forma se tomó como base la información obtenida en las entrevistas a especialistas y padres, lo que permitió plantear situaciones alineadas con contextos reales de uso </w:t>
      </w:r>
      <w:sdt>
        <w:sdtPr>
          <w:tag w:val="MENDELEY_CITATIONS_v3{&quot;citationID&quot;: &quot;MENDELEY_CITATION_4a3fa2af-94e3-474a-b20b-1b927cdd18b8&quot;, &quot;citationItems&quot;: [{&quot;id&quot;: &quot;8ea3a61e-088a-4db3-9ea9-7a1fa2de6dc5&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4]&quot;, &quot;manualOverrideText&quot;: &quot;&quot;}}"/>
          <w:id w:val="1050"/>
        </w:sdtPr>
        <w:sdtContent>
          <w:r>
            <w:t xml:space="preserve">[14]</w:t>
          </w:r>
        </w:sdtContent>
      </w:sdt>
      <w:r>
        <w:t xml:space="preserve">.</w:t>
      </w:r>
    </w:p>
    <w:p>
      <w:pPr>
        <w:spacing w:after="200" w:line="360" w:lineRule="auto"/>
        <w:jc w:val="both"/>
      </w:pPr>
      <w:r>
        <w:t xml:space="preserve">La definición de las pruebas siguió una lógica progresiva. En un primer nivel se plantearon verificaciones sobre la lógica del </w:t>
      </w:r>
      <w:r>
        <w:rPr>
          <w:i/>
        </w:rPr>
        <w:t xml:space="preserve">backend</w:t>
      </w:r>
      <w:r>
        <w:t xml:space="preserve">; posteriormente se incorporaron los escenarios asociados al entorno web; y, de forma gradual, se integraron los correspondientes a la aplicación móvil, diferenciando el contexto de uso entre padres y modo niño. Este enfoque permitió estructurar las pruebas en coherencia con la evolución del sistema y con la propuesta iterativa de TDDM4IoTS </w:t>
      </w:r>
      <w:sdt>
        <w:sdtPr>
          <w:tag w:val="MENDELEY_CITATIONS_v3{&quot;citationID&quot;: &quot;MENDELEY_CITATION_ab80d07c-3e48-4112-9c54-362cd0b8db26&quot;, &quot;citationItems&quot;: [{&quot;id&quot;: &quot;07d547f1-feb5-438a-8c46-609be1b0f3d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2cec690-692e-4711-9131-9266fcff2e6d&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1"/>
        </w:sdtPr>
        <w:sdtContent>
          <w:r>
            <w:t xml:space="preserve">[1], [2]</w:t>
          </w:r>
        </w:sdtContent>
      </w:sdt>
      <w:r>
        <w:t xml:space="preserve">.</w:t>
      </w:r>
    </w:p>
    <w:p>
      <w:pPr>
        <w:numPr>
          <w:ilvl w:val="0"/>
          <w:numId w:val="1"/>
        </w:numPr>
        <w:spacing w:after="160" w:line="360" w:lineRule="auto"/>
        <w:jc w:val="both"/>
      </w:pPr>
      <w:r>
        <w:rPr>
          <w:b/>
        </w:rPr>
        <w:t xml:space="preserve">Pruebas unitarias: </w:t>
      </w:r>
      <w:r>
        <w:t xml:space="preserve">se plantearon para evaluar de manera independiente los distintos componentes del sistema. En el </w:t>
      </w:r>
      <w:r>
        <w:rPr>
          <w:i/>
        </w:rPr>
        <w:t xml:space="preserve">backend</w:t>
      </w:r>
      <w:r>
        <w:t xml:space="preserve"> se definieron utilizando </w:t>
      </w:r>
      <w:r>
        <w:rPr>
          <w:i/>
        </w:rPr>
        <w:t xml:space="preserve">Pytest</w:t>
      </w:r>
      <w:r>
        <w:t xml:space="preserve">, permitiendo validar funciones, servicios y respuestas de la API. En las interfaces, tanto web como móvil, se consideró el uso de </w:t>
      </w:r>
      <w:r>
        <w:rPr>
          <w:i/>
        </w:rPr>
        <w:t xml:space="preserve">Jest</w:t>
      </w:r>
      <w:r>
        <w:t xml:space="preserve"> junto con </w:t>
      </w:r>
      <w:r>
        <w:rPr>
          <w:i/>
        </w:rPr>
        <w:t xml:space="preserve">Testing Library</w:t>
      </w:r>
      <w:r>
        <w:t xml:space="preserve">, lo que permitió establecer verificaciones sobre el comportamiento de los componentes de interfaz y su respuesta ante diferentes entradas. Estas pruebas se orientaron a comprobar que cada elemento cumpla con las condiciones definidas sin depender de otros módulos </w:t>
      </w:r>
      <w:sdt>
        <w:sdtPr>
          <w:tag w:val="MENDELEY_CITATIONS_v3{&quot;citationID&quot;: &quot;MENDELEY_CITATION_540dd74e-7d5f-44df-a851-cc2ed8f63abf&quot;, &quot;citationItems&quot;: [{&quot;id&quot;: &quot;e9ed8cbc-8ac8-4c29-90fb-1da34faceaf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6c568728-92e9-4f9c-81cb-8bfb8efa3a2c&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52"/>
        </w:sdtPr>
        <w:sdtContent>
          <w:r>
            <w:t xml:space="preserve">[5], [19]</w:t>
          </w:r>
        </w:sdtContent>
      </w:sdt>
      <w:r>
        <w:t xml:space="preserve">.</w:t>
      </w:r>
    </w:p>
    <w:p>
      <w:pPr>
        <w:numPr>
          <w:ilvl w:val="0"/>
          <w:numId w:val="1"/>
        </w:numPr>
        <w:spacing w:after="160" w:line="360" w:lineRule="auto"/>
        <w:jc w:val="both"/>
      </w:pPr>
      <w:r>
        <w:rPr>
          <w:b/>
        </w:rPr>
        <w:t xml:space="preserve">Pruebas de integración: </w:t>
      </w:r>
      <w:r>
        <w:t xml:space="preserve">se definieron con el objetivo de validar la interacción entre los distintos componentes del sistema. Para el </w:t>
      </w:r>
      <w:r>
        <w:rPr>
          <w:i/>
        </w:rPr>
        <w:t xml:space="preserve">backend</w:t>
      </w:r>
      <w:r>
        <w:t xml:space="preserve"> se consideró el uso de </w:t>
      </w:r>
      <w:r>
        <w:rPr>
          <w:i/>
        </w:rPr>
        <w:t xml:space="preserve">TestClient</w:t>
      </w:r>
      <w:r>
        <w:t xml:space="preserve"> de FastAPI en conjunto con </w:t>
      </w:r>
      <w:r>
        <w:rPr>
          <w:i/>
        </w:rPr>
        <w:t xml:space="preserve">Pytest</w:t>
      </w:r>
      <w:r>
        <w:t xml:space="preserve">, lo que permitió estructurar pruebas sobre la comunicación entre la API y la base de datos. En las interfaces se utilizaron herramientas de </w:t>
      </w:r>
      <w:r>
        <w:rPr>
          <w:i/>
        </w:rPr>
        <w:t xml:space="preserve">testing</w:t>
      </w:r>
      <w:r>
        <w:t xml:space="preserve"> que facilitan la simulación de flujos completos, permitiendo verificar la conexión entre los componentes visuales y los servicios del sistema </w:t>
      </w:r>
      <w:sdt>
        <w:sdtPr>
          <w:tag w:val="MENDELEY_CITATIONS_v3{&quot;citationID&quot;: &quot;MENDELEY_CITATION_cab2dbcc-2a3b-4f90-973c-d5b10fa733e7&quot;, &quot;citationItems&quot;: [{&quot;id&quot;: &quot;26368c84-4aba-411d-b157-fc76ae32b958&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70838afd-d2c8-48f4-9d92-79847a531e66&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5], [9]&quot;, &quot;manualOverrideText&quot;: &quot;&quot;}}"/>
          <w:id w:val="1053"/>
        </w:sdtPr>
        <w:sdtContent>
          <w:r>
            <w:t xml:space="preserve">[5], [9]</w:t>
          </w:r>
        </w:sdtContent>
      </w:sdt>
      <w:r>
        <w:t xml:space="preserve">.</w:t>
      </w:r>
    </w:p>
    <w:p>
      <w:pPr>
        <w:spacing w:after="200" w:line="360" w:lineRule="auto"/>
        <w:jc w:val="both"/>
      </w:pPr>
      <w:r>
        <w:t xml:space="preserve">La definición de estos escenarios de prueba estableció una base clara para la validación del sistema en fases posteriores, delimitando los criterios necesarios para comprobar el cumplimiento de los requerimientos y la coherencia del sistema durante su desarrollo, en consistencia con la lógica TDD asumida por la metodología </w:t>
      </w:r>
      <w:sdt>
        <w:sdtPr>
          <w:tag w:val="MENDELEY_CITATIONS_v3{&quot;citationID&quot;: &quot;MENDELEY_CITATION_0aa1dd6c-56ca-4095-978f-57e92585eb52&quot;, &quot;citationItems&quot;: [{&quot;id&quot;: &quot;21cb3b28-b527-4189-9f8a-a0dd84c25ab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217430d-cf20-4e5e-96e8-2a8616dd3baa&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54"/>
        </w:sdtPr>
        <w:sdtContent>
          <w:r>
            <w:t xml:space="preserve">[1], [5]</w:t>
          </w:r>
        </w:sdtContent>
      </w:sdt>
      <w:r>
        <w:t xml:space="preserve">.</w:t>
      </w:r>
    </w:p>
    <w:p>
      <w:pPr>
        <w:pStyle w:val="Heading4"/>
        <w:jc w:val="left"/>
      </w:pPr>
      <w:r>
        <w:t xml:space="preserve">3.7.2.6 Fase 2.6: Generación de software</w:t>
      </w:r>
    </w:p>
    <w:p>
      <w:pPr>
        <w:spacing w:after="200" w:line="360" w:lineRule="auto"/>
        <w:jc w:val="both"/>
      </w:pPr>
      <w:r>
        <w:t xml:space="preserve">En esta fase, correspondiente a la </w:t>
      </w:r>
      <w:r>
        <w:rPr>
          <w:i/>
        </w:rPr>
        <w:t xml:space="preserve">software generation</w:t>
      </w:r>
      <w:r>
        <w:t xml:space="preserve"> de TDDM4IoTS </w:t>
      </w:r>
      <w:sdt>
        <w:sdtPr>
          <w:tag w:val="MENDELEY_CITATIONS_v3{&quot;citationID&quot;: &quot;MENDELEY_CITATION_522e50b0-c21e-452f-8bda-35502755dc3f&quot;, &quot;citationItems&quot;: [{&quot;id&quot;: &quot;81311668-9e21-45e1-b049-480ca59b2314&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53e882bd-3387-4931-8d30-8ba47ef751e6&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55"/>
        </w:sdtPr>
        <w:sdtContent>
          <w:r>
            <w:t xml:space="preserve">[1], [2]</w:t>
          </w:r>
        </w:sdtContent>
      </w:sdt>
      <w:r>
        <w:t xml:space="preserve">, se llevó a cabo el desarrollo del sistema con el objetivo de materializar la solución tecnológica planteada a partir de los insumos obtenidos en las fases de análisis, diseño y modelado. Las tecnologías empleadas y las herramientas utilizadas durante la construcción y gestión del software se detallan en la sección de resultados. El proceso no se abordó como una construcción simultánea de todos los componentes, sino como una implementación iterativa que permitió consolidar la integración del sistema de manera controlada, conforme al carácter incremental promovido por las metodologías ágiles </w:t>
      </w:r>
      <w:sdt>
        <w:sdtPr>
          <w:tag w:val="MENDELEY_CITATIONS_v3{&quot;citationID&quot;: &quot;MENDELEY_CITATION_ef939aa3-cc76-4b91-9af2-133f1fae3327&quot;, &quot;citationItems&quot;: [{&quot;id&quot;: &quot;e05f1a20-a4b5-4f26-b184-e7ede27c5f07&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7]&quot;, &quot;manualOverrideText&quot;: &quot;&quot;}}"/>
          <w:id w:val="1056"/>
        </w:sdtPr>
        <w:sdtContent>
          <w:r>
            <w:t xml:space="preserve">[7]</w:t>
          </w:r>
        </w:sdtContent>
      </w:sdt>
      <w:r>
        <w:t xml:space="preserve">.</w:t>
      </w:r>
    </w:p>
    <w:p>
      <w:pPr>
        <w:spacing w:after="200" w:line="360" w:lineRule="auto"/>
        <w:jc w:val="both"/>
      </w:pPr>
      <w:r>
        <w:t xml:space="preserve">El desarrollo se organizó siguiendo una secuencia lógica. En una primera instancia se implementaron los elementos asociados a la lógica central del sistema, estableciendo la base para la gestión de datos, el procesamiento de solicitudes y la comunicación entre componentes </w:t>
      </w:r>
      <w:sdt>
        <w:sdtPr>
          <w:tag w:val="MENDELEY_CITATIONS_v3{&quot;citationID&quot;: &quot;MENDELEY_CITATION_d68fa400-eaf9-45ec-b58a-6e376f8bf199&quot;, &quot;citationItems&quot;: [{&quot;id&quot;: &quot;d61d1217-75c9-4a3e-b06a-669fe1a846f8&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121ae51f-156b-4e86-814a-e83141849b6a&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57"/>
        </w:sdtPr>
        <w:sdtContent>
          <w:r>
            <w:t xml:space="preserve">[8], [9]</w:t>
          </w:r>
        </w:sdtContent>
      </w:sdt>
      <w:r>
        <w:t xml:space="preserve">. Esta decisión, si bien estructurada, implica que cualquier ajuste en este nivel tenga repercusiones en los demás componentes, riesgo conocido en arquitecturas centralizadas en la lógica de negocio </w:t>
      </w:r>
      <w:sdt>
        <w:sdtPr>
          <w:tag w:val="MENDELEY_CITATIONS_v3{&quot;citationID&quot;: &quot;MENDELEY_CITATION_743dc4a3-0144-417b-8534-4076eb69fc5f&quot;, &quot;citationItems&quot;: [{&quot;id&quot;: &quot;0608801c-29cb-449a-888c-ad8c092d9fbb&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properties&quot;: {&quot;noteIndex&quot;: 0}, &quot;isEdited&quot;: false, &quot;manualOverride&quot;: {&quot;isManuallyOverridden&quot;: false, &quot;citeprocText&quot;: &quot;[8]&quot;, &quot;manualOverrideText&quot;: &quot;&quot;}}"/>
          <w:id w:val="1058"/>
        </w:sdtPr>
        <w:sdtContent>
          <w:r>
            <w:t xml:space="preserve">[8]</w:t>
          </w:r>
        </w:sdtContent>
      </w:sdt>
      <w:r>
        <w:t xml:space="preserve">.</w:t>
      </w:r>
    </w:p>
    <w:p>
      <w:pPr>
        <w:spacing w:after="200" w:line="360" w:lineRule="auto"/>
        <w:jc w:val="both"/>
      </w:pPr>
      <w:r>
        <w:t xml:space="preserve">En el soporte de datos se integró un sistema de almacenamiento en la nube que permitió garantizar la persistencia y disponibilidad de la información </w:t>
      </w:r>
      <w:sdt>
        <w:sdtPr>
          <w:tag w:val="MENDELEY_CITATIONS_v3{&quot;citationID&quot;: &quot;MENDELEY_CITATION_e4ca5810-baa2-49da-b3db-7843acf47aa9&quot;, &quot;citationItems&quot;: [{&quot;id&quot;: &quot;f0fbd33c-fb97-420f-806b-2cbab651c050&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59"/>
        </w:sdtPr>
        <w:sdtContent>
          <w:r>
            <w:t xml:space="preserve">[20]</w:t>
          </w:r>
        </w:sdtContent>
      </w:sdt>
      <w:r>
        <w:t xml:space="preserve">. Este componente se vinculó de manera continua con la lógica central, facilitando la gestión de los datos generados en los distintos niveles del sistema.</w:t>
      </w:r>
    </w:p>
    <w:p>
      <w:pPr>
        <w:spacing w:after="200" w:line="360" w:lineRule="auto"/>
        <w:jc w:val="both"/>
      </w:pPr>
      <w:r>
        <w:t xml:space="preserve">El siguiente componente desarrollado fue la aplicación web, concebida como un espacio de gestión y control del sistema. La aplicación móvil correspondió a la tercera iteración de la implementación. Cabe recalcar que, aunque ambas aplicaciones sirven para la interacción con el usuario, sus contextos de uso son diferentes: la primera está orientada a la supervisión y configuración, mientras que la segunda se enfoca en la interacción directa con el usuario final. Este orden permitió mantener coherencia en la construcción del sistema, evitando dependencias desorganizadas entre módulos, en línea con las prácticas de modularidad recomendadas en arquitectura de software </w:t>
      </w:r>
      <w:sdt>
        <w:sdtPr>
          <w:tag w:val="MENDELEY_CITATIONS_v3{&quot;citationID&quot;: &quot;MENDELEY_CITATION_7157533b-d2d0-4f36-a536-7f746a08bb46&quot;, &quot;citationItems&quot;: [{&quot;id&quot;: &quot;6c1513df-c4d6-4a08-bd0c-fa88c5713036&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01beeb97-dd65-486d-9a35-07c245dd8fbb&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properties&quot;: {&quot;noteIndex&quot;: 0}, &quot;isEdited&quot;: false, &quot;manualOverride&quot;: {&quot;isManuallyOverridden&quot;: false, &quot;citeprocText&quot;: &quot;[8], [9]&quot;, &quot;manualOverrideText&quot;: &quot;&quot;}}"/>
          <w:id w:val="1060"/>
        </w:sdtPr>
        <w:sdtContent>
          <w:r>
            <w:t xml:space="preserve">[8], [9]</w:t>
          </w:r>
        </w:sdtContent>
      </w:sdt>
      <w:r>
        <w:t xml:space="preserve">.</w:t>
      </w:r>
    </w:p>
    <w:p>
      <w:pPr>
        <w:spacing w:after="200" w:line="360" w:lineRule="auto"/>
        <w:jc w:val="both"/>
      </w:pPr>
      <w:r>
        <w:t xml:space="preserve">Durante esta fase se incorporaron mecanismos de verificación sobre las funcionalidades implementadas y la interacción entre componentes. Este proceso se desarrolló de manera continua, permitiendo identificar ajustes durante la construcción y no únicamente al final del desarrollo, en concordancia con los ciclos cortos de retroalimentación propios de TDD </w:t>
      </w:r>
      <w:sdt>
        <w:sdtPr>
          <w:tag w:val="MENDELEY_CITATIONS_v3{&quot;citationID&quot;: &quot;MENDELEY_CITATION_1a91defc-625d-4566-9312-1a8b3babcf6f&quot;, &quot;citationItems&quot;: [{&quot;id&quot;: &quot;d8e2c481-2e11-4b7a-b398-a49ab56aa27f&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e73a0f0-8013-49e2-a26a-4ae093b36735&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properties&quot;: {&quot;noteIndex&quot;: 0}, &quot;isEdited&quot;: false, &quot;manualOverride&quot;: {&quot;isManuallyOverridden&quot;: false, &quot;citeprocText&quot;: &quot;[1], [5]&quot;, &quot;manualOverrideText&quot;: &quot;&quot;}}"/>
          <w:id w:val="1061"/>
        </w:sdtPr>
        <w:sdtContent>
          <w:r>
            <w:t xml:space="preserve">[1], [5]</w:t>
          </w:r>
        </w:sdtContent>
      </w:sdt>
      <w:r>
        <w:t xml:space="preserve">. Esta fase consolidó la estructura funcional del sistema FitKids, estableciendo una base operativa que serviría como soporte para las etapas posteriores de refinamiento y validación.</w:t>
      </w:r>
    </w:p>
    <w:p>
      <w:pPr>
        <w:pStyle w:val="Heading4"/>
        <w:jc w:val="left"/>
      </w:pPr>
      <w:r>
        <w:t xml:space="preserve">3.7.2.7 Fase 2.7: Refinamiento de modelos</w:t>
      </w:r>
    </w:p>
    <w:p>
      <w:pPr>
        <w:spacing w:after="200" w:line="360" w:lineRule="auto"/>
        <w:jc w:val="both"/>
      </w:pPr>
      <w:r>
        <w:t xml:space="preserve">En esta fase, denominada </w:t>
      </w:r>
      <w:r>
        <w:rPr>
          <w:i/>
        </w:rPr>
        <w:t xml:space="preserve">model refinement</w:t>
      </w:r>
      <w:r>
        <w:t xml:space="preserve"> en TDDM4IoTS </w:t>
      </w:r>
      <w:sdt>
        <w:sdtPr>
          <w:tag w:val="MENDELEY_CITATIONS_v3{&quot;citationID&quot;: &quot;MENDELEY_CITATION_e5700f64-069a-4c47-bf0f-8a67d361872a&quot;, &quot;citationItems&quot;: [{&quot;id&quot;: &quot;d66ac6a3-b89c-4b2c-9b56-b5e3fe7e333e&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6191e61d-21aa-4cb8-94af-a99007862980&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62"/>
        </w:sdtPr>
        <w:sdtContent>
          <w:r>
            <w:t xml:space="preserve">[1], [4]</w:t>
          </w:r>
        </w:sdtContent>
      </w:sdt>
      <w:r>
        <w:t xml:space="preserve">, se realizó la revisión y ajuste de los modelos del sistema con el propósito de mejorar su coherencia, escalabilidad y adaptación frente al desarrollo progresivo del sistema. Este proceso se basó en los avances obtenidos durante la generación del software, lo que permitió identificar aspectos que requerían ajustes </w:t>
      </w:r>
      <w:sdt>
        <w:sdtPr>
          <w:tag w:val="MENDELEY_CITATIONS_v3{&quot;citationID&quot;: &quot;MENDELEY_CITATION_a3e2808e-c5b7-475a-a28e-d2a6a187ec63&quot;, &quot;citationItems&quot;: [{&quot;id&quot;: &quot;51c693b4-18e7-4ea8-9e10-317813c4d6d5&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1e2a01a4-d7e6-40d2-879f-849bef601bcb&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properties&quot;: {&quot;noteIndex&quot;: 0}, &quot;isEdited&quot;: false, &quot;manualOverride&quot;: {&quot;isManuallyOverridden&quot;: false, &quot;citeprocText&quot;: &quot;[2], [6]&quot;, &quot;manualOverrideText&quot;: &quot;&quot;}}"/>
          <w:id w:val="1063"/>
        </w:sdtPr>
        <w:sdtContent>
          <w:r>
            <w:t xml:space="preserve">[2], [6]</w:t>
          </w:r>
        </w:sdtContent>
      </w:sdt>
      <w:r>
        <w:t xml:space="preserve">.</w:t>
      </w:r>
    </w:p>
    <w:p>
      <w:pPr>
        <w:spacing w:after="200" w:line="360" w:lineRule="auto"/>
        <w:jc w:val="both"/>
      </w:pPr>
      <w:r>
        <w:t xml:space="preserve">El refinamiento se centró en los elementos asociados a la lógica central del sistema, ajustando la organización de los servicios y la gestión de la información. Posteriormente se realizaron mejoras en los modelos vinculados a la aplicación web y, de forma gradual, se extendieron hacia la aplicación móvil, considerando tanto el contexto de supervisión como el de interacción directa, en consistencia con el flujo iterativo de la metodología </w:t>
      </w:r>
      <w:sdt>
        <w:sdtPr>
          <w:tag w:val="MENDELEY_CITATIONS_v3{&quot;citationID&quot;: &quot;MENDELEY_CITATION_3fcf58c6-8704-4f07-934c-1cb1a7b98a50&quot;, &quot;citationItems&quot;: [{&quot;id&quot;: &quot;8385249b-1bac-478a-be60-a98ba574bb0b&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1fdce405-1e92-45aa-be9c-9a1ec76e85a5&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64"/>
        </w:sdtPr>
        <w:sdtContent>
          <w:r>
            <w:t xml:space="preserve">[1], [7]</w:t>
          </w:r>
        </w:sdtContent>
      </w:sdt>
      <w:r>
        <w:t xml:space="preserve">.</w:t>
      </w:r>
    </w:p>
    <w:p>
      <w:pPr>
        <w:spacing w:after="200" w:line="360" w:lineRule="auto"/>
        <w:jc w:val="both"/>
      </w:pPr>
      <w:r>
        <w:t xml:space="preserve">Estos ajustes permitieron alinear los modelos con la implementación del sistema, reduciendo inconsistencias y fortaleciendo la estructura general </w:t>
      </w:r>
      <w:sdt>
        <w:sdtPr>
          <w:tag w:val="MENDELEY_CITATIONS_v3{&quot;citationID&quot;: &quot;MENDELEY_CITATION_6ae21351-c8f3-4aac-9a07-9f3e4c645c8f&quot;, &quot;citationItems&quot;: [{&quot;id&quot;: &quot;371c7567-fffe-43bf-b3f0-8f31de3d59b0&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5de1d259-a216-43d8-b9de-51544df11e2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6], [19]&quot;, &quot;manualOverrideText&quot;: &quot;&quot;}}"/>
          <w:id w:val="1065"/>
        </w:sdtPr>
        <w:sdtContent>
          <w:r>
            <w:t xml:space="preserve">[6], [19]</w:t>
          </w:r>
        </w:sdtContent>
      </w:sdt>
      <w:r>
        <w:t xml:space="preserve">. Como resultado se consolidó una base más organizada que facilitó el avance hacia las etapas de validación y evaluación del proyecto.</w:t>
      </w:r>
    </w:p>
    <w:p>
      <w:pPr>
        <w:pStyle w:val="Heading4"/>
        <w:jc w:val="left"/>
      </w:pPr>
      <w:r>
        <w:t xml:space="preserve">3.7.2.8 Fase 2.8: Refinamiento de software</w:t>
      </w:r>
    </w:p>
    <w:p>
      <w:pPr>
        <w:spacing w:after="200" w:line="360" w:lineRule="auto"/>
        <w:jc w:val="both"/>
      </w:pPr>
      <w:r>
        <w:t xml:space="preserve">En esta etapa, correspondiente a la </w:t>
      </w:r>
      <w:r>
        <w:rPr>
          <w:i/>
        </w:rPr>
        <w:t xml:space="preserve">software refinement</w:t>
      </w:r>
      <w:r>
        <w:t xml:space="preserve"> de TDDM4IoTS </w:t>
      </w:r>
      <w:sdt>
        <w:sdtPr>
          <w:tag w:val="MENDELEY_CITATIONS_v3{&quot;citationID&quot;: &quot;MENDELEY_CITATION_3e7a7629-d8de-4c43-9ced-581c9dc3f9d1&quot;, &quot;citationItems&quot;: [{&quot;id&quot;: &quot;babf2e29-90d9-4ad3-8f8a-451f1a572203&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properties&quot;: {&quot;noteIndex&quot;: 0}, &quot;isEdited&quot;: false, &quot;manualOverride&quot;: {&quot;isManuallyOverridden&quot;: false, &quot;citeprocText&quot;: &quot;[1]&quot;, &quot;manualOverrideText&quot;: &quot;&quot;}}"/>
          <w:id w:val="1066"/>
        </w:sdtPr>
        <w:sdtContent>
          <w:r>
            <w:t xml:space="preserve">[1]</w:t>
          </w:r>
        </w:sdtContent>
      </w:sdt>
      <w:r>
        <w:t xml:space="preserve">, se llevó a cabo la refactorización del código fuente del sistema con el propósito de mejorar su organización interna, legibilidad y capacidad de mantenimiento, sin alterar su comportamiento funcional, conforme a la definición canónica de refactorización propuesta por Fowler </w:t>
      </w:r>
      <w:sdt>
        <w:sdtPr>
          <w:tag w:val="MENDELEY_CITATIONS_v3{&quot;citationID&quot;: &quot;MENDELEY_CITATION_09c0ff6b-626a-4e51-834d-488e06e9712f&quot;, &quot;citationItems&quot;: [{&quot;id&quot;: &quot;c3f0e5c7-7e58-403d-ac07-a43c329092d9&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19]&quot;, &quot;manualOverrideText&quot;: &quot;&quot;}}"/>
          <w:id w:val="1067"/>
        </w:sdtPr>
        <w:sdtContent>
          <w:r>
            <w:t xml:space="preserve">[19]</w:t>
          </w:r>
        </w:sdtContent>
      </w:sdt>
      <w:r>
        <w:t xml:space="preserve">.</w:t>
      </w:r>
    </w:p>
    <w:p>
      <w:pPr>
        <w:spacing w:after="200" w:line="360" w:lineRule="auto"/>
        <w:jc w:val="both"/>
      </w:pPr>
      <w:r>
        <w:t xml:space="preserve">El refinamiento se realizó de manera progresiva, iniciando con la optimización de la lógica central del sistema, donde se reorganizaron funciones y se mejoró la gestión de los servicios. A continuación se efectuaron ajustes en el entorno web, enfocados en la estructuración de sus componentes; y progresivamente el proceso se extendió hacia la aplicación móvil, considerando tanto el contexto de supervisión como el de interacción directa del usuario supervisado </w:t>
      </w:r>
      <w:sdt>
        <w:sdtPr>
          <w:tag w:val="MENDELEY_CITATIONS_v3{&quot;citationID&quot;: &quot;MENDELEY_CITATION_b8a5d87a-7d22-445e-961d-bbbb810d526d&quot;, &quot;citationItems&quot;: [{&quot;id&quot;: &quot;a09806c2-d119-49c8-b570-178f3790ce7e&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17be767f-4dec-44cc-afce-267489f61c38&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properties&quot;: {&quot;noteIndex&quot;: 0}, &quot;isEdited&quot;: false, &quot;manualOverride&quot;: {&quot;isManuallyOverridden&quot;: false, &quot;citeprocText&quot;: &quot;[5], [19]&quot;, &quot;manualOverrideText&quot;: &quot;&quot;}}"/>
          <w:id w:val="1068"/>
        </w:sdtPr>
        <w:sdtContent>
          <w:r>
            <w:t xml:space="preserve">[5], [19]</w:t>
          </w:r>
        </w:sdtContent>
      </w:sdt>
      <w:r>
        <w:t xml:space="preserve">.</w:t>
      </w:r>
    </w:p>
    <w:p>
      <w:pPr>
        <w:spacing w:after="200" w:line="360" w:lineRule="auto"/>
        <w:jc w:val="both"/>
      </w:pPr>
      <w:r>
        <w:t xml:space="preserve">Estos ajustes permitieron reducir redundancias, mejorar la claridad del código y fortalecer la coherencia entre los distintos componentes del sistema, contribuyendo a sus atributos de mantenibilidad y de calidad interna </w:t>
      </w:r>
      <w:sdt>
        <w:sdtPr>
          <w:tag w:val="MENDELEY_CITATIONS_v3{&quot;citationID&quot;: &quot;MENDELEY_CITATION_1823d196-ffa9-4030-abbf-4a6c0f055ff8&quot;, &quot;citationItems&quot;: [{&quot;id&quot;: &quot;48858b00-1766-421d-817b-0e002d25e4f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e420e91b-d17a-451f-a7cc-462bc2f75ca4&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69"/>
        </w:sdtPr>
        <w:sdtContent>
          <w:r>
            <w:t xml:space="preserve">[19], [20]</w:t>
          </w:r>
        </w:sdtContent>
      </w:sdt>
      <w:r>
        <w:t xml:space="preserve">. Con ello se estableció una base más sólida para las etapas posteriores de validación y evaluación.</w:t>
      </w:r>
    </w:p>
    <w:p>
      <w:pPr>
        <w:pStyle w:val="Heading4"/>
        <w:jc w:val="left"/>
      </w:pPr>
      <w:r>
        <w:t xml:space="preserve">3.7.2.9 Fase 2.9: Despliegue del sistema</w:t>
      </w:r>
    </w:p>
    <w:p>
      <w:pPr>
        <w:spacing w:after="200" w:line="360" w:lineRule="auto"/>
        <w:jc w:val="both"/>
      </w:pPr>
      <w:r>
        <w:t xml:space="preserve">En esta etapa, denominada </w:t>
      </w:r>
      <w:r>
        <w:rPr>
          <w:i/>
        </w:rPr>
        <w:t xml:space="preserve">hardware and software deployment</w:t>
      </w:r>
      <w:r>
        <w:t xml:space="preserve"> en TDDM4IoTS </w:t>
      </w:r>
      <w:sdt>
        <w:sdtPr>
          <w:tag w:val="MENDELEY_CITATIONS_v3{&quot;citationID&quot;: &quot;MENDELEY_CITATION_7b7c32c9-4201-45d4-85bd-1707f6850595&quot;, &quot;citationItems&quot;: [{&quot;id&quot;: &quot;75c269c0-1bc7-4c35-9f9c-4460c225eebc&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a5db137-e7ed-426e-b04e-f4c99bc6d847&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0"/>
        </w:sdtPr>
        <w:sdtContent>
          <w:r>
            <w:t xml:space="preserve">[1], [4]</w:t>
          </w:r>
        </w:sdtContent>
      </w:sdt>
      <w:r>
        <w:t xml:space="preserve">, se realizó la configuración y publicación del sistema en entornos de producción, con el objetivo de habilitar su acceso y verificar la integración de sus componentes en condiciones reales. El proceso se llevó a cabo de forma progresiva: se inició con la publicación del </w:t>
      </w:r>
      <w:r>
        <w:rPr>
          <w:i/>
        </w:rPr>
        <w:t xml:space="preserve">backend</w:t>
      </w:r>
      <w:r>
        <w:t xml:space="preserve"> y los servicios asociados en la plataforma Render; continuó con el despliegue de la aplicación web; y finalizó con la distribución de la aplicación móvil mediante su publicación en Google Play Store, permitiendo su instalación en dispositivos Android.</w:t>
      </w:r>
    </w:p>
    <w:p>
      <w:pPr>
        <w:spacing w:after="200" w:line="360" w:lineRule="auto"/>
        <w:jc w:val="both"/>
      </w:pPr>
      <w:r>
        <w:t xml:space="preserve">Durante esta fase se verificó la compatibilidad del sistema en distintos navegadores y dispositivos móviles, así como la correcta comunicación entre el </w:t>
      </w:r>
      <w:r>
        <w:rPr>
          <w:i/>
        </w:rPr>
        <w:t xml:space="preserve">backend</w:t>
      </w:r>
      <w:r>
        <w:t xml:space="preserve">, las interfaces de usuario y la base de datos, atendiendo a los atributos de portabilidad y compatibilidad descritos en los modelos de calidad </w:t>
      </w:r>
      <w:sdt>
        <w:sdtPr>
          <w:tag w:val="MENDELEY_CITATIONS_v3{&quot;citationID&quot;: &quot;MENDELEY_CITATION_f2be82bf-0aae-40f5-8963-24b46ab6251b&quot;, &quot;citationItems&quot;: [{&quot;id&quot;: &quot;3274bedd-1dfb-4c62-8ce6-df780c3daac9&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fb254c2c-1c31-4302-a770-08ac4f967e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8], [20]&quot;, &quot;manualOverrideText&quot;: &quot;&quot;}}"/>
          <w:id w:val="1071"/>
        </w:sdtPr>
        <w:sdtContent>
          <w:r>
            <w:t xml:space="preserve">[8], [20]</w:t>
          </w:r>
        </w:sdtContent>
      </w:sdt>
      <w:r>
        <w:t xml:space="preserve">. Este proceso permitió disponer de una versión operativa del sistema, preparada para su validación en condiciones reales de uso.</w:t>
      </w:r>
    </w:p>
    <w:p>
      <w:pPr>
        <w:pStyle w:val="Heading4"/>
        <w:jc w:val="left"/>
      </w:pPr>
      <w:r>
        <w:t xml:space="preserve">3.7.2.10 Fase 2.10: Evaluación de entregables</w:t>
      </w:r>
    </w:p>
    <w:p>
      <w:pPr>
        <w:spacing w:after="200" w:line="360" w:lineRule="auto"/>
        <w:jc w:val="both"/>
      </w:pPr>
      <w:r>
        <w:t xml:space="preserve">Esta fase corresponde al </w:t>
      </w:r>
      <w:r>
        <w:rPr>
          <w:i/>
        </w:rPr>
        <w:t xml:space="preserve">deliverable assessment</w:t>
      </w:r>
      <w:r>
        <w:t xml:space="preserve"> de TDDM4IoTS </w:t>
      </w:r>
      <w:sdt>
        <w:sdtPr>
          <w:tag w:val="MENDELEY_CITATIONS_v3{&quot;citationID&quot;: &quot;MENDELEY_CITATION_c88a9803-7cee-43a3-8108-df91885ae182&quot;, &quot;citationItems&quot;: [{&quot;id&quot;: &quot;4fb2d018-042b-4dd1-b862-4b60e6f082b8&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93857aa1-800c-4879-b1dc-1d9422003c01&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properties&quot;: {&quot;noteIndex&quot;: 0}, &quot;isEdited&quot;: false, &quot;manualOverride&quot;: {&quot;isManuallyOverridden&quot;: false, &quot;citeprocText&quot;: &quot;[1], [2]&quot;, &quot;manualOverrideText&quot;: &quot;&quot;}}"/>
          <w:id w:val="1072"/>
        </w:sdtPr>
        <w:sdtContent>
          <w:r>
            <w:t xml:space="preserve">[1], [2]</w:t>
          </w:r>
        </w:sdtContent>
      </w:sdt>
      <w:r>
        <w:t xml:space="preserve">. Cada uno de los entregables fue evaluado por el equipo de desarrollo (la autora) al culminar su implementación. Cuando un entregable cumplió con los requisitos definidos, fue evaluado también por los usuarios finales que colaboraron directamente en el desarrollo: el primer entregable (</w:t>
      </w:r>
      <w:r>
        <w:rPr>
          <w:i/>
        </w:rPr>
        <w:t xml:space="preserve">back-end</w:t>
      </w:r>
      <w:r>
        <w:t xml:space="preserve">) por el facilitador (director del proyecto) y el equipo de desarrollo; la aplicación web por un profesional de pediatría; y la aplicación móvil por un padre de familia y un niño. Estas evaluaciones directas sirvieron para ajustar el funcionamiento y la interacción a las necesidades de los usuarios reales.</w:t>
      </w:r>
    </w:p>
    <w:p>
      <w:pPr>
        <w:spacing w:after="200" w:line="360" w:lineRule="auto"/>
        <w:jc w:val="both"/>
      </w:pPr>
      <w:r>
        <w:t xml:space="preserve">Una vez desplegado el sistema en su entorno final, FitKids se evaluó con el propósito de verificar su comportamiento en condiciones reales de uso y su correspondencia con los requerimientos establecidos. La evaluación se planteó considerando la estructura modular del sistema y los perfiles de usuario, en línea con las dimensiones de calidad de producto software definidas por la norma ISO/IEC 25010 </w:t>
      </w:r>
      <w:sdt>
        <w:sdtPr>
          <w:tag w:val="MENDELEY_CITATIONS_v3{&quot;citationID&quot;: &quot;MENDELEY_CITATION_f2422617-53d1-46e7-8119-67456ed7a5a0&quot;, &quot;citationItems&quot;: [{&quot;id&quot;: &quot;9d1420e5-6548-4830-82ba-a3365c40ecc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0]&quot;, &quot;manualOverrideText&quot;: &quot;&quot;}}"/>
          <w:id w:val="1073"/>
        </w:sdtPr>
        <w:sdtContent>
          <w:r>
            <w:t xml:space="preserve">[20]</w:t>
          </w:r>
        </w:sdtContent>
      </w:sdt>
      <w:r>
        <w:t xml:space="preserve">.</w:t>
      </w:r>
    </w:p>
    <w:p>
      <w:pPr>
        <w:spacing w:after="200" w:line="360" w:lineRule="auto"/>
        <w:jc w:val="both"/>
      </w:pPr>
      <w:r>
        <w:t xml:space="preserve">El enfoque de evaluación se organizó de manera progresiva: en un primer punto se establecieron criterios para validar los componentes asociados a la gestión del sistema; posteriormente se consideraron los entornos de supervisión; y finalmente se incorporaron los escenarios de interacción directa con el usuario final. Este esquema permitió estructurar la evaluación en coherencia con la forma en que el sistema fue desarrollado, manteniendo consistencia con las iteraciones de TDDM4IoTS </w:t>
      </w:r>
      <w:sdt>
        <w:sdtPr>
          <w:tag w:val="MENDELEY_CITATIONS_v3{&quot;citationID&quot;: &quot;MENDELEY_CITATION_f8f91402-d184-4f74-9c0e-61b4042f65b3&quot;, &quot;citationItems&quot;: [{&quot;id&quot;: &quot;3177149e-288c-4ed2-abb8-68b2f2b58cda&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a4698495-c436-4787-b4bb-3e6de3bc0dbd&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properties&quot;: {&quot;noteIndex&quot;: 0}, &quot;isEdited&quot;: false, &quot;manualOverride&quot;: {&quot;isManuallyOverridden&quot;: false, &quot;citeprocText&quot;: &quot;[1], [7]&quot;, &quot;manualOverrideText&quot;: &quot;&quot;}}"/>
          <w:id w:val="1074"/>
        </w:sdtPr>
        <w:sdtContent>
          <w:r>
            <w:t xml:space="preserve">[1], [7]</w:t>
          </w:r>
        </w:sdtContent>
      </w:sdt>
      <w:r>
        <w:t xml:space="preserve">.</w:t>
      </w:r>
    </w:p>
    <w:p>
      <w:pPr>
        <w:spacing w:after="200" w:line="360" w:lineRule="auto"/>
        <w:jc w:val="both"/>
      </w:pPr>
      <w:r>
        <w:t xml:space="preserve">Se definieron criterios relacionados con la funcionalidad, usabilidad, aceptación y consistencia del sistema, tomando como referencia los requerimientos funcionales y no funcionales y los principios establecidos por las heurísticas de usabilidad de Nielsen </w:t>
      </w:r>
      <w:sdt>
        <w:sdtPr>
          <w:tag w:val="MENDELEY_CITATIONS_v3{&quot;citationID&quot;: &quot;MENDELEY_CITATION_e4b7ccff-7a49-4825-9348-1f4695a930c6&quot;, &quot;citationItems&quot;: [{&quot;id&quot;: &quot;acc0e244-4077-48c4-8438-51e1904fa13e&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properties&quot;: {&quot;noteIndex&quot;: 0}, &quot;isEdited&quot;: false, &quot;manualOverride&quot;: {&quot;isManuallyOverridden&quot;: false, &quot;citeprocText&quot;: &quot;[11]&quot;, &quot;manualOverrideText&quot;: &quot;&quot;}}"/>
          <w:id w:val="1075"/>
        </w:sdtPr>
        <w:sdtContent>
          <w:r>
            <w:t xml:space="preserve">[11]</w:t>
          </w:r>
        </w:sdtContent>
      </w:sdt>
      <w:r>
        <w:t xml:space="preserve">. Adicionalmente se contemplaron aspectos como la claridad de las interfaces, la organización de la información y la facilidad de interacción en los dos entornos del sistema, considerando especialmente las particularidades del usuario infantil </w:t>
      </w:r>
      <w:sdt>
        <w:sdtPr>
          <w:tag w:val="MENDELEY_CITATIONS_v3{&quot;citationID&quot;: &quot;MENDELEY_CITATION_e2f5313e-9eec-4017-b8a9-4e046aea09a3&quot;, &quot;citationItems&quot;: [{&quot;id&quot;: &quot;00e31b8c-db9a-4441-8b90-2d48ba4f5681&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3f19eaa0-3b88-4f78-832a-95314efa9e21&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properties&quot;: {&quot;noteIndex&quot;: 0}, &quot;isEdited&quot;: false, &quot;manualOverride&quot;: {&quot;isManuallyOverridden&quot;: false, &quot;citeprocText&quot;: &quot;[11], [14]&quot;, &quot;manualOverrideText&quot;: &quot;&quot;}}"/>
          <w:id w:val="1076"/>
        </w:sdtPr>
        <w:sdtContent>
          <w:r>
            <w:t xml:space="preserve">[11], [14]</w:t>
          </w:r>
        </w:sdtContent>
      </w:sdt>
      <w:r>
        <w:t xml:space="preserve">.</w:t>
      </w:r>
    </w:p>
    <w:p>
      <w:pPr>
        <w:spacing w:after="200" w:line="360" w:lineRule="auto"/>
        <w:jc w:val="both"/>
      </w:pPr>
      <w:r>
        <w:t xml:space="preserve">Este proceso permitió establecer una base metodológica para la evaluación del sistema, la cual sería aplicada en la fase de resultados para analizar el desempeño de FitKids desde la perspectiva de sus usuarios, contribuyendo así al ciclo de validación previsto por la metodología </w:t>
      </w:r>
      <w:sdt>
        <w:sdtPr>
          <w:tag w:val="MENDELEY_CITATIONS_v3{&quot;citationID&quot;: &quot;MENDELEY_CITATION_2373bf05-7492-4815-a0c9-4a994ebd601e&quot;, &quot;citationItems&quot;: [{&quot;id&quot;: &quot;495d6db5-555d-4e85-8c7e-05c1621b96fa&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07bd2e65-5165-4c3b-9e9e-bf7c515d3915&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2], [20]&quot;, &quot;manualOverrideText&quot;: &quot;&quot;}}"/>
          <w:id w:val="1077"/>
        </w:sdtPr>
        <w:sdtContent>
          <w:r>
            <w:t xml:space="preserve">[2], [20]</w:t>
          </w:r>
        </w:sdtContent>
      </w:sdt>
      <w:r>
        <w:t xml:space="preserve">.</w:t>
      </w:r>
    </w:p>
    <w:p>
      <w:pPr>
        <w:pStyle w:val="Heading4"/>
        <w:jc w:val="left"/>
      </w:pPr>
      <w:r>
        <w:t xml:space="preserve">3.7.2.11 Fase 2.11: Mantenimiento</w:t>
      </w:r>
    </w:p>
    <w:p>
      <w:pPr>
        <w:spacing w:after="200" w:line="360" w:lineRule="auto"/>
        <w:jc w:val="both"/>
      </w:pPr>
      <w:r>
        <w:t xml:space="preserve">Al tratarse de un prototipo, el sistema FitKids no ha contemplado hasta el momento actividades de mantenimiento sustantivas, aunque la metodología TDDM4IoTS reconoce explícitamente esta fase como parte integral de su ciclo de vida </w:t>
      </w:r>
      <w:sdt>
        <w:sdtPr>
          <w:tag w:val="MENDELEY_CITATIONS_v3{&quot;citationID&quot;: &quot;MENDELEY_CITATION_d2066549-9cd0-43a8-8bac-1d75ad3edca8&quot;, &quot;citationItems&quot;: [{&quot;id&quot;: &quot;71058030-8505-407b-ba8f-1ca156fa8762&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3dd09382-5487-4eb1-8373-1df430238b29&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properties&quot;: {&quot;noteIndex&quot;: 0}, &quot;isEdited&quot;: false, &quot;manualOverride&quot;: {&quot;isManuallyOverridden&quot;: false, &quot;citeprocText&quot;: &quot;[1], [4]&quot;, &quot;manualOverrideText&quot;: &quot;&quot;}}"/>
          <w:id w:val="1078"/>
        </w:sdtPr>
        <w:sdtContent>
          <w:r>
            <w:t xml:space="preserve">[1], [4]</w:t>
          </w:r>
        </w:sdtContent>
      </w:sdt>
      <w:r>
        <w:t xml:space="preserve">. El carácter modular y por capas del sistema garantiza que las actividades de mantenimiento futuras sean accesibles y fáciles de llevar a cabo, atributo que se relaciona directamente con la dimensión de mantenibilidad de los modelos de calidad de software </w:t>
      </w:r>
      <w:sdt>
        <w:sdtPr>
          <w:tag w:val="MENDELEY_CITATIONS_v3{&quot;citationID&quot;: &quot;MENDELEY_CITATION_eff572bb-0b51-465d-9743-ddd3408ac1af&quot;, &quot;citationItems&quot;: [{&quot;id&quot;: &quot;dd0a119f-3251-43f9-a49f-cc9ba612b942&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868dce56-ee55-45b4-84ab-f15cee8ad66c&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quot;properties&quot;: {&quot;noteIndex&quot;: 0}, &quot;isEdited&quot;: false, &quot;manualOverride&quot;: {&quot;isManuallyOverridden&quot;: false, &quot;citeprocText&quot;: &quot;[19], [20]&quot;, &quot;manualOverrideText&quot;: &quot;&quot;}}"/>
          <w:id w:val="1079"/>
        </w:sdtPr>
        <w:sdtContent>
          <w:r>
            <w:t xml:space="preserve">[19], [20]</w:t>
          </w:r>
        </w:sdtContent>
      </w:sdt>
      <w:r>
        <w:t xml:space="preserve">. Estas actividades podrán incluir tareas correctivas, adaptativas y evolutivas orientadas a asegurar la adaptación del sistema a futuras necesidades.</w:t>
      </w:r>
    </w:p>
    <w:p>
      <w:pPr>
        <w:pStyle w:val="Heading3"/>
        <w:jc w:val="left"/>
      </w:pPr>
      <w:r>
        <w:t xml:space="preserve">Referencias</w:t>
      </w:r>
    </w:p>
    <w:p>
      <w:pPr>
        <w:spacing w:after="200" w:line="360" w:lineRule="auto"/>
        <w:jc w:val="both"/>
      </w:pPr>
      <w:r>
        <w:rPr>
          <w:i/>
        </w:rPr>
        <w:t xml:space="preserve">Bibliografía gestionada por Mendeley Cite. Al abrir el documento con el plugin instalado, podrás regenerar la lista, cambiar el estilo de cita y editar las referencias.</w:t>
      </w:r>
    </w:p>
    <w:sdt>
      <w:sdtPr>
        <w:tag w:val="MENDELEY_BIBLIOGRAPHY_v3{&quot;bibliographyType&quot;: &quot;MENDELEY_BIBLIOGRAPHY_v1&quot;, &quot;items&quot;: [{&quot;id&quot;: &quot;afda88ba-273f-479b-93af-96ed6f40c323&quot;, &quot;itemData&quot;: {&quot;id&quot;: &quot;4ca6de66-9cb8-41de-bc85-9d47c4cab87f&quot;, &quot;type&quot;: &quot;paper-conference&quot;, &quot;title&quot;: &quot;TDDM4IoTS: A test-driven development methodology for Internet of Things (IoT)-based systems&quot;, &quot;author&quot;: [{&quot;family&quot;: &quot;Guerrero-Ulloa&quot;, &quot;given&quot;: &quot;Gleiston&quot;}, {&quot;family&quot;: &quot;Hornos&quot;, &quot;given&quot;: &quot;Miguel J.&quot;}, {&quot;family&quot;: &quot;Rodríguez-Domínguez&quot;, &quot;given&quot;: &quot;Carlos&quot;}], &quot;container-title&quot;: &quot;Applied Technologies. ICAT 2019. Communications in Computer and Information Science&quot;, &quot;volume&quot;: &quot;1193&quot;, &quot;page&quot;: &quot;41-55&quot;, &quot;publisher&quot;: &quot;Springer&quot;, &quot;publisher-place&quot;: &quot;Cham&quot;, &quot;issued&quot;: {&quot;date-parts&quot;: [[2020]]}, &quot;DOI&quot;: &quot;10.1007/978-3-030-42517-3_4&quot;}}, {&quot;id&quot;: &quot;7562cf47-66bb-4923-8c3c-9ea7dd72f857&quot;, &quot;itemData&quot;: {&quot;id&quot;: &quot;a38acd5f-a890-458b-8323-3abc8fcf048b&quot;, &quot;type&quot;: &quot;article-journal&quot;, &quot;title&quot;: &quot;Validation of a development methodology and tool for IoT-based systems through a case study for visually impaired people&quot;, &quot;author&quot;: [{&quot;family&quot;: &quot;Guerrero-Ulloa&quot;, &quot;given&quot;: &quot;Gleiston&quot;}, {&quot;family&quot;: &quot;Fernández-Loor&quot;, &quot;given&quot;: &quot;Ariel&quot;}, {&quot;family&quot;: &quot;Moreira&quot;, &quot;given&quot;: &quot;Francisco&quot;}, {&quot;family&quot;: &quot;Novais&quot;, &quot;given&quot;: &quot;Paulo&quot;}, {&quot;family&quot;: &quot;Rodríguez-Domínguez&quot;, &quot;given&quot;: &quot;Carlos&quot;}, {&quot;family&quot;: &quot;Hornos&quot;, &quot;given&quot;: &quot;Miguel J.&quot;}], &quot;container-title&quot;: &quot;Internet of Things&quot;, &quot;volume&quot;: &quot;23&quot;, &quot;page&quot;: &quot;100875&quot;, &quot;issued&quot;: {&quot;date-parts&quot;: [[2023, 10]]}, &quot;DOI&quot;: &quot;10.1016/j.iot.2023.100875&quot;}}, {&quot;id&quot;: &quot;7165dccc-9627-476e-825b-4333e2d852f9&quot;, &quot;itemData&quot;: {&quot;id&quot;: &quot;0327a811-c59b-4d62-bec0-8303207e52cf&quot;, &quot;type&quot;: &quot;article-journal&quot;, &quot;title&quot;: &quot;Internet of Things (IoT)-based indoor plant care system&quot;, &quot;author&quot;: [{&quot;family&quot;: &quot;Guerrero-Ulloa&quot;, &quot;given&quot;: &quot;Gleiston&quot;}, {&quot;family&quot;: &quot;Méndez-García&quot;, &quot;given&quot;: &quot;Alejandra&quot;}, {&quot;family&quot;: &quot;Torres-Lindao&quot;, &quot;given&quot;: &quot;Valeria&quot;}, {&quot;family&quot;: &quot;Zamora-Mecías&quot;, &quot;given&quot;: &quot;Vivian&quot;}, {&quot;family&quot;: &quot;Rodríguez-Domínguez&quot;, &quot;given&quot;: &quot;Carlos&quot;}, {&quot;family&quot;: &quot;Hornos&quot;, &quot;given&quot;: &quot;Miguel J.&quot;}], &quot;container-title&quot;: &quot;Journal of Ambient Intelligence and Smart Environments&quot;, &quot;volume&quot;: &quot;15&quot;, &quot;issue&quot;: &quot;2&quot;, &quot;page&quot;: &quot;153-172&quot;, &quot;issued&quot;: {&quot;date-parts&quot;: [[2023, 4]]}, &quot;DOI&quot;: &quot;10.3233/AIS-220483&quot;}}, {&quot;id&quot;: &quot;437cb6d1-39b4-4b88-ad89-34cfc1e65706&quot;, &quot;itemData&quot;: {&quot;id&quot;: &quot;df49126c-a870-4e92-92e4-e0ae38691c37&quot;, &quot;type&quot;: &quot;article-journal&quot;, &quot;title&quot;: &quot;Development methodologies for IoT-based systems: challenges and research directions&quot;, &quot;author&quot;: [{&quot;family&quot;: &quot;Guerrero-Ulloa&quot;, &quot;given&quot;: &quot;Gleiston&quot;}, {&quot;family&quot;: &quot;Rodríguez-Domínguez&quot;, &quot;given&quot;: &quot;Carlos&quot;}, {&quot;family&quot;: &quot;Hornos&quot;, &quot;given&quot;: &quot;Miguel J.&quot;}], &quot;container-title&quot;: &quot;Journal of Reliable Intelligent Environments&quot;, &quot;volume&quot;: &quot;10&quot;, &quot;page&quot;: &quot;215-244&quot;, &quot;issued&quot;: {&quot;date-parts&quot;: [[2024, 8]]}, &quot;DOI&quot;: &quot;10.1007/s40860-024-00229-9&quot;}}, {&quot;id&quot;: &quot;a4951725-fbeb-467b-9695-7118db083378&quot;, &quot;itemData&quot;: {&quot;id&quot;: &quot;99383a2c-ee6b-4291-ac0a-5a6a6aac7051&quot;, &quot;type&quot;: &quot;book&quot;, &quot;title&quot;: &quot;Test-Driven Development: By Example&quot;, &quot;author&quot;: [{&quot;family&quot;: &quot;Beck&quot;, &quot;given&quot;: &quot;Kent&quot;}], &quot;publisher&quot;: &quot;Addison-Wesley Professional&quot;, &quot;publisher-place&quot;: &quot;Boston, MA&quot;, &quot;issued&quot;: {&quot;date-parts&quot;: [[2003]]}, &quot;ISBN&quot;: &quot;978-0321146533&quot;}}, {&quot;id&quot;: &quot;2e70a63e-db02-46a3-8054-8fe5b12992fc&quot;, &quot;itemData&quot;: {&quot;id&quot;: &quot;af940a96-062a-4e27-8c95-b3c7f5fc2145&quot;, &quot;type&quot;: &quot;book&quot;, &quot;title&quot;: &quot;Model-Driven Software Engineering in Practice&quot;, &quot;author&quot;: [{&quot;family&quot;: &quot;Brambilla&quot;, &quot;given&quot;: &quot;Marco&quot;}, {&quot;family&quot;: &quot;Cabot&quot;, &quot;given&quot;: &quot;Jordi&quot;}, {&quot;family&quot;: &quot;Wimmer&quot;, &quot;given&quot;: &quot;Manuel&quot;}], &quot;publisher&quot;: &quot;Morgan &amp; Claypool Publishers&quot;, &quot;publisher-place&quot;: &quot;San Rafael, CA&quot;, &quot;edition&quot;: &quot;2nd&quot;, &quot;issued&quot;: {&quot;date-parts&quot;: [[2017]]}, &quot;DOI&quot;: &quot;10.2200/S00751ED2V01Y201701SWE004&quot;}}, {&quot;id&quot;: &quot;73aa3d74-ea3e-4118-8eb6-57e8697e390a&quot;, &quot;itemData&quot;: {&quot;id&quot;: &quot;382f6feb-d789-4949-b7ee-8a31d3003609&quot;, &quot;type&quot;: &quot;report&quot;, &quot;title&quot;: &quot;The Scrum Guide: The Definitive Guide to Scrum: The Rules of the Game&quot;, &quot;author&quot;: [{&quot;family&quot;: &quot;Schwaber&quot;, &quot;given&quot;: &quot;Ken&quot;}, {&quot;family&quot;: &quot;Sutherland&quot;, &quot;given&quot;: &quot;Jeff&quot;}], &quot;publisher&quot;: &quot;Scrum.org&quot;, &quot;publisher-place&quot;: &quot;Online&quot;, &quot;issued&quot;: {&quot;date-parts&quot;: [[2020, 11]]}, &quot;URL&quot;: &quot;https://scrumguides.org/&quot;}}, {&quot;id&quot;: &quot;1b810403-0632-4edc-86c8-51216ddd7a9d&quot;, &quot;itemData&quot;: {&quot;id&quot;: &quot;9c184ac4-a959-4cbf-a9f1-7a04eeb7101c&quot;, &quot;type&quot;: &quot;book&quot;, &quot;title&quot;: &quot;Software Architecture in Practice&quot;, &quot;author&quot;: [{&quot;family&quot;: &quot;Bass&quot;, &quot;given&quot;: &quot;Len&quot;}, {&quot;family&quot;: &quot;Clements&quot;, &quot;given&quot;: &quot;Paul&quot;}, {&quot;family&quot;: &quot;Kazman&quot;, &quot;given&quot;: &quot;Rick&quot;}], &quot;publisher&quot;: &quot;Addison-Wesley Professional&quot;, &quot;publisher-place&quot;: &quot;Boston, MA&quot;, &quot;edition&quot;: &quot;4th&quot;, &quot;issued&quot;: {&quot;date-parts&quot;: [[2021]]}, &quot;ISBN&quot;: &quot;978-0136886099&quot;}}, {&quot;id&quot;: &quot;2a13ba84-43a0-4d1a-aa7e-eca245eab94d&quot;, &quot;itemData&quot;: {&quot;id&quot;: &quot;c4158f74-5941-49b9-91bf-35dbcd72cc40&quot;, &quot;type&quot;: &quot;thesis&quot;, &quot;title&quot;: &quot;Architectural styles and the design of network-based software architectures&quot;, &quot;author&quot;: [{&quot;family&quot;: &quot;Fielding&quot;, &quot;given&quot;: &quot;Roy T.&quot;}], &quot;publisher&quot;: &quot;University of California, Irvine&quot;, &quot;genre&quot;: &quot;PhD dissertation&quot;, &quot;issued&quot;: {&quot;date-parts&quot;: [[2000]]}, &quot;URL&quot;: &quot;https://www.ics.uci.edu/~fielding/pubs/dissertation/top.htm&quot;}}, {&quot;id&quot;: &quot;a771b003-c780-4fb1-b2a9-8f4a5f218a21&quot;, &quot;itemData&quot;: {&quot;id&quot;: &quot;2fa62f3c-0b64-4017-a0fc-b8897987420d&quot;, &quot;type&quot;: &quot;book&quot;, &quot;title&quot;: &quot;Software Engineering&quot;, &quot;author&quot;: [{&quot;family&quot;: &quot;Sommerville&quot;, &quot;given&quot;: &quot;Ian&quot;}], &quot;publisher&quot;: &quot;Pearson&quot;, &quot;publisher-place&quot;: &quot;Harlow, UK&quot;, &quot;edition&quot;: &quot;10th&quot;, &quot;issued&quot;: {&quot;date-parts&quot;: [[2016]]}, &quot;ISBN&quot;: &quot;978-0133943030&quot;}}, {&quot;id&quot;: &quot;f98a93b5-0b9f-44e7-8304-551fa78db353&quot;, &quot;itemData&quot;: {&quot;id&quot;: &quot;f01faa23-41c2-491d-a1c3-7624ce53066e&quot;, &quot;type&quot;: &quot;chapter&quot;, &quot;title&quot;: &quot;Enhancing the explanatory power of usability heuristics&quot;, &quot;author&quot;: [{&quot;family&quot;: &quot;Nielsen&quot;, &quot;given&quot;: &quot;Jakob&quot;}], &quot;container-title&quot;: &quot;Proceedings of the SIGCHI Conference on Human Factors in Computing Systems (CHI '94)&quot;, &quot;publisher&quot;: &quot;ACM&quot;, &quot;publisher-place&quot;: &quot;New York, NY&quot;, &quot;page&quot;: &quot;152-158&quot;, &quot;issued&quot;: {&quot;date-parts&quot;: [[1994]]}, &quot;DOI&quot;: &quot;10.1145/191666.191729&quot;}}, {&quot;id&quot;: &quot;0f5f04b6-1935-41c6-8745-673b22aebce2&quot;, &quot;itemData&quot;: {&quot;id&quot;: &quot;83579f79-9002-45be-acf6-6db975844ab5&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f4306506-039f-4612-b764-5c9e930a0ad8&quot;, &quot;itemData&quot;: {&quot;id&quot;: &quot;107b4e71-d420-4fd1-a751-c0aa450b751b&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id&quot;: &quot;78275c61-0756-4a8c-9da7-40b8c3f38f03&quot;, &quot;itemData&quot;: {&quot;id&quot;: &quot;318a848a-e18a-4006-bb5d-3c945497cc52&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1747ceb5-e194-40f4-b720-b7ee99858b30&quot;, &quot;itemData&quot;: {&quot;id&quot;: &quot;114d32b5-7626-4dc9-b525-85f4e8cefcfb&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2cb69b13-868b-4039-9b03-e1143fdcd29b&quot;, &quot;itemData&quot;: {&quot;id&quot;: &quot;c6eaf055-1446-4332-975f-2fc00d81239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2e4206f6-fb16-4f92-82d2-210b7b86a0a3&quot;, &quot;itemData&quot;: {&quot;id&quot;: &quot;4f9e0462-90ac-44b3-9bb6-488fc4d0bd8b&quot;, &quot;type&quot;: &quot;article-journal&quot;, &quot;title&quot;: &quot;Generative artificial intelligence: a systematic review and applications&quot;, &quot;author&quot;: [{&quot;family&quot;: &quot;Singh&quot;, &quot;given&quot;: &quot;Sandeep&quot;}, {&quot;family&quot;: &quot;Sharma&quot;, &quot;given&quot;: &quot;Mukesh&quot;}, {&quot;family&quot;: &quot;Singh&quot;, &quot;given&quot;: &quot;Bhupendra&quot;}], &quot;container-title&quot;: &quot;Multimedia Tools and Applications&quot;, &quot;volume&quot;: &quot;84&quot;, &quot;page&quot;: &quot;16021-16064&quot;, &quot;issued&quot;: {&quot;date-parts&quot;: [[2024, 8]]}, &quot;DOI&quot;: &quot;10.1007/s11042-024-20016-1&quot;}}, {&quot;id&quot;: &quot;7a6cdb21-0586-4709-b4ce-43cb41b39dff&quot;, &quot;itemData&quot;: {&quot;id&quot;: &quot;61e78cd1-f940-47a4-a58e-f5eb3461487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4f299a64-708d-4e3c-9481-564c8cec670d&quot;, &quot;itemData&quot;: {&quot;id&quot;: &quot;f77449c9-c3cc-475c-961e-d42256a2fefa&quot;, &quot;type&quot;: &quot;book&quot;, &quot;title&quot;: &quot;Refactoring: Improving the Design of Existing Code&quot;, &quot;author&quot;: [{&quot;family&quot;: &quot;Fowler&quot;, &quot;given&quot;: &quot;Martin&quot;}], &quot;publisher&quot;: &quot;Addison-Wesley&quot;, &quot;publisher-place&quot;: &quot;Boston, MA&quot;, &quot;edition&quot;: &quot;2nd&quot;, &quot;issued&quot;: {&quot;date-parts&quot;: [[2018]]}, &quot;ISBN&quot;: &quot;978-0134757599&quot;}}, {&quot;id&quot;: &quot;16dca2bd-b3bc-40c2-a996-0aea07cc350e&quot;, &quot;itemData&quot;: {&quot;id&quot;: &quot;595ac110-e507-4286-8e55-7844e68cc716&quot;, &quot;type&quot;: &quot;report&quot;, &quot;title&quot;: &quot;ISO/IEC 25010:2011 — Systems and software engineering — Systems and software Quality Requirements and Evaluation (SQuaRE) — System and software quality models&quot;, &quot;author&quot;: [{&quot;literal&quot;: &quot;International Organization for Standardization&quot;}], &quot;publisher&quot;: &quot;ISO&quot;, &quot;publisher-place&quot;: &quot;Geneva&quot;, &quot;issued&quot;: {&quot;date-parts&quot;: [[2011]]}, &quot;URL&quot;: &quot;https://www.iso.org/standard/35733.html&quot;}}]}"/>
        <w:id w:val="1080"/>
      </w:sdtPr>
      <w:sdtContent>
        <w:p>
          <w:pPr>
            <w:spacing w:after="240" w:line="360" w:lineRule="auto"/>
            <w:ind w:left="720" w:hanging="720"/>
            <w:jc w:val="both"/>
          </w:pPr>
          <w:r>
            <w:t xml:space="preserve">[1]	G. Guerrero-Ulloa, M.J. Hornos and C. Rodríguez-Domínguez, “TDDM4IoTS: A test-driven development methodology for Internet of Things (IoT)-based systems,” in Applied Technologies. ICAT 2019. Communications in Computer and Information Science, Cham: Springer, vol. 1193, pp. 41-55, 2020, doi: 10.1007/978-3-030-42517-3_4.</w:t>
          </w:r>
        </w:p>
        <w:p>
          <w:pPr>
            <w:spacing w:after="240" w:line="360" w:lineRule="auto"/>
            <w:ind w:left="720" w:hanging="720"/>
            <w:jc w:val="both"/>
          </w:pPr>
          <w:r>
            <w:t xml:space="preserve">[2]	G. Guerrero-Ulloa, A. Fernández-Loor, F. Moreira, P. Novais, C. Rodríguez-Domínguez and M.J. Hornos, “Validation of a development methodology and tool for IoT-based systems through a case study for visually impaired people,” Internet of Things, vol. 23, art. 100875, 2023, doi: 10.1016/j.iot.2023.100875.</w:t>
          </w:r>
        </w:p>
        <w:p>
          <w:pPr>
            <w:spacing w:after="240" w:line="360" w:lineRule="auto"/>
            <w:ind w:left="720" w:hanging="720"/>
            <w:jc w:val="both"/>
          </w:pPr>
          <w:r>
            <w:t xml:space="preserve">[3]	G. Guerrero-Ulloa, A. Méndez-García, V. Torres-Lindao, V. Zamora-Mecías, C. Rodríguez-Domínguez and M.J. Hornos, “Internet of Things (IoT)-based indoor plant care system,” Journal of Ambient Intelligence and Smart Environments, vol. 15, no. 2, pp. 153-172, 2023, doi: 10.3233/AIS-220483.</w:t>
          </w:r>
        </w:p>
        <w:p>
          <w:pPr>
            <w:spacing w:after="240" w:line="360" w:lineRule="auto"/>
            <w:ind w:left="720" w:hanging="720"/>
            <w:jc w:val="both"/>
          </w:pPr>
          <w:r>
            <w:t xml:space="preserve">[4]	G. Guerrero-Ulloa, C. Rodríguez-Domínguez and M.J. Hornos, “Development methodologies for IoT-based systems: challenges and research directions,” Journal of Reliable Intelligent Environments, vol. 10, pp. 215-244, 2024, doi: 10.1007/s40860-024-00229-9.</w:t>
          </w:r>
        </w:p>
        <w:p>
          <w:pPr>
            <w:spacing w:after="240" w:line="360" w:lineRule="auto"/>
            <w:ind w:left="720" w:hanging="720"/>
            <w:jc w:val="both"/>
          </w:pPr>
          <w:r>
            <w:t xml:space="preserve">[5]	K. Beck, “Test-Driven Development: By Example,” Boston, MA: Addison-Wesley Professional, 2003, ISBN: 978-0321146533.</w:t>
          </w:r>
        </w:p>
        <w:p>
          <w:pPr>
            <w:spacing w:after="240" w:line="360" w:lineRule="auto"/>
            <w:ind w:left="720" w:hanging="720"/>
            <w:jc w:val="both"/>
          </w:pPr>
          <w:r>
            <w:t xml:space="preserve">[6]	M. Brambilla, J. Cabot and M. Wimmer, “Model-Driven Software Engineering in Practice,” 2nd ed. San Rafael, CA: Morgan &amp; Claypool Publishers, 2017, doi: 10.2200/S00751ED2V01Y201701SWE004.</w:t>
          </w:r>
        </w:p>
        <w:p>
          <w:pPr>
            <w:spacing w:after="240" w:line="360" w:lineRule="auto"/>
            <w:ind w:left="720" w:hanging="720"/>
            <w:jc w:val="both"/>
          </w:pPr>
          <w:r>
            <w:t xml:space="preserve">[7]	K. Schwaber and J. Sutherland, “The Scrum Guide: The Definitive Guide to Scrum: The Rules of the Game,” Scrum.org, Online, 2020. [Online]. Available: https://scrumguides.org/.</w:t>
          </w:r>
        </w:p>
        <w:p>
          <w:pPr>
            <w:spacing w:after="240" w:line="360" w:lineRule="auto"/>
            <w:ind w:left="720" w:hanging="720"/>
            <w:jc w:val="both"/>
          </w:pPr>
          <w:r>
            <w:t xml:space="preserve">[8]	L. Bass, P. Clements and R. Kazman, “Software Architecture in Practice,” 4th ed. Boston, MA: Addison-Wesley Professional, 2021, ISBN: 978-0136886099.</w:t>
          </w:r>
        </w:p>
        <w:p>
          <w:pPr>
            <w:spacing w:after="240" w:line="360" w:lineRule="auto"/>
            <w:ind w:left="720" w:hanging="720"/>
            <w:jc w:val="both"/>
          </w:pPr>
          <w:r>
            <w:t xml:space="preserve">[9]	R.T. Fielding, “Architectural styles and the design of network-based software architectures,” PhD dissertation, University of California, Irvine, 2000. [Online]. Available: https://www.ics.uci.edu/~fielding/pubs/dissertation/top.htm.</w:t>
          </w:r>
        </w:p>
        <w:p>
          <w:pPr>
            <w:spacing w:after="240" w:line="360" w:lineRule="auto"/>
            <w:ind w:left="720" w:hanging="720"/>
            <w:jc w:val="both"/>
          </w:pPr>
          <w:r>
            <w:t xml:space="preserve">[10]	I. Sommerville, “Software Engineering,” 10th ed. Harlow, UK: Pearson, 2016, ISBN: 978-0133943030.</w:t>
          </w:r>
        </w:p>
        <w:p>
          <w:pPr>
            <w:spacing w:after="240" w:line="360" w:lineRule="auto"/>
            <w:ind w:left="720" w:hanging="720"/>
            <w:jc w:val="both"/>
          </w:pPr>
          <w:r>
            <w:t xml:space="preserve">[11]	J. Nielsen, “Enhancing the explanatory power of usability heuristics,” in Proceedings of the SIGCHI Conference on Human Factors in Computing Systems (CHI '94), New York, NY: ACM, pp. 152-158, 1994, doi: 10.1145/191666.191729.</w:t>
          </w:r>
        </w:p>
        <w:p>
          <w:pPr>
            <w:spacing w:after="240" w:line="360" w:lineRule="auto"/>
            <w:ind w:left="720" w:hanging="720"/>
            <w:jc w:val="both"/>
          </w:pPr>
          <w:r>
            <w:t xml:space="preserve">[12]	F.C. Bull et al., “World Health Organization 2020 guidelines on physical activity and sedentary behaviour,” British Journal of Sports Medicine, vol. 54, no. 24, pp. 1451-1462, 2020, doi: 10.1136/bjsports-2020-102955.</w:t>
          </w:r>
        </w:p>
        <w:p>
          <w:pPr>
            <w:spacing w:after="240" w:line="360" w:lineRule="auto"/>
            <w:ind w:left="720" w:hanging="720"/>
            <w:jc w:val="both"/>
          </w:pPr>
          <w:r>
            <w:t xml:space="preserve">[13]	J. Chaput et al., “2020 WHO guidelines on physical activity and sedentary behaviour for children and adolescents aged 5–17 years: summary of the evidence,” International Journal of Behavioral Nutrition and Physical Activity, vol. 17, no. 1, art. 141, 2020, doi: 10.1186/s12966-020-01037-z.</w:t>
          </w:r>
        </w:p>
        <w:p>
          <w:pPr>
            <w:spacing w:after="240" w:line="360" w:lineRule="auto"/>
            <w:ind w:left="720" w:hanging="720"/>
            <w:jc w:val="both"/>
          </w:pPr>
          <w:r>
            <w:t xml:space="preserve">[14]	K.R. Hesketh, R. Lakshman and E.M.F. van Sluijs, “Barriers and facilitators to young children's physical activity and sedentary behaviour: a systematic review and synthesis of qualitative literature,” Obesity Reviews, vol. 18, no. 9, pp. 987-1017, 2017, doi: 10.1111/obr.12562.</w:t>
          </w:r>
        </w:p>
        <w:p>
          <w:pPr>
            <w:spacing w:after="240" w:line="360" w:lineRule="auto"/>
            <w:ind w:left="720" w:hanging="720"/>
            <w:jc w:val="both"/>
          </w:pPr>
          <w:r>
            <w:t xml:space="preserve">[15]	A. Direito, E. Carraça, J. Rawstorn, R. Whittaker and R. Maddison, “mHealth technologies to influence physical activity and sedentary behaviors: Behavior change techniques, systematic review and meta-analysis of randomized controlled trials,” Annals of Behavioral Medicine, vol. 51, no. 2, pp. 226-239, 2017, doi: 10.1007/s12160-016-9846-0.</w:t>
          </w:r>
        </w:p>
        <w:p>
          <w:pPr>
            <w:spacing w:after="240" w:line="360" w:lineRule="auto"/>
            <w:ind w:left="720" w:hanging="720"/>
            <w:jc w:val="both"/>
          </w:pPr>
          <w:r>
            <w:t xml:space="preserve">[16]	Y. Zhu, Y. Long, H. Wang, K.P. Lee, L. Zhang and S.J. Wang, “Digital behavior change intervention designs for habit formation: Systematic review,” Journal of Medical Internet Research, vol. 26, art. e54375, 2024, doi: 10.2196/54375.</w:t>
          </w:r>
        </w:p>
        <w:p>
          <w:pPr>
            <w:spacing w:after="240" w:line="360" w:lineRule="auto"/>
            <w:ind w:left="720" w:hanging="720"/>
            <w:jc w:val="both"/>
          </w:pPr>
          <w:r>
            <w:t xml:space="preserve">[17]	S. Singh, M. Sharma and B. Singh, “Generative artificial intelligence: a systematic review and applications,” Multimedia Tools and Applications, vol. 84, pp. 16021-16064, 2024, doi: 10.1007/s11042-024-20016-1.</w:t>
          </w:r>
        </w:p>
        <w:p>
          <w:pPr>
            <w:spacing w:after="240" w:line="360" w:lineRule="auto"/>
            <w:ind w:left="720" w:hanging="720"/>
            <w:jc w:val="both"/>
          </w:pPr>
          <w:r>
            <w:t xml:space="preserve">[18]	A.L. Zaleski, R. Berkowsky and L.S. Pescatello, “Using artificial intelligence for exercise prescription in personalised health promotion: A critical evaluation of OpenAI's GPT-4 model,” Frontiers in Public Health, vol. 12, art. 1360869, 2024, doi: 10.3389/fpubh.2024.1360869.</w:t>
          </w:r>
        </w:p>
        <w:p>
          <w:pPr>
            <w:spacing w:after="240" w:line="360" w:lineRule="auto"/>
            <w:ind w:left="720" w:hanging="720"/>
            <w:jc w:val="both"/>
          </w:pPr>
          <w:r>
            <w:t xml:space="preserve">[19]	M. Fowler, “Refactoring: Improving the Design of Existing Code,” 2nd ed. Boston, MA: Addison-Wesley, 2018, ISBN: 978-0134757599.</w:t>
          </w:r>
        </w:p>
        <w:p>
          <w:pPr>
            <w:spacing w:after="240" w:line="360" w:lineRule="auto"/>
            <w:ind w:left="720" w:hanging="720"/>
            <w:jc w:val="both"/>
          </w:pPr>
          <w:r>
            <w:t xml:space="preserve">[20]	International Organization for Standardization, “ISO/IEC 25010:2011 — Systems and software engineering — Systems and software Quality Requirements and Evaluation (SQuaRE) — System and software quality models,” ISO, Geneva, 2011. [Online]. Available: https://www.iso.org/standard/35733.html.</w:t>
          </w:r>
        </w:p>
      </w:sdtContent>
    </w:sdt>
    <w:p>
      <w:pPr>
        <w:pStyle w:val="Heading3"/>
        <w:jc w:val="left"/>
      </w:pPr>
      <w:r>
        <w:t xml:space="preserve">Cómo gestionar las citas con Mendeley</w:t>
      </w:r>
    </w:p>
    <w:p>
      <w:pPr>
        <w:spacing w:after="200" w:line="360" w:lineRule="auto"/>
        <w:jc w:val="both"/>
      </w:pPr>
      <w:r>
        <w:t xml:space="preserve">Paso 1. Instala el complemento Mendeley Cite en Word: pestaña Insertar → Obtener complementos → busca “Mendeley Cite” y agrégalo.</w:t>
      </w:r>
    </w:p>
    <w:p>
      <w:pPr>
        <w:spacing w:after="200" w:line="360" w:lineRule="auto"/>
        <w:jc w:val="both"/>
      </w:pPr>
      <w:r>
        <w:t xml:space="preserve">Paso 2. Inicia sesión con tu cuenta de Mendeley desde el panel del complemento.</w:t>
      </w:r>
    </w:p>
    <w:p>
      <w:pPr>
        <w:spacing w:after="200" w:line="360" w:lineRule="auto"/>
        <w:jc w:val="both"/>
      </w:pPr>
      <w:r>
        <w:t xml:space="preserve">Paso 3. Asegúrate de que las 20 referencias estén en tu biblioteca: en Mendeley Reference Manager usa Add → Identifier (DOI/ISBN) y pega los identificadores listados en la bibliografía; Mendeley descargará los metadatos completos.</w:t>
      </w:r>
    </w:p>
    <w:p>
      <w:pPr>
        <w:spacing w:after="200" w:line="360" w:lineRule="auto"/>
        <w:jc w:val="both"/>
      </w:pPr>
      <w:r>
        <w:t xml:space="preserve">Paso 4. Abre este documento; al pasar el cursor sobre cada cita o sobre la lista de referencias, verás que el plugin las reconoce como elementos gestionados (campos sombreados).</w:t>
      </w:r>
    </w:p>
    <w:p>
      <w:pPr>
        <w:spacing w:after="200" w:line="360" w:lineRule="auto"/>
        <w:jc w:val="both"/>
      </w:pPr>
      <w:r>
        <w:t xml:space="preserve">Paso 5. En el panel del plugin, en Citation Style, selecciona “IEEE”. La numeración se regenerará y los rangos consecutivos se colapsarán automáticamente al estilo [1]–[3], [4]–[6].</w:t>
      </w:r>
    </w:p>
    <w:p>
      <w:pPr>
        <w:spacing w:after="200" w:line="360" w:lineRule="auto"/>
        <w:jc w:val="both"/>
      </w:pPr>
      <w:r>
        <w:t xml:space="preserve">Paso 6. Cualquier edición posterior (añadir, eliminar o reordenar referencias) se realiza desde el plugin: clic en la cita → Edit reference, o Update from library para refrescar metadatos.</w:t>
      </w:r>
    </w:p>
    <w:sectPr>
      <w:pgSz w:w="12240" w:h="15840"/>
      <w:pgMar w:top="1440" w:right="1440" w:bottom="1440" w:left="1440" w:header="708" w:footer="708" w:gutter="0"/>
      <w:cols w:space="708"/>
      <w:docGrid w:linePitch="36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60" w:line="360" w:lineRule="auto"/>
      </w:pPr>
    </w:pPrDefault>
  </w:docDefaults>
  <w:style w:type="paragraph" w:default="1" w:styleId="Normal">
    <w:name w:val="Normal"/>
    <w:qFormat/>
  </w:style>
  <w:style w:type="paragraph" w:styleId="Heading1">
    <w:name w:val="heading 1"/>
    <w:basedOn w:val="Normal"/>
    <w:next w:val="Normal"/>
    <w:qFormat/>
    <w:pPr>
      <w:spacing w:before="320" w:after="200"/>
      <w:outlineLvl w:val="0"/>
    </w:pPr>
    <w:rPr>
      <w:b/>
      <w:sz w:val="32"/>
    </w:rPr>
  </w:style>
  <w:style w:type="paragraph" w:styleId="Heading2">
    <w:name w:val="heading 2"/>
    <w:basedOn w:val="Normal"/>
    <w:next w:val="Normal"/>
    <w:qFormat/>
    <w:pPr>
      <w:spacing w:before="280" w:after="180"/>
      <w:outlineLvl w:val="1"/>
    </w:pPr>
    <w:rPr>
      <w:b/>
      <w:sz w:val="30"/>
    </w:rPr>
  </w:style>
  <w:style w:type="paragraph" w:styleId="Heading3">
    <w:name w:val="heading 3"/>
    <w:basedOn w:val="Normal"/>
    <w:next w:val="Normal"/>
    <w:qFormat/>
    <w:pPr>
      <w:spacing w:before="240" w:after="160"/>
      <w:outlineLvl w:val="2"/>
    </w:pPr>
    <w:rPr>
      <w:b/>
      <w:sz w:val="28"/>
    </w:rPr>
  </w:style>
  <w:style w:type="paragraph" w:styleId="Heading4">
    <w:name w:val="heading 4"/>
    <w:basedOn w:val="Normal"/>
    <w:next w:val="Normal"/>
    <w:qFormat/>
    <w:pPr>
      <w:spacing w:before="200" w:after="140"/>
      <w:outlineLvl w:val="3"/>
    </w:pPr>
    <w:rPr>
      <w:b/>
      <w:i/>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Desarrollo del sistema FitKids - TDDM4IoTS</dc:title>
  <dc:creator>Claude</dc:creator>
  <cp:lastModifiedBy>Claude</cp:lastModifiedBy>
  <dcterms:created xsi:type="dcterms:W3CDTF">2026-05-07T00:02:14Z</dcterms:created>
  <dcterms:modified xsi:type="dcterms:W3CDTF">2026-05-07T00:02:14Z</dcterms:modified>
</cp:coreProperties>
</file>