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jc w:val="center"/>
      </w:pPr>
      <w:r>
        <w:t xml:space="preserve">1.3 Justificación</w:t>
      </w:r>
    </w:p>
    <w:p>
      <w:pPr>
        <w:spacing w:after="200" w:line="360" w:lineRule="auto"/>
        <w:jc w:val="both"/>
      </w:pPr>
      <w: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tag w:val="MENDELEY_CITATIONS_v3{&quot;citationID&quot;: &quot;MENDELEY_CITATION_b5791423-78d7-4b78-a1f8-076e669de313&quot;, &quot;citationItems&quot;: [{&quot;id&quot;: &quot;b8bac53b-fdc2-4ef4-bab9-d1ca197ef868&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eddf21fc-4ddb-450d-a204-3fcf80de41f3&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001"/>
        </w:sdtPr>
        <w:sdtContent>
          <w:r>
            <w:t xml:space="preserve">[1], [2]</w:t>
          </w:r>
        </w:sdtContent>
      </w:sdt>
      <w:r>
        <w:t xml:space="preserve">. Este fenómeno no solo impacta en la salud física, sino también en el bienestar emocional y social, aumenta el riesgo de enfermedades crónicas en la adultez y limita el desarrollo integral de los menores </w:t>
      </w:r>
      <w:sdt>
        <w:sdtPr>
          <w:tag w:val="MENDELEY_CITATIONS_v3{&quot;citationID&quot;: &quot;MENDELEY_CITATION_14f2a478-17a5-4db5-9139-d8a79950bd6d&quot;, &quot;citationItems&quot;: [{&quot;id&quot;: &quot;d065e0b5-65ef-4d81-b647-369ee6939a24&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4348183d-f1ef-4625-b5c8-addf87927267&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properties&quot;: {&quot;noteIndex&quot;: 0}, &quot;isEdited&quot;: false, &quot;manualOverride&quot;: {&quot;isManuallyOverridden&quot;: false, &quot;citeprocText&quot;: &quot;[1], [2]&quot;, &quot;manualOverrideText&quot;: &quot;&quot;}}"/>
          <w:id w:val="1002"/>
        </w:sdtPr>
        <w:sdtContent>
          <w:r>
            <w:t xml:space="preserve">[1], [2]</w:t>
          </w:r>
        </w:sdtContent>
      </w:sdt>
      <w:r>
        <w:t xml:space="preserve">.</w:t>
      </w:r>
    </w:p>
    <w:p>
      <w:pPr>
        <w:spacing w:after="200" w:line="360" w:lineRule="auto"/>
        <w:jc w:val="both"/>
      </w:pPr>
      <w:r>
        <w:t xml:space="preserve">Los beneficiarios directos de este proyecto son los niños, quienes podrán acceder a planes de ejercicios físicos personalizados que contribuyan a mejorar su bienestar físico y emocional, fomentando hábitos saludables desde edades tempranas </w:t>
      </w:r>
      <w:sdt>
        <w:sdtPr>
          <w:tag w:val="MENDELEY_CITATIONS_v3{&quot;citationID&quot;: &quot;MENDELEY_CITATION_4170159f-f2b5-4750-a772-45ea3d6d9ada&quot;, &quot;citationItems&quot;: [{&quot;id&quot;: &quot;7bc57744-8db5-4968-a047-ce28dab9d4e8&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05edb5b9-f996-4866-acb3-d08a4eb5f58a&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3"/>
        </w:sdtPr>
        <w:sdtContent>
          <w:r>
            <w:t xml:space="preserve">[3], [4]</w:t>
          </w:r>
        </w:sdtContent>
      </w:sdt>
      <w:r>
        <w:t xml:space="preserve">. De esa manera, los padres o representantes legales se benefician al contar con una herramienta tecnológica que les permite supervisar, monitorear y ajustar las rutinas de actividad física de sus hijos de manera informada y segura.</w:t>
      </w:r>
    </w:p>
    <w:p>
      <w:pPr>
        <w:spacing w:after="200" w:line="360" w:lineRule="auto"/>
        <w:jc w:val="both"/>
      </w:pPr>
      <w:r>
        <w:t xml:space="preserve">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 </w:t>
      </w:r>
      <w:sdt>
        <w:sdtPr>
          <w:tag w:val="MENDELEY_CITATIONS_v3{&quot;citationID&quot;: &quot;MENDELEY_CITATION_24670b74-dee1-4310-85ba-70ca3a7bd8cb&quot;, &quot;citationItems&quot;: [{&quot;id&quot;: &quot;f504d872-6529-4bd5-9db9-989cce7d9e32&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7cd15507-ea30-4e19-ab2f-982bdcbe72f2&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properties&quot;: {&quot;noteIndex&quot;: 0}, &quot;isEdited&quot;: false, &quot;manualOverride&quot;: {&quot;isManuallyOverridden&quot;: false, &quot;citeprocText&quot;: &quot;[3], [4]&quot;, &quot;manualOverrideText&quot;: &quot;&quot;}}"/>
          <w:id w:val="1004"/>
        </w:sdtPr>
        <w:sdtContent>
          <w:r>
            <w:t xml:space="preserve">[3], [4]</w:t>
          </w:r>
        </w:sdtContent>
      </w:sdt>
      <w:r>
        <w:t xml:space="preserve">.</w:t>
      </w:r>
    </w:p>
    <w:p>
      <w:pPr>
        <w:spacing w:after="200" w:line="360" w:lineRule="auto"/>
        <w:jc w:val="both"/>
      </w:pPr>
      <w:r>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tag w:val="MENDELEY_CITATIONS_v3{&quot;citationID&quot;: &quot;MENDELEY_CITATION_da6016ec-4c81-4fb9-9b5a-c14186176ef0&quot;, &quot;citationItems&quot;: [{&quot;id&quot;: &quot;b0983959-cd42-454e-935c-15e26a801f08&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db002ba2-1a39-45d8-b8cc-c39247f682f2&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properties&quot;: {&quot;noteIndex&quot;: 0}, &quot;isEdited&quot;: false, &quot;manualOverride&quot;: {&quot;isManuallyOverridden&quot;: false, &quot;citeprocText&quot;: &quot;[5], [6]&quot;, &quot;manualOverrideText&quot;: &quot;&quot;}}"/>
          <w:id w:val="1005"/>
        </w:sdtPr>
        <w:sdtContent>
          <w:r>
            <w:t xml:space="preserve">[5], [6]</w:t>
          </w:r>
        </w:sdtContent>
      </w:sdt>
      <w:r>
        <w:t xml:space="preserve">. También faltan estímulos y mecanismos de monitoreo que ayuden a generar hábitos sostenibles. Ante esta situación, surge la necesidad de soluciones innovadoras que integren tecnología y personalización para superar dichas limitaciones </w:t>
      </w:r>
      <w:sdt>
        <w:sdtPr>
          <w:tag w:val="MENDELEY_CITATIONS_v3{&quot;citationID&quot;: &quot;MENDELEY_CITATION_0de880f9-4fa1-44a6-a2ae-86f2b42a9451&quot;, &quot;citationItems&quot;: [{&quot;id&quot;: &quot;a3518e16-92a4-4b45-939c-ac7228267ab6&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88e82e0e-f75a-4a2a-a85e-4f46fbb7aab7&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properties&quot;: {&quot;noteIndex&quot;: 0}, &quot;isEdited&quot;: false, &quot;manualOverride&quot;: {&quot;isManuallyOverridden&quot;: false, &quot;citeprocText&quot;: &quot;[7], [8]&quot;, &quot;manualOverrideText&quot;: &quot;&quot;}}"/>
          <w:id w:val="1006"/>
        </w:sdtPr>
        <w:sdtContent>
          <w:r>
            <w:t xml:space="preserve">[7], [8]</w:t>
          </w:r>
        </w:sdtContent>
      </w:sdt>
      <w:r>
        <w:t xml:space="preserve">.</w:t>
      </w:r>
    </w:p>
    <w:p>
      <w:pPr>
        <w:spacing w:after="200" w:line="360" w:lineRule="auto"/>
        <w:jc w:val="both"/>
      </w:pPr>
      <w:r>
        <w:t xml:space="preserve">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pPr>
        <w:spacing w:after="200" w:line="360" w:lineRule="auto"/>
        <w:jc w:val="both"/>
      </w:pPr>
      <w: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tag w:val="MENDELEY_CITATIONS_v3{&quot;citationID&quot;: &quot;MENDELEY_CITATION_69ed2d4e-05ef-4108-8e94-909d45cace4a&quot;, &quot;citationItems&quot;: [{&quot;id&quot;: &quot;b31a93fb-989c-40a3-a736-85c463d43069&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9a5d145-c5fc-452a-a5ab-bc3eea59e237&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7"/>
        </w:sdtPr>
        <w:sdtContent>
          <w:r>
            <w:t xml:space="preserve">[9], [10]</w:t>
          </w:r>
        </w:sdtContent>
      </w:sdt>
      <w:r>
        <w:t xml:space="preserve">.</w:t>
      </w:r>
    </w:p>
    <w:p>
      <w:pPr>
        <w:spacing w:after="200" w:line="360" w:lineRule="auto"/>
        <w:jc w:val="both"/>
      </w:pPr>
      <w:r>
        <w:t xml:space="preserve">Asimismo, apoya el ODS 10: Reducción de las Desigualdades, al ser accesible desde distintos contextos y adaptarse a las necesidades de cada niño, eliminando barreras económicas y geográficas y promoviendo la igualdad de oportunidades </w:t>
      </w:r>
      <w:sdt>
        <w:sdtPr>
          <w:tag w:val="MENDELEY_CITATIONS_v3{&quot;citationID&quot;: &quot;MENDELEY_CITATION_b034cbca-3d6c-4275-aeac-cc0ad3eab7a1&quot;, &quot;citationItems&quot;: [{&quot;id&quot;: &quot;30f861c0-aef8-4a8c-8cad-a4a64c9ec1c1&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08116a17-2234-4f7d-9003-ce1cd25b0bfe&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8"/>
        </w:sdtPr>
        <w:sdtContent>
          <w:r>
            <w:t xml:space="preserve">[9], [10]</w:t>
          </w:r>
        </w:sdtContent>
      </w:sdt>
      <w:r>
        <w:t xml:space="preserve">. También impulsa el ODS 9: Industria, Innovación e Infraestructura, al integrar inteligencia artificial y tecnología móvil en una solución innovadora orientada al bienestar infantil y al desarrollo tecnológico sostenible </w:t>
      </w:r>
      <w:sdt>
        <w:sdtPr>
          <w:tag w:val="MENDELEY_CITATIONS_v3{&quot;citationID&quot;: &quot;MENDELEY_CITATION_6dc3f5f0-8276-4243-b9d6-a191a6081a07&quot;, &quot;citationItems&quot;: [{&quot;id&quot;: &quot;76c01b3e-08a9-4bca-93f2-91af38f210f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bf4c57dc-0991-4359-9e06-69d7bd6587fa&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quot;properties&quot;: {&quot;noteIndex&quot;: 0}, &quot;isEdited&quot;: false, &quot;manualOverride&quot;: {&quot;isManuallyOverridden&quot;: false, &quot;citeprocText&quot;: &quot;[9], [10]&quot;, &quot;manualOverrideText&quot;: &quot;&quot;}}"/>
          <w:id w:val="1009"/>
        </w:sdtPr>
        <w:sdtContent>
          <w:r>
            <w:t xml:space="preserve">[9], [10]</w:t>
          </w:r>
        </w:sdtContent>
      </w:sdt>
      <w:r>
        <w:t xml:space="preserve">.</w:t>
      </w:r>
    </w:p>
    <w:p>
      <w:pPr>
        <w:spacing w:after="200" w:line="360" w:lineRule="auto"/>
        <w:jc w:val="both"/>
      </w:pPr>
      <w:r>
        <w:t xml:space="preserve">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pPr>
        <w:spacing w:after="200" w:line="360" w:lineRule="auto"/>
        <w:jc w:val="both"/>
      </w:pPr>
      <w:r>
        <w:t xml:space="preserve">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artificial generativa en la personalización de rutinas, abriendo nuevas posibilidades en el diseño de herramientas tecnológicas para la salud.</w:t>
      </w:r>
    </w:p>
    <w:p>
      <w:pPr>
        <w:spacing w:after="200" w:line="360" w:lineRule="auto"/>
        <w:jc w:val="both"/>
      </w:pPr>
      <w:r>
        <w:t xml:space="preserve">Finalmente,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pPr>
        <w:pStyle w:val="Heading2"/>
        <w:jc w:val="left"/>
      </w:pPr>
      <w:r>
        <w:t xml:space="preserve">Referencias</w:t>
      </w:r>
    </w:p>
    <w:p>
      <w:pPr>
        <w:spacing w:after="200" w:line="360" w:lineRule="auto"/>
        <w:jc w:val="both"/>
      </w:pPr>
      <w:r>
        <w:rPr>
          <w:i/>
        </w:rPr>
        <w:t xml:space="preserve">Bibliografía gestionada por Mendeley Cite. Al abrir el documento con el plugin instalado, podrás regenerarla y cambiar el estilo de cita.</w:t>
      </w:r>
    </w:p>
    <w:sdt>
      <w:sdtPr>
        <w:tag w:val="MENDELEY_BIBLIOGRAPHY_v3{&quot;bibliographyType&quot;: &quot;MENDELEY_BIBLIOGRAPHY_v1&quot;, &quot;items&quot;: [{&quot;id&quot;: &quot;611970ef-7e4f-4851-9bb7-2d14dea34596&quot;, &quot;itemData&quot;: {&quot;id&quot;: &quot;bed9a9a6-e475-44b6-9cc0-a05e5b46b337&quot;, &quot;type&quot;: &quot;article-journal&quot;, &quot;title&quot;: &quot;World Health Organization 2020 guidelines on physical activity and sedentary behaviour&quot;, &quot;author&quot;: [{&quot;family&quot;: &quot;Bull&quot;, &quot;given&quot;: &quot;Fiona C.&quot;}, {&quot;family&quot;: &quot;Al-Ansari&quot;, &quot;given&quot;: &quot;Salih S.&quot;}, {&quot;family&quot;: &quot;Biddle&quot;, &quot;given&quot;: &quot;Stuart&quot;}, {&quot;family&quot;: &quot;Borodulin&quot;, &quot;given&quot;: &quot;Katja&quot;}, {&quot;family&quot;: &quot;Buman&quot;, &quot;given&quot;: &quot;Matthew P.&quot;}, {&quot;family&quot;: &quot;Cardon&quot;, &quot;given&quot;: &quot;Greet&quot;}, {&quot;family&quot;: &quot;Carty&quot;, &quot;given&quot;: &quot;Catherine&quot;}, {&quot;family&quot;: &quot;Chaput&quot;, &quot;given&quot;: &quot;Jean-Philippe&quot;}, {&quot;family&quot;: &quot;Chastin&quot;, &quot;given&quot;: &quot;Sebastien&quot;}, {&quot;family&quot;: &quot;Chou&quot;, &quot;given&quot;: &quot;Roger&quot;}, {&quot;family&quot;: &quot;Dempsey&quot;, &quot;given&quot;: &quot;Paddy C.&quot;}, {&quot;family&quot;: &quot;DiPietro&quot;, &quot;given&quot;: &quot;Loretta&quot;}, {&quot;family&quot;: &quot;Ekelund&quot;, &quot;given&quot;: &quot;Ulf&quot;}, {&quot;family&quot;: &quot;Firth&quot;, &quot;given&quot;: &quot;Joseph&quot;}, {&quot;family&quot;: &quot;Friedenreich&quot;, &quot;given&quot;: &quot;Christine M.&quot;}, {&quot;family&quot;: &quot;Garcia&quot;, &quot;given&quot;: &quot;Leandro&quot;}, {&quot;family&quot;: &quot;Gichu&quot;, &quot;given&quot;: &quot;Muthoni&quot;}, {&quot;family&quot;: &quot;Jago&quot;, &quot;given&quot;: &quot;Russell&quot;}, {&quot;family&quot;: &quot;Katzmarzyk&quot;, &quot;given&quot;: &quot;Peter T.&quot;}, {&quot;family&quot;: &quot;Willumsen&quot;, &quot;given&quot;: &quot;Juana F.&quot;}], &quot;container-title&quot;: &quot;British Journal of Sports Medicine&quot;, &quot;volume&quot;: &quot;54&quot;, &quot;issue&quot;: &quot;24&quot;, &quot;page&quot;: &quot;1451-1462&quot;, &quot;issued&quot;: {&quot;date-parts&quot;: [[2020, 12]]}, &quot;DOI&quot;: &quot;10.1136/bjsports-2020-102955&quot;}}, {&quot;id&quot;: &quot;bc5efc6d-38c0-4c47-8047-150be9e6ab56&quot;, &quot;itemData&quot;: {&quot;id&quot;: &quot;dba79d7b-2c96-4bd9-8c32-5bdf469789d3&quot;, &quot;type&quot;: &quot;article-journal&quot;, &quot;title&quot;: &quot;Global trends in insufficient physical activity among adolescents: a pooled analysis of 298 population-based surveys with 1.6 million participants&quot;, &quot;author&quot;: [{&quot;family&quot;: &quot;Guthold&quot;, &quot;given&quot;: &quot;Regina&quot;}, {&quot;family&quot;: &quot;Stevens&quot;, &quot;given&quot;: &quot;Gretchen A.&quot;}, {&quot;family&quot;: &quot;Riley&quot;, &quot;given&quot;: &quot;Leanne M.&quot;}, {&quot;family&quot;: &quot;Bull&quot;, &quot;given&quot;: &quot;Fiona C.&quot;}], &quot;container-title&quot;: &quot;The Lancet Child &amp; Adolescent Health&quot;, &quot;volume&quot;: &quot;4&quot;, &quot;issue&quot;: &quot;1&quot;, &quot;page&quot;: &quot;23-35&quot;, &quot;issued&quot;: {&quot;date-parts&quot;: [[2020, 1]]}, &quot;DOI&quot;: &quot;10.1016/S2352-4642(19)30323-2&quot;}}, {&quot;id&quot;: &quot;27239441-9436-4632-9636-9d26b552499b&quot;, &quot;itemData&quot;: {&quot;id&quot;: &quot;05ad85d9-3aff-4d0b-953f-0a6d2c174d41&quot;, &quot;type&quot;: &quot;article-journal&quot;, &quot;title&quot;: &quot;Using artificial intelligence for exercise prescription in personalised health promotion: A critical evaluation of OpenAI's GPT-4 model&quot;, &quot;author&quot;: [{&quot;family&quot;: &quot;Zaleski&quot;, &quot;given&quot;: &quot;Amanda L.&quot;}, {&quot;family&quot;: &quot;Berkowsky&quot;, &quot;given&quot;: &quot;Rachel&quot;}, {&quot;family&quot;: &quot;Pescatello&quot;, &quot;given&quot;: &quot;Linda S.&quot;}], &quot;container-title&quot;: &quot;Frontiers in Public Health&quot;, &quot;volume&quot;: &quot;12&quot;, &quot;page&quot;: &quot;1360869&quot;, &quot;issued&quot;: {&quot;date-parts&quot;: [[2024, 3]]}, &quot;DOI&quot;: &quot;10.3389/fpubh.2024.1360869&quot;}}, {&quot;id&quot;: &quot;1601fb02-243d-4396-9ed6-868d783bd359&quot;, &quot;itemData&quot;: {&quot;id&quot;: &quot;014e4f68-f47c-49e7-b771-e4a50eff4e0b&quot;, &quot;type&quot;: &quot;article-journal&quot;, &quot;title&quot;: &quot;Harnessing generative artificial intelligence for exercise and training prescription: Applications and implications in sports and physical activity—A systematic literature review&quot;, &quot;author&quot;: [{&quot;family&quot;: &quot;Pareek&quot;, &quot;given&quot;: &quot;Aakash&quot;}, {&quot;family&quot;: &quot;Chiarlitti&quot;, &quot;given&quot;: &quot;Nathan A.&quot;}, {&quot;family&quot;: &quot;Smith&quot;, &quot;given&quot;: &quot;Toby O.&quot;}], &quot;container-title&quot;: &quot;Applied Sciences&quot;, &quot;volume&quot;: &quot;15&quot;, &quot;issue&quot;: &quot;7&quot;, &quot;page&quot;: &quot;3497&quot;, &quot;issued&quot;: {&quot;date-parts&quot;: [[2025, 3]]}, &quot;DOI&quot;: &quot;10.3390/app15073497&quot;}}, {&quot;id&quot;: &quot;9524d65f-d693-4d93-b899-6b4dc11767ea&quot;, &quot;itemData&quot;: {&quot;id&quot;: &quot;8ff89a95-bfe4-40fc-8925-e77d78ae123e&quot;, &quot;type&quot;: &quot;article-journal&quot;, &quot;title&quot;: &quot;Barriers and facilitators to young children's physical activity and sedentary behaviour: a systematic review and synthesis of qualitative literature&quot;, &quot;author&quot;: [{&quot;family&quot;: &quot;Hesketh&quot;, &quot;given&quot;: &quot;Kathryn R.&quot;}, {&quot;family&quot;: &quot;Lakshman&quot;, &quot;given&quot;: &quot;Rajalakshmi&quot;}, {&quot;family&quot;: &quot;van Sluijs&quot;, &quot;given&quot;: &quot;Esther M. F.&quot;}], &quot;container-title&quot;: &quot;Obesity Reviews&quot;, &quot;volume&quot;: &quot;18&quot;, &quot;issue&quot;: &quot;9&quot;, &quot;page&quot;: &quot;987-1017&quot;, &quot;issued&quot;: {&quot;date-parts&quot;: [[2017, 9]]}, &quot;DOI&quot;: &quot;10.1111/obr.12562&quot;}}, {&quot;id&quot;: &quot;18feb1ff-f894-4b6f-abc5-0cb6f0a5bc4a&quot;, &quot;itemData&quot;: {&quot;id&quot;: &quot;5d32f079-1679-4479-b5af-fff344756f15&quot;, &quot;type&quot;: &quot;article-journal&quot;, &quot;title&quot;: &quot;COVID-19 and screen-based sedentary behaviour: Systematic review of digital screen time and metabolic syndrome in adolescents&quot;, &quot;author&quot;: [{&quot;family&quot;: &quot;Musa&quot;, &quot;given&quot;: &quot;Sarah&quot;}, {&quot;family&quot;: &quot;Elyamani&quot;, &quot;given&quot;: &quot;Rowaida&quot;}, {&quot;family&quot;: &quot;Dergaa&quot;, &quot;given&quot;: &quot;Ismail&quot;}], &quot;container-title&quot;: &quot;PLOS ONE&quot;, &quot;volume&quot;: &quot;17&quot;, &quot;issue&quot;: &quot;3&quot;, &quot;page&quot;: &quot;e0265560&quot;, &quot;issued&quot;: {&quot;date-parts&quot;: [[2022, 3]]}, &quot;DOI&quot;: &quot;10.1371/journal.pone.0265560&quot;}}, {&quot;id&quot;: &quot;16d1b2c9-b87a-40f1-b7d7-b529d7742790&quot;, &quot;itemData&quot;: {&quot;id&quot;: &quot;052ff591-fe6e-43ec-b40c-ffcb41d9f93d&quot;, &quot;type&quot;: &quot;article-journal&quot;, &quot;title&quot;: &quot;mHealth technologies to influence physical activity and sedentary behaviors: Behavior change techniques, systematic review and meta-analysis of randomized controlled trials&quot;, &quot;author&quot;: [{&quot;family&quot;: &quot;Direito&quot;, &quot;given&quot;: &quot;Artur&quot;}, {&quot;family&quot;: &quot;Carraça&quot;, &quot;given&quot;: &quot;Eliana&quot;}, {&quot;family&quot;: &quot;Rawstorn&quot;, &quot;given&quot;: &quot;Jonathan&quot;}, {&quot;family&quot;: &quot;Whittaker&quot;, &quot;given&quot;: &quot;Robyn&quot;}, {&quot;family&quot;: &quot;Maddison&quot;, &quot;given&quot;: &quot;Ralph&quot;}], &quot;container-title&quot;: &quot;Annals of Behavioral Medicine&quot;, &quot;volume&quot;: &quot;51&quot;, &quot;issue&quot;: &quot;2&quot;, &quot;page&quot;: &quot;226-239&quot;, &quot;issued&quot;: {&quot;date-parts&quot;: [[2017, 4]]}, &quot;DOI&quot;: &quot;10.1007/s12160-016-9846-0&quot;}}, {&quot;id&quot;: &quot;0cd973f7-6f09-40e2-a4df-9da66a2ce253&quot;, &quot;itemData&quot;: {&quot;id&quot;: &quot;6182213e-46c9-4418-ab37-0142e9016026&quot;, &quot;type&quot;: &quot;article-journal&quot;, &quot;title&quot;: &quot;Digital behavior change intervention designs for habit formation: Systematic review&quot;, &quot;author&quot;: [{&quot;family&quot;: &quot;Zhu&quot;, &quot;given&quot;: &quot;Yujie&quot;}, {&quot;family&quot;: &quot;Long&quot;, &quot;given&quot;: &quot;Yonghao&quot;}, {&quot;family&quot;: &quot;Wang&quot;, &quot;given&quot;: &quot;Hailiang&quot;}, {&quot;family&quot;: &quot;Lee&quot;, &quot;given&quot;: &quot;Kun Pyo&quot;}, {&quot;family&quot;: &quot;Zhang&quot;, &quot;given&quot;: &quot;Lie&quot;}, {&quot;family&quot;: &quot;Wang&quot;, &quot;given&quot;: &quot;Stephen Jia&quot;}], &quot;container-title&quot;: &quot;Journal of Medical Internet Research&quot;, &quot;volume&quot;: &quot;26&quot;, &quot;page&quot;: &quot;e54375&quot;, &quot;issued&quot;: {&quot;date-parts&quot;: [[2024, 5]]}, &quot;DOI&quot;: &quot;10.2196/54375&quot;}}, {&quot;id&quot;: &quot;a89473ea-1827-4ccc-80c6-7f3473bfacef&quot;, &quot;itemData&quot;: {&quot;id&quot;: &quot;c55282ba-f3db-407f-bae5-2fb5d35c0531&quot;, &quot;type&quot;: &quot;report&quot;, &quot;title&quot;: &quot;Transforming our world: the 2030 Agenda for Sustainable Development&quot;, &quot;author&quot;: [{&quot;literal&quot;: &quot;United Nations&quot;}], &quot;publisher&quot;: &quot;United Nations General Assembly&quot;, &quot;publisher-place&quot;: &quot;New York&quot;, &quot;issued&quot;: {&quot;date-parts&quot;: [[2015, 10, 21]]}, &quot;number&quot;: &quot;A/RES/70/1&quot;, &quot;URL&quot;: &quot;https://sdgs.un.org/2030agenda&quot;}}, {&quot;id&quot;: &quot;26a9a3ba-9473-4a27-a9a4-4058515990d8&quot;, &quot;itemData&quot;: {&quot;id&quot;: &quot;90b8b122-151e-4738-b971-604460a0a543&quot;, &quot;type&quot;: &quot;article-journal&quot;, &quot;title&quot;: &quot;2020 WHO guidelines on physical activity and sedentary behaviour for children and adolescents aged 5–17 years: summary of the evidence&quot;, &quot;author&quot;: [{&quot;family&quot;: &quot;Chaput&quot;, &quot;given&quot;: &quot;Jean-Philippe&quot;}, {&quot;family&quot;: &quot;Willumsen&quot;, &quot;given&quot;: &quot;Juana&quot;}, {&quot;family&quot;: &quot;Bull&quot;, &quot;given&quot;: &quot;Fiona&quot;}, {&quot;family&quot;: &quot;Chou&quot;, &quot;given&quot;: &quot;Roger&quot;}, {&quot;family&quot;: &quot;Ekelund&quot;, &quot;given&quot;: &quot;Ulf&quot;}, {&quot;family&quot;: &quot;Firth&quot;, &quot;given&quot;: &quot;Joseph&quot;}, {&quot;family&quot;: &quot;Jago&quot;, &quot;given&quot;: &quot;Russell&quot;}, {&quot;family&quot;: &quot;Ortega&quot;, &quot;given&quot;: &quot;Francisco B.&quot;}, {&quot;family&quot;: &quot;Katzmarzyk&quot;, &quot;given&quot;: &quot;Peter T.&quot;}], &quot;container-title&quot;: &quot;International Journal of Behavioral Nutrition and Physical Activity&quot;, &quot;volume&quot;: &quot;17&quot;, &quot;issue&quot;: &quot;1&quot;, &quot;page&quot;: &quot;141&quot;, &quot;issued&quot;: {&quot;date-parts&quot;: [[2020, 11]]}, &quot;DOI&quot;: &quot;10.1186/s12966-020-01037-z&quot;}}]}"/>
        <w:id w:val="1010"/>
      </w:sdtPr>
      <w:sdtContent>
        <w:p>
          <w:pPr>
            <w:spacing w:after="240" w:line="360" w:lineRule="auto"/>
            <w:ind w:left="720" w:hanging="720"/>
            <w:jc w:val="both"/>
          </w:pPr>
          <w:r>
            <w:t xml:space="preserve">[1]	F.C. Bull et al., “World Health Organization 2020 guidelines on physical activity and sedentary behaviour,” British Journal of Sports Medicine, vol. 54, no. 24, pp. 1451-1462, 2020, doi: 10.1136/bjsports-2020-102955.</w:t>
          </w:r>
        </w:p>
        <w:p>
          <w:pPr>
            <w:spacing w:after="240" w:line="360" w:lineRule="auto"/>
            <w:ind w:left="720" w:hanging="720"/>
            <w:jc w:val="both"/>
          </w:pPr>
          <w:r>
            <w:t xml:space="preserve">[2]	R. Guthold, G.A. Stevens, L.M. Riley and F.C. Bull, “Global trends in insufficient physical activity among adolescents: a pooled analysis of 298 population-based surveys with 1.6 million participants,” The Lancet Child &amp; Adolescent Health, vol. 4, no. 1, pp. 23-35, 2020, doi: 10.1016/S2352-4642(19)30323-2.</w:t>
          </w:r>
        </w:p>
        <w:p>
          <w:pPr>
            <w:spacing w:after="240" w:line="360" w:lineRule="auto"/>
            <w:ind w:left="720" w:hanging="720"/>
            <w:jc w:val="both"/>
          </w:pPr>
          <w:r>
            <w:t xml:space="preserve">[3]	A.L. Zaleski, R. Berkowsky and L.S. Pescatello, “Using artificial intelligence for exercise prescription in personalised health promotion: A critical evaluation of OpenAI's GPT-4 model,” Frontiers in Public Health, vol. 12, art. 1360869, 2024, doi: 10.3389/fpubh.2024.1360869.</w:t>
          </w:r>
        </w:p>
        <w:p>
          <w:pPr>
            <w:spacing w:after="240" w:line="360" w:lineRule="auto"/>
            <w:ind w:left="720" w:hanging="720"/>
            <w:jc w:val="both"/>
          </w:pPr>
          <w:r>
            <w:t xml:space="preserve">[4]	A. Pareek, N.A. Chiarlitti and T.O. Smith, “Harnessing generative artificial intelligence for exercise and training prescription: Applications and implications in sports and physical activity—A systematic literature review,” Applied Sciences, vol. 15, no. 7, art. 3497, 2025, doi: 10.3390/app15073497.</w:t>
          </w:r>
        </w:p>
        <w:p>
          <w:pPr>
            <w:spacing w:after="240" w:line="360" w:lineRule="auto"/>
            <w:ind w:left="720" w:hanging="720"/>
            <w:jc w:val="both"/>
          </w:pPr>
          <w:r>
            <w:t xml:space="preserve">[5]	K.R. Hesketh, R. Lakshman and E.M.F. van Sluijs, “Barriers and facilitators to young children's physical activity and sedentary behaviour: a systematic review and synthesis of qualitative literature,” Obesity Reviews, vol. 18, no. 9, pp. 987-1017, 2017, doi: 10.1111/obr.12562.</w:t>
          </w:r>
        </w:p>
        <w:p>
          <w:pPr>
            <w:spacing w:after="240" w:line="360" w:lineRule="auto"/>
            <w:ind w:left="720" w:hanging="720"/>
            <w:jc w:val="both"/>
          </w:pPr>
          <w:r>
            <w:t xml:space="preserve">[6]	S. Musa, R. Elyamani and I. Dergaa, “COVID-19 and screen-based sedentary behaviour: Systematic review of digital screen time and metabolic syndrome in adolescents,” PLOS ONE, vol. 17, no. 3, art. e0265560, 2022, doi: 10.1371/journal.pone.0265560.</w:t>
          </w:r>
        </w:p>
        <w:p>
          <w:pPr>
            <w:spacing w:after="240" w:line="360" w:lineRule="auto"/>
            <w:ind w:left="720" w:hanging="720"/>
            <w:jc w:val="both"/>
          </w:pPr>
          <w:r>
            <w:t xml:space="preserve">[7]	A. Direito, E. Carraça, J. Rawstorn, R. Whittaker and R. Maddison, “mHealth technologies to influence physical activity and sedentary behaviors: Behavior change techniques, systematic review and meta-analysis of randomized controlled trials,” Annals of Behavioral Medicine, vol. 51, no. 2, pp. 226-239, 2017, doi: 10.1007/s12160-016-9846-0.</w:t>
          </w:r>
        </w:p>
        <w:p>
          <w:pPr>
            <w:spacing w:after="240" w:line="360" w:lineRule="auto"/>
            <w:ind w:left="720" w:hanging="720"/>
            <w:jc w:val="both"/>
          </w:pPr>
          <w:r>
            <w:t xml:space="preserve">[8]	Y. Zhu, Y. Long, H. Wang, K.P. Lee, L. Zhang and S.J. Wang, “Digital behavior change intervention designs for habit formation: Systematic review,” Journal of Medical Internet Research, vol. 26, art. e54375, 2024, doi: 10.2196/54375.</w:t>
          </w:r>
        </w:p>
        <w:p>
          <w:pPr>
            <w:spacing w:after="240" w:line="360" w:lineRule="auto"/>
            <w:ind w:left="720" w:hanging="720"/>
            <w:jc w:val="both"/>
          </w:pPr>
          <w:r>
            <w:t xml:space="preserve">[9]	United Nations, “Transforming our world: the 2030 Agenda for Sustainable Development,” United Nations General Assembly, New York, Rep. A/RES/70/1, 2015. [Online]. Available: https://sdgs.un.org/2030agenda.</w:t>
          </w:r>
        </w:p>
        <w:p>
          <w:pPr>
            <w:spacing w:after="240" w:line="360" w:lineRule="auto"/>
            <w:ind w:left="720" w:hanging="720"/>
            <w:jc w:val="both"/>
          </w:pPr>
          <w:r>
            <w:t xml:space="preserve">[10]	J. Chaput et al., “2020 WHO guidelines on physical activity and sedentary behaviour for children and adolescents aged 5–17 years: summary of the evidence,” International Journal of Behavioral Nutrition and Physical Activity, vol. 17, no. 1, art. 141, 2020, doi: 10.1186/s12966-020-01037-z.</w:t>
          </w:r>
        </w:p>
      </w:sdtContent>
    </w:sdt>
    <w:p>
      <w:pPr>
        <w:pStyle w:val="Heading2"/>
        <w:jc w:val="left"/>
      </w:pPr>
      <w:r>
        <w:t xml:space="preserve">Cómo gestionar las citas con Mendeley</w:t>
      </w:r>
    </w:p>
    <w:p>
      <w:pPr>
        <w:spacing w:after="200" w:line="360" w:lineRule="auto"/>
        <w:jc w:val="both"/>
      </w:pPr>
      <w:r>
        <w:t xml:space="preserve">Paso 1. Instala el complemento Mendeley Cite en Word: pestaña Insertar → Obtener complementos → busca “Mendeley Cite” y agrégalo.</w:t>
      </w:r>
    </w:p>
    <w:p>
      <w:pPr>
        <w:spacing w:after="200" w:line="360" w:lineRule="auto"/>
        <w:jc w:val="both"/>
      </w:pPr>
      <w:r>
        <w:t xml:space="preserve">Paso 2. Inicia sesión con tu cuenta de Mendeley desde el panel del complemento.</w:t>
      </w:r>
    </w:p>
    <w:p>
      <w:pPr>
        <w:spacing w:after="200" w:line="360" w:lineRule="auto"/>
        <w:jc w:val="both"/>
      </w:pPr>
      <w:r>
        <w:t xml:space="preserve">Paso 3. Asegúrate de que las 10 referencias estén en tu biblioteca: en Mendeley Reference Manager usa Add → Identifier (DOI) y pega los DOI listados al final del documento; Mendeley descargará los metadatos completos y, cuando estén disponibles, los archivos PDF.</w:t>
      </w:r>
    </w:p>
    <w:p>
      <w:pPr>
        <w:spacing w:after="200" w:line="360" w:lineRule="auto"/>
        <w:jc w:val="both"/>
      </w:pPr>
      <w:r>
        <w:t xml:space="preserve">Paso 4. Abre este documento; al pasar el cursor sobre cada cita ([1], [2] / [3], [4] / [5], [6] / [7], [8] / [9], [10]) o sobre la lista de referencias, verás que el plugin las reconoce como elementos gestionados.</w:t>
      </w:r>
    </w:p>
    <w:p>
      <w:pPr>
        <w:spacing w:after="200" w:line="360" w:lineRule="auto"/>
        <w:jc w:val="both"/>
      </w:pPr>
      <w:r>
        <w:t xml:space="preserve">Paso 5. Desde el panel del plugin, en Citation Style, selecciona “IEEE”. La numeración se regenerará y los rangos consecutivos se colapsarán automáticamente al estilo [1]–[3], [4]–[6], [7], [8].</w:t>
      </w:r>
    </w:p>
    <w:p>
      <w:pPr>
        <w:spacing w:after="200" w:line="360" w:lineRule="auto"/>
        <w:jc w:val="both"/>
      </w:pPr>
      <w:r>
        <w:t xml:space="preserve">Paso 6. Cualquier edición posterior (añadir, eliminar o reordenar referencias) se realiza desde el plugin: clic en la cita → Edit reference, o Update from library para refrescar metadatos.</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pPr>
        <w:spacing w:after="160" w:line="360" w:lineRule="auto"/>
      </w:pPr>
    </w:pPrDefault>
  </w:docDefaults>
  <w:style w:type="paragraph" w:default="1" w:styleId="Normal">
    <w:name w:val="Normal"/>
    <w:qFormat/>
  </w:style>
  <w:style w:type="paragraph" w:styleId="Heading1">
    <w:name w:val="heading 1"/>
    <w:basedOn w:val="Normal"/>
    <w:next w:val="Normal"/>
    <w:qFormat/>
    <w:pPr>
      <w:spacing w:before="240" w:after="240"/>
      <w:jc w:val="center"/>
      <w:outlineLvl w:val="0"/>
    </w:pPr>
    <w:rPr>
      <w:b/>
      <w:sz w:val="32"/>
    </w:rPr>
  </w:style>
  <w:style w:type="paragraph" w:styleId="Heading2">
    <w:name w:val="heading 2"/>
    <w:basedOn w:val="Normal"/>
    <w:next w:val="Normal"/>
    <w:qFormat/>
    <w:pPr>
      <w:spacing w:before="200" w:after="160"/>
      <w:outlineLvl w:val="1"/>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Justificacion - Referencias IEEE Mendeley</dc:title>
  <dc:creator>Claude</dc:creator>
  <cp:lastModifiedBy>Claude</cp:lastModifiedBy>
  <dcterms:created xsi:type="dcterms:W3CDTF">2026-05-06T22:05:19Z</dcterms:created>
  <dcterms:modified xsi:type="dcterms:W3CDTF">2026-05-06T22:05:19Z</dcterms:modified>
</cp:coreProperties>
</file>