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4FC2D" w14:textId="77777777" w:rsidR="00FD560B" w:rsidRPr="00FD560B" w:rsidRDefault="00FD560B" w:rsidP="00FD560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D560B">
        <w:rPr>
          <w:rFonts w:ascii="Times New Roman" w:eastAsia="Times New Roman" w:hAnsi="Times New Roman" w:cs="Times New Roman"/>
          <w:b/>
          <w:bCs/>
          <w:sz w:val="36"/>
          <w:szCs w:val="36"/>
          <w:lang w:eastAsia="es-EC"/>
        </w:rPr>
        <w:t xml:space="preserve">INFORME DE CUMPLIMIENTO DE OBSERVACIONES — </w:t>
      </w:r>
      <w:proofErr w:type="spellStart"/>
      <w:r w:rsidRPr="00FD560B">
        <w:rPr>
          <w:rFonts w:ascii="Times New Roman" w:eastAsia="Times New Roman" w:hAnsi="Times New Roman" w:cs="Times New Roman"/>
          <w:b/>
          <w:bCs/>
          <w:sz w:val="36"/>
          <w:szCs w:val="36"/>
          <w:lang w:eastAsia="es-EC"/>
        </w:rPr>
        <w:t>FitKids</w:t>
      </w:r>
      <w:proofErr w:type="spellEnd"/>
      <w:r w:rsidRPr="00FD560B">
        <w:rPr>
          <w:rFonts w:ascii="Times New Roman" w:eastAsia="Times New Roman" w:hAnsi="Times New Roman" w:cs="Times New Roman"/>
          <w:b/>
          <w:bCs/>
          <w:sz w:val="36"/>
          <w:szCs w:val="36"/>
          <w:lang w:eastAsia="es-EC"/>
        </w:rPr>
        <w:t xml:space="preserve"> </w:t>
      </w:r>
      <w:proofErr w:type="spellStart"/>
      <w:proofErr w:type="gramStart"/>
      <w:r w:rsidRPr="00FD560B">
        <w:rPr>
          <w:rFonts w:ascii="Times New Roman" w:eastAsia="Times New Roman" w:hAnsi="Times New Roman" w:cs="Times New Roman"/>
          <w:b/>
          <w:bCs/>
          <w:sz w:val="36"/>
          <w:szCs w:val="36"/>
          <w:lang w:eastAsia="es-EC"/>
        </w:rPr>
        <w:t>v.final</w:t>
      </w:r>
      <w:proofErr w:type="spellEnd"/>
      <w:proofErr w:type="gramEnd"/>
      <w:r w:rsidRPr="00FD560B">
        <w:rPr>
          <w:rFonts w:ascii="Times New Roman" w:eastAsia="Times New Roman" w:hAnsi="Times New Roman" w:cs="Times New Roman"/>
          <w:b/>
          <w:bCs/>
          <w:sz w:val="36"/>
          <w:szCs w:val="36"/>
          <w:lang w:eastAsia="es-EC"/>
        </w:rPr>
        <w:t xml:space="preserve"> (228 pp.)</w:t>
      </w:r>
    </w:p>
    <w:p w14:paraId="181B1ECB"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4651AB3F">
          <v:rect id="_x0000_i1025" style="width:0;height:1.5pt" o:hralign="center" o:hrstd="t" o:hr="t" fillcolor="#a0a0a0" stroked="f"/>
        </w:pict>
      </w:r>
    </w:p>
    <w:p w14:paraId="6379206B"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 — Errores de construcción y unión de palabras («</w:t>
      </w:r>
      <w:proofErr w:type="spellStart"/>
      <w:r w:rsidRPr="00FD560B">
        <w:rPr>
          <w:rFonts w:ascii="Times New Roman" w:eastAsia="Times New Roman" w:hAnsi="Times New Roman" w:cs="Times New Roman"/>
          <w:b/>
          <w:bCs/>
          <w:sz w:val="27"/>
          <w:szCs w:val="27"/>
          <w:lang w:eastAsia="es-EC"/>
        </w:rPr>
        <w:t>infanciatividad</w:t>
      </w:r>
      <w:proofErr w:type="spellEnd"/>
      <w:r w:rsidRPr="00FD560B">
        <w:rPr>
          <w:rFonts w:ascii="Times New Roman" w:eastAsia="Times New Roman" w:hAnsi="Times New Roman" w:cs="Times New Roman"/>
          <w:b/>
          <w:bCs/>
          <w:sz w:val="27"/>
          <w:szCs w:val="27"/>
          <w:lang w:eastAsia="es-EC"/>
        </w:rPr>
        <w:t>», «</w:t>
      </w:r>
      <w:proofErr w:type="spellStart"/>
      <w:r w:rsidRPr="00FD560B">
        <w:rPr>
          <w:rFonts w:ascii="Times New Roman" w:eastAsia="Times New Roman" w:hAnsi="Times New Roman" w:cs="Times New Roman"/>
          <w:b/>
          <w:bCs/>
          <w:sz w:val="27"/>
          <w:szCs w:val="27"/>
          <w:lang w:eastAsia="es-EC"/>
        </w:rPr>
        <w:t>móvilesinteligencia</w:t>
      </w:r>
      <w:proofErr w:type="spellEnd"/>
      <w:r w:rsidRPr="00FD560B">
        <w:rPr>
          <w:rFonts w:ascii="Times New Roman" w:eastAsia="Times New Roman" w:hAnsi="Times New Roman" w:cs="Times New Roman"/>
          <w:b/>
          <w:bCs/>
          <w:sz w:val="27"/>
          <w:szCs w:val="27"/>
          <w:lang w:eastAsia="es-EC"/>
        </w:rPr>
        <w:t>»)</w:t>
      </w:r>
    </w:p>
    <w:p w14:paraId="38DD9E6F"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2913E1F1"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No se detecta ninguna fusión tipográfica de ese tipo en el documento compilado. El texto circula sin palabras unidas inapropiadamente en todo el cuerpo. La compilación con </w:t>
      </w:r>
      <w:proofErr w:type="spellStart"/>
      <w:r w:rsidRPr="00FD560B">
        <w:rPr>
          <w:rFonts w:ascii="Times New Roman" w:eastAsia="Times New Roman" w:hAnsi="Times New Roman" w:cs="Times New Roman"/>
          <w:sz w:val="24"/>
          <w:szCs w:val="24"/>
          <w:lang w:eastAsia="es-EC"/>
        </w:rPr>
        <w:t>LuaLaTeX</w:t>
      </w:r>
      <w:proofErr w:type="spellEnd"/>
      <w:r w:rsidRPr="00FD560B">
        <w:rPr>
          <w:rFonts w:ascii="Times New Roman" w:eastAsia="Times New Roman" w:hAnsi="Times New Roman" w:cs="Times New Roman"/>
          <w:sz w:val="24"/>
          <w:szCs w:val="24"/>
          <w:lang w:eastAsia="es-EC"/>
        </w:rPr>
        <w:t xml:space="preserve"> gestiona correctamente los saltos de línea.</w:t>
      </w:r>
    </w:p>
    <w:p w14:paraId="7ACF9750"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46235F16">
          <v:rect id="_x0000_i1026" style="width:0;height:1.5pt" o:hralign="center" o:hrstd="t" o:hr="t" fillcolor="#a0a0a0" stroked="f"/>
        </w:pict>
      </w:r>
    </w:p>
    <w:p w14:paraId="08ECE42F"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2 — Repetición de ideas (sedentarismo, IA generativa, personalización, supervisión parental)</w:t>
      </w:r>
    </w:p>
    <w:p w14:paraId="02FA85F7"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PARCIALMENTE SUPERADA</w:t>
      </w:r>
    </w:p>
    <w:p w14:paraId="5FF2129F"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Las ideas centrales del sistema (sedentarismo infantil, personalización mediante IA, supervisión parental) aparecen en múltiples lugares del documento, lo cual es inherente a la estructura de un Proyecto Tecnológico (introducción, marco teórico, metodología, resultados, conclusiones). Sin embargo, se detectan dos redundancias concretas que persisten:</w:t>
      </w:r>
    </w:p>
    <w:p w14:paraId="64C138F3" w14:textId="77777777" w:rsidR="00FD560B" w:rsidRPr="00FD560B" w:rsidRDefault="00FD560B" w:rsidP="00FD56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Resumen en español (p. VIII):</w:t>
      </w:r>
      <w:r w:rsidRPr="00FD560B">
        <w:rPr>
          <w:rFonts w:ascii="Times New Roman" w:eastAsia="Times New Roman" w:hAnsi="Times New Roman" w:cs="Times New Roman"/>
          <w:sz w:val="24"/>
          <w:szCs w:val="24"/>
          <w:lang w:eastAsia="es-EC"/>
        </w:rPr>
        <w:t xml:space="preserve"> El párrafo final tiene ahora </w:t>
      </w:r>
      <w:r w:rsidRPr="00FD560B">
        <w:rPr>
          <w:rFonts w:ascii="Times New Roman" w:eastAsia="Times New Roman" w:hAnsi="Times New Roman" w:cs="Times New Roman"/>
          <w:b/>
          <w:bCs/>
          <w:sz w:val="24"/>
          <w:szCs w:val="24"/>
          <w:lang w:eastAsia="es-EC"/>
        </w:rPr>
        <w:t>dos cierres consecutivos</w:t>
      </w:r>
      <w:r w:rsidRPr="00FD560B">
        <w:rPr>
          <w:rFonts w:ascii="Times New Roman" w:eastAsia="Times New Roman" w:hAnsi="Times New Roman" w:cs="Times New Roman"/>
          <w:sz w:val="24"/>
          <w:szCs w:val="24"/>
          <w:lang w:eastAsia="es-EC"/>
        </w:rPr>
        <w:t xml:space="preserve"> sobre la misma idea: primero «Estos resultados confirman que la IA generativa... constituye un enfoque técnicamente viable y contextualmente apropiado para producir contenido de ejercicio seguro y personalizado para niños en entornos domésticos», y acto seguido, como párrafo separado, «Los resultados confirman la viabilidad técnica y la aceptación inicial del sistema como herramienta de apoyo para la promoción de hábitos activos en la infancia.» Son dos conclusiones que dicen lo mismo con palabras distintas. Uno debe eliminarse.</w:t>
      </w:r>
    </w:p>
    <w:p w14:paraId="63B2B54A" w14:textId="77777777" w:rsidR="00FD560B" w:rsidRPr="00FD560B" w:rsidRDefault="00FD560B" w:rsidP="00FD56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TOC con entradas duplicadas:</w:t>
      </w:r>
      <w:r w:rsidRPr="00FD560B">
        <w:rPr>
          <w:rFonts w:ascii="Times New Roman" w:eastAsia="Times New Roman" w:hAnsi="Times New Roman" w:cs="Times New Roman"/>
          <w:sz w:val="24"/>
          <w:szCs w:val="24"/>
          <w:lang w:eastAsia="es-EC"/>
        </w:rPr>
        <w:t xml:space="preserve"> En el índice general aparecen entradas repetidas sin número de sección: «Personalización de Rutinas de Ejercicio» (líneas 355/357), «Diseño de Experiencia de Usuario (UX)» (líneas 363/365), «Monitoreo y Supervisión Parental» (líneas 367/369), «Aceptabilidad del sistema» (líneas 507/509) y «Rendimiento del sistema» (líneas 515/517). Estas duplicaciones en el TOC indican que ciertas secciones tienen tanto </w:t>
      </w:r>
      <w:r w:rsidRPr="00FD560B">
        <w:rPr>
          <w:rFonts w:ascii="Courier New" w:eastAsia="Times New Roman" w:hAnsi="Courier New" w:cs="Courier New"/>
          <w:sz w:val="20"/>
          <w:szCs w:val="20"/>
          <w:lang w:eastAsia="es-EC"/>
        </w:rPr>
        <w:t>\</w:t>
      </w:r>
      <w:proofErr w:type="spellStart"/>
      <w:r w:rsidRPr="00FD560B">
        <w:rPr>
          <w:rFonts w:ascii="Courier New" w:eastAsia="Times New Roman" w:hAnsi="Courier New" w:cs="Courier New"/>
          <w:sz w:val="20"/>
          <w:szCs w:val="20"/>
          <w:lang w:eastAsia="es-EC"/>
        </w:rPr>
        <w:t>addcontentsline</w:t>
      </w:r>
      <w:proofErr w:type="spellEnd"/>
      <w:r w:rsidRPr="00FD560B">
        <w:rPr>
          <w:rFonts w:ascii="Times New Roman" w:eastAsia="Times New Roman" w:hAnsi="Times New Roman" w:cs="Times New Roman"/>
          <w:sz w:val="24"/>
          <w:szCs w:val="24"/>
          <w:lang w:eastAsia="es-EC"/>
        </w:rPr>
        <w:t xml:space="preserve"> explícito como entrada automática, generando doble aparición.</w:t>
      </w:r>
    </w:p>
    <w:p w14:paraId="59E1D11E"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Secciones afectadas:</w:t>
      </w:r>
      <w:r w:rsidRPr="00FD560B">
        <w:rPr>
          <w:rFonts w:ascii="Times New Roman" w:eastAsia="Times New Roman" w:hAnsi="Times New Roman" w:cs="Times New Roman"/>
          <w:sz w:val="24"/>
          <w:szCs w:val="24"/>
          <w:lang w:eastAsia="es-EC"/>
        </w:rPr>
        <w:t xml:space="preserve"> Resumen (p. VIII), Índice General (pp. XII–XVI).</w:t>
      </w:r>
    </w:p>
    <w:p w14:paraId="472041B1"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5603A89B">
          <v:rect id="_x0000_i1027" style="width:0;height:1.5pt" o:hralign="center" o:hrstd="t" o:hr="t" fillcolor="#a0a0a0" stroked="f"/>
        </w:pict>
      </w:r>
    </w:p>
    <w:p w14:paraId="3B84FC51"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lastRenderedPageBreak/>
        <w:t>OBS. 3 — Inconsistencias de numeración («4.10 3.10», «5.2.3 4.2.3»)</w:t>
      </w:r>
    </w:p>
    <w:p w14:paraId="77D0812B"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14F85558"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La numeración del documento es correcta y coherente: Cap. </w:t>
      </w:r>
      <w:r w:rsidRPr="00FD560B">
        <w:rPr>
          <w:rFonts w:ascii="Times New Roman" w:eastAsia="Times New Roman" w:hAnsi="Times New Roman" w:cs="Times New Roman"/>
          <w:sz w:val="24"/>
          <w:szCs w:val="24"/>
          <w:lang w:val="en-US" w:eastAsia="es-EC"/>
        </w:rPr>
        <w:t xml:space="preserve">I (1.1–1.3), Cap. II (2.1–2.2), Cap. III (3.1–3.10), Cap. </w:t>
      </w:r>
      <w:r w:rsidRPr="00FD560B">
        <w:rPr>
          <w:rFonts w:ascii="Times New Roman" w:eastAsia="Times New Roman" w:hAnsi="Times New Roman" w:cs="Times New Roman"/>
          <w:sz w:val="24"/>
          <w:szCs w:val="24"/>
          <w:lang w:eastAsia="es-EC"/>
        </w:rPr>
        <w:t>IV (4.1–4.6). No se detectan cruces de numeración en el cuerpo del documento ni en el TOC.</w:t>
      </w:r>
    </w:p>
    <w:p w14:paraId="15EEDB3A"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65682570">
          <v:rect id="_x0000_i1028" style="width:0;height:1.5pt" o:hralign="center" o:hrstd="t" o:hr="t" fillcolor="#a0a0a0" stroked="f"/>
        </w:pict>
      </w:r>
    </w:p>
    <w:p w14:paraId="075CF3C6"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4 — Resumen con dos versiones del mismo planteamiento</w:t>
      </w:r>
    </w:p>
    <w:p w14:paraId="1400B325"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PARCIALMENTE SUPERADA</w:t>
      </w:r>
    </w:p>
    <w:p w14:paraId="79E55F77"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El </w:t>
      </w:r>
      <w:proofErr w:type="spellStart"/>
      <w:r w:rsidRPr="00FD560B">
        <w:rPr>
          <w:rFonts w:ascii="Times New Roman" w:eastAsia="Times New Roman" w:hAnsi="Times New Roman" w:cs="Times New Roman"/>
          <w:sz w:val="24"/>
          <w:szCs w:val="24"/>
          <w:lang w:eastAsia="es-EC"/>
        </w:rPr>
        <w:t>Abstract</w:t>
      </w:r>
      <w:proofErr w:type="spellEnd"/>
      <w:r w:rsidRPr="00FD560B">
        <w:rPr>
          <w:rFonts w:ascii="Times New Roman" w:eastAsia="Times New Roman" w:hAnsi="Times New Roman" w:cs="Times New Roman"/>
          <w:sz w:val="24"/>
          <w:szCs w:val="24"/>
          <w:lang w:eastAsia="es-EC"/>
        </w:rPr>
        <w:t xml:space="preserve"> en inglés (p. IX) quedó correcto: tiene estructura única con problema → solución → metodología → resultados → conclusión, incluyendo el cierre añadido sobre viabilidad de la IA generativa con supervisión profesional.</w:t>
      </w:r>
    </w:p>
    <w:p w14:paraId="6F8C4DF1"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El Resumen en español (p. VIII) tiene el problema señalado en OBS. 2: dos párrafos de cierre consecutivos que repiten la conclusión. Estructuralmente el resumen es coherente en su arco narrativo, pero el último párrafo sobrante debe eliminarse.</w:t>
      </w:r>
    </w:p>
    <w:p w14:paraId="7496FE2C"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Sección afectada:</w:t>
      </w:r>
      <w:r w:rsidRPr="00FD560B">
        <w:rPr>
          <w:rFonts w:ascii="Times New Roman" w:eastAsia="Times New Roman" w:hAnsi="Times New Roman" w:cs="Times New Roman"/>
          <w:sz w:val="24"/>
          <w:szCs w:val="24"/>
          <w:lang w:eastAsia="es-EC"/>
        </w:rPr>
        <w:t xml:space="preserve"> Resumen (p. VIII).</w:t>
      </w:r>
    </w:p>
    <w:p w14:paraId="5FA1E647"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67711F70">
          <v:rect id="_x0000_i1029" style="width:0;height:1.5pt" o:hralign="center" o:hrstd="t" o:hr="t" fillcolor="#a0a0a0" stroked="f"/>
        </w:pict>
      </w:r>
    </w:p>
    <w:p w14:paraId="610C1B37"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5 — Interpretación insuficiente de SUS y TAM</w:t>
      </w:r>
    </w:p>
    <w:p w14:paraId="287CFCA0"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r w:rsidRPr="00FD560B">
        <w:rPr>
          <w:rFonts w:ascii="Times New Roman" w:eastAsia="Times New Roman" w:hAnsi="Times New Roman" w:cs="Times New Roman"/>
          <w:sz w:val="24"/>
          <w:szCs w:val="24"/>
          <w:lang w:eastAsia="es-EC"/>
        </w:rPr>
        <w:t xml:space="preserve"> </w:t>
      </w:r>
      <w:r w:rsidRPr="00FD560B">
        <w:rPr>
          <w:rFonts w:ascii="Times New Roman" w:eastAsia="Times New Roman" w:hAnsi="Times New Roman" w:cs="Times New Roman"/>
          <w:i/>
          <w:iCs/>
          <w:sz w:val="24"/>
          <w:szCs w:val="24"/>
          <w:lang w:eastAsia="es-EC"/>
        </w:rPr>
        <w:t>(con defecto menor pendiente)</w:t>
      </w:r>
    </w:p>
    <w:p w14:paraId="5DF45253"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Discusión / OE4 (p. 159–160)</w:t>
      </w:r>
      <w:r w:rsidRPr="00FD560B">
        <w:rPr>
          <w:rFonts w:ascii="Times New Roman" w:eastAsia="Times New Roman" w:hAnsi="Times New Roman" w:cs="Times New Roman"/>
          <w:sz w:val="24"/>
          <w:szCs w:val="24"/>
          <w:lang w:eastAsia="es-EC"/>
        </w:rPr>
        <w:t xml:space="preserve"> aborda ahora de forma sustantiva:</w:t>
      </w:r>
    </w:p>
    <w:p w14:paraId="01072FF2" w14:textId="77777777" w:rsidR="00FD560B" w:rsidRPr="00FD560B" w:rsidRDefault="00FD560B" w:rsidP="00FD560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El SUS de 81,17 se contextualiza como 13 puntos sobre la media normativa global de 68 (Lewis, 2018), con comparación frente a KIJANI, análisis por tramo etario (78,2 para 6–8 años vs. 83,8 para 9–11 años) y relación con los principios de </w:t>
      </w:r>
      <w:proofErr w:type="spellStart"/>
      <w:r w:rsidRPr="00FD560B">
        <w:rPr>
          <w:rFonts w:ascii="Times New Roman" w:eastAsia="Times New Roman" w:hAnsi="Times New Roman" w:cs="Times New Roman"/>
          <w:sz w:val="24"/>
          <w:szCs w:val="24"/>
          <w:lang w:eastAsia="es-EC"/>
        </w:rPr>
        <w:t>Hourcade</w:t>
      </w:r>
      <w:proofErr w:type="spellEnd"/>
      <w:r w:rsidRPr="00FD560B">
        <w:rPr>
          <w:rFonts w:ascii="Times New Roman" w:eastAsia="Times New Roman" w:hAnsi="Times New Roman" w:cs="Times New Roman"/>
          <w:sz w:val="24"/>
          <w:szCs w:val="24"/>
          <w:lang w:eastAsia="es-EC"/>
        </w:rPr>
        <w:t>.</w:t>
      </w:r>
    </w:p>
    <w:p w14:paraId="0BC6F8B6" w14:textId="77777777" w:rsidR="00FD560B" w:rsidRPr="00FD560B" w:rsidRDefault="00FD560B" w:rsidP="00FD560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La simetría TAM (diferencia de 0,12 puntos) se explica sustantivamente: «lo habitual es que los padres valoren más lo que una aplicación hace que lo fácil que resulta operar... Que ambas dimensiones converjan en </w:t>
      </w:r>
      <w:proofErr w:type="spellStart"/>
      <w:r w:rsidRPr="00FD560B">
        <w:rPr>
          <w:rFonts w:ascii="Times New Roman" w:eastAsia="Times New Roman" w:hAnsi="Times New Roman" w:cs="Times New Roman"/>
          <w:sz w:val="24"/>
          <w:szCs w:val="24"/>
          <w:lang w:eastAsia="es-EC"/>
        </w:rPr>
        <w:t>FitKids</w:t>
      </w:r>
      <w:proofErr w:type="spellEnd"/>
      <w:r w:rsidRPr="00FD560B">
        <w:rPr>
          <w:rFonts w:ascii="Times New Roman" w:eastAsia="Times New Roman" w:hAnsi="Times New Roman" w:cs="Times New Roman"/>
          <w:sz w:val="24"/>
          <w:szCs w:val="24"/>
          <w:lang w:eastAsia="es-EC"/>
        </w:rPr>
        <w:t xml:space="preserve"> sugiere que el sistema no solo ofrece valor funcional percibido, sino que lo hace a través de una interfaz cuya operación resulta tan natural que los padres no la perciben como un esfuerzo diferenciado».</w:t>
      </w:r>
    </w:p>
    <w:p w14:paraId="6B400E85"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Defecto menor pendiente:</w:t>
      </w:r>
      <w:r w:rsidRPr="00FD560B">
        <w:rPr>
          <w:rFonts w:ascii="Times New Roman" w:eastAsia="Times New Roman" w:hAnsi="Times New Roman" w:cs="Times New Roman"/>
          <w:sz w:val="24"/>
          <w:szCs w:val="24"/>
          <w:lang w:eastAsia="es-EC"/>
        </w:rPr>
        <w:t xml:space="preserve"> la frase termina con «Este patrón es especialmente relevante </w:t>
      </w:r>
      <w:proofErr w:type="gramStart"/>
      <w:r w:rsidRPr="00FD560B">
        <w:rPr>
          <w:rFonts w:ascii="Times New Roman" w:eastAsia="Times New Roman" w:hAnsi="Times New Roman" w:cs="Times New Roman"/>
          <w:sz w:val="24"/>
          <w:szCs w:val="24"/>
          <w:lang w:eastAsia="es-EC"/>
        </w:rPr>
        <w:t>porque</w:t>
      </w:r>
      <w:proofErr w:type="gramEnd"/>
      <w:r w:rsidRPr="00FD560B">
        <w:rPr>
          <w:rFonts w:ascii="Times New Roman" w:eastAsia="Times New Roman" w:hAnsi="Times New Roman" w:cs="Times New Roman"/>
          <w:sz w:val="24"/>
          <w:szCs w:val="24"/>
          <w:lang w:eastAsia="es-EC"/>
        </w:rPr>
        <w:t>.» (punto final colgado, p. 159), seguida de «Esta convergencia adquiere especial relevancia porque...» que repite el conector. Es una oración partida que quedó con el final en blanco.</w:t>
      </w:r>
    </w:p>
    <w:p w14:paraId="1379F6B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lastRenderedPageBreak/>
        <w:pict w14:anchorId="79CFFF26">
          <v:rect id="_x0000_i1030" style="width:0;height:1.5pt" o:hralign="center" o:hrstd="t" o:hr="t" fillcolor="#a0a0a0" stroked="f"/>
        </w:pict>
      </w:r>
    </w:p>
    <w:p w14:paraId="48F9DBF6"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6 — Limitaciones dispersas</w:t>
      </w:r>
    </w:p>
    <w:p w14:paraId="34784948"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05A00BA1"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 Limitaciones del estudio (p. 160–161):</w:t>
      </w:r>
      <w:r w:rsidRPr="00FD560B">
        <w:rPr>
          <w:rFonts w:ascii="Times New Roman" w:eastAsia="Times New Roman" w:hAnsi="Times New Roman" w:cs="Times New Roman"/>
          <w:sz w:val="24"/>
          <w:szCs w:val="24"/>
          <w:lang w:eastAsia="es-EC"/>
        </w:rPr>
        <w:t xml:space="preserve"> Bloque consolidado único con encabezado explícito. Cubre: tamaño muestral justificado con Putnam (2020) y </w:t>
      </w:r>
      <w:proofErr w:type="spellStart"/>
      <w:r w:rsidRPr="00FD560B">
        <w:rPr>
          <w:rFonts w:ascii="Times New Roman" w:eastAsia="Times New Roman" w:hAnsi="Times New Roman" w:cs="Times New Roman"/>
          <w:sz w:val="24"/>
          <w:szCs w:val="24"/>
          <w:lang w:eastAsia="es-EC"/>
        </w:rPr>
        <w:t>Sauro</w:t>
      </w:r>
      <w:proofErr w:type="spellEnd"/>
      <w:r w:rsidRPr="00FD560B">
        <w:rPr>
          <w:rFonts w:ascii="Times New Roman" w:eastAsia="Times New Roman" w:hAnsi="Times New Roman" w:cs="Times New Roman"/>
          <w:sz w:val="24"/>
          <w:szCs w:val="24"/>
          <w:lang w:eastAsia="es-EC"/>
        </w:rPr>
        <w:t xml:space="preserve"> &amp; Lewis (2016), ausencia de grupo de control, período de cuatro semanas, diseño perceptual sin métricas objetivas, HCI infantil, variables emocionales, y especialistas (n=2).</w:t>
      </w:r>
    </w:p>
    <w:p w14:paraId="67EAC301"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§3.10.6 (p. 71):</w:t>
      </w:r>
      <w:r w:rsidRPr="00FD560B">
        <w:rPr>
          <w:rFonts w:ascii="Times New Roman" w:eastAsia="Times New Roman" w:hAnsi="Times New Roman" w:cs="Times New Roman"/>
          <w:sz w:val="24"/>
          <w:szCs w:val="24"/>
          <w:lang w:eastAsia="es-EC"/>
        </w:rPr>
        <w:t xml:space="preserve"> El párrafo largo de limitaciones fue reemplazado por la referencia cruzada: «Las limitaciones metodológicas del estudio, junto con las líneas de trabajo futuro que de ellas se derivan, se discuten en detalle en la sección 4.3 del Capítulo 4.»</w:t>
      </w:r>
    </w:p>
    <w:p w14:paraId="3447DAF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3B7C517C">
          <v:rect id="_x0000_i1031" style="width:0;height:1.5pt" o:hralign="center" o:hrstd="t" o:hr="t" fillcolor="#a0a0a0" stroked="f"/>
        </w:pict>
      </w:r>
    </w:p>
    <w:p w14:paraId="43A77119"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7 — Justificación de tecnologías elegidas</w:t>
      </w:r>
    </w:p>
    <w:p w14:paraId="09AA973D"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7078B9C0"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§4.1.2 Diseño de la capa tecnológica / Análisis de la tecnología (pp. 85–86):</w:t>
      </w:r>
      <w:r w:rsidRPr="00FD560B">
        <w:rPr>
          <w:rFonts w:ascii="Times New Roman" w:eastAsia="Times New Roman" w:hAnsi="Times New Roman" w:cs="Times New Roman"/>
          <w:sz w:val="24"/>
          <w:szCs w:val="24"/>
          <w:lang w:eastAsia="es-EC"/>
        </w:rPr>
        <w:t xml:space="preserve"> La Tabla 16 presenta el análisis comparativo con alternativas evaluadas y criterio de selección para cada componente: </w:t>
      </w:r>
      <w:proofErr w:type="spellStart"/>
      <w:r w:rsidRPr="00FD560B">
        <w:rPr>
          <w:rFonts w:ascii="Times New Roman" w:eastAsia="Times New Roman" w:hAnsi="Times New Roman" w:cs="Times New Roman"/>
          <w:sz w:val="24"/>
          <w:szCs w:val="24"/>
          <w:lang w:eastAsia="es-EC"/>
        </w:rPr>
        <w:t>FastAPI</w:t>
      </w:r>
      <w:proofErr w:type="spellEnd"/>
      <w:r w:rsidRPr="00FD560B">
        <w:rPr>
          <w:rFonts w:ascii="Times New Roman" w:eastAsia="Times New Roman" w:hAnsi="Times New Roman" w:cs="Times New Roman"/>
          <w:sz w:val="24"/>
          <w:szCs w:val="24"/>
          <w:lang w:eastAsia="es-EC"/>
        </w:rPr>
        <w:t xml:space="preserve"> vs. Django vs. Node.js, Python vs. Java, </w:t>
      </w:r>
      <w:proofErr w:type="spellStart"/>
      <w:r w:rsidRPr="00FD560B">
        <w:rPr>
          <w:rFonts w:ascii="Times New Roman" w:eastAsia="Times New Roman" w:hAnsi="Times New Roman" w:cs="Times New Roman"/>
          <w:sz w:val="24"/>
          <w:szCs w:val="24"/>
          <w:lang w:eastAsia="es-EC"/>
        </w:rPr>
        <w:t>React</w:t>
      </w:r>
      <w:proofErr w:type="spellEnd"/>
      <w:r w:rsidRPr="00FD560B">
        <w:rPr>
          <w:rFonts w:ascii="Times New Roman" w:eastAsia="Times New Roman" w:hAnsi="Times New Roman" w:cs="Times New Roman"/>
          <w:sz w:val="24"/>
          <w:szCs w:val="24"/>
          <w:lang w:eastAsia="es-EC"/>
        </w:rPr>
        <w:t xml:space="preserve"> Native vs. </w:t>
      </w:r>
      <w:proofErr w:type="spellStart"/>
      <w:r w:rsidRPr="00FD560B">
        <w:rPr>
          <w:rFonts w:ascii="Times New Roman" w:eastAsia="Times New Roman" w:hAnsi="Times New Roman" w:cs="Times New Roman"/>
          <w:sz w:val="24"/>
          <w:szCs w:val="24"/>
          <w:lang w:eastAsia="es-EC"/>
        </w:rPr>
        <w:t>Flutter</w:t>
      </w:r>
      <w:proofErr w:type="spellEnd"/>
      <w:r w:rsidRPr="00FD560B">
        <w:rPr>
          <w:rFonts w:ascii="Times New Roman" w:eastAsia="Times New Roman" w:hAnsi="Times New Roman" w:cs="Times New Roman"/>
          <w:sz w:val="24"/>
          <w:szCs w:val="24"/>
          <w:lang w:eastAsia="es-EC"/>
        </w:rPr>
        <w:t xml:space="preserve"> vs. </w:t>
      </w:r>
      <w:proofErr w:type="spellStart"/>
      <w:r w:rsidRPr="00FD560B">
        <w:rPr>
          <w:rFonts w:ascii="Times New Roman" w:eastAsia="Times New Roman" w:hAnsi="Times New Roman" w:cs="Times New Roman"/>
          <w:sz w:val="24"/>
          <w:szCs w:val="24"/>
          <w:lang w:eastAsia="es-EC"/>
        </w:rPr>
        <w:t>Kotlin</w:t>
      </w:r>
      <w:proofErr w:type="spellEnd"/>
      <w:r w:rsidRPr="00FD560B">
        <w:rPr>
          <w:rFonts w:ascii="Times New Roman" w:eastAsia="Times New Roman" w:hAnsi="Times New Roman" w:cs="Times New Roman"/>
          <w:sz w:val="24"/>
          <w:szCs w:val="24"/>
          <w:lang w:eastAsia="es-EC"/>
        </w:rPr>
        <w:t xml:space="preserve">, </w:t>
      </w:r>
      <w:proofErr w:type="spellStart"/>
      <w:r w:rsidRPr="00FD560B">
        <w:rPr>
          <w:rFonts w:ascii="Times New Roman" w:eastAsia="Times New Roman" w:hAnsi="Times New Roman" w:cs="Times New Roman"/>
          <w:sz w:val="24"/>
          <w:szCs w:val="24"/>
          <w:lang w:eastAsia="es-EC"/>
        </w:rPr>
        <w:t>TypeScript</w:t>
      </w:r>
      <w:proofErr w:type="spellEnd"/>
      <w:r w:rsidRPr="00FD560B">
        <w:rPr>
          <w:rFonts w:ascii="Times New Roman" w:eastAsia="Times New Roman" w:hAnsi="Times New Roman" w:cs="Times New Roman"/>
          <w:sz w:val="24"/>
          <w:szCs w:val="24"/>
          <w:lang w:eastAsia="es-EC"/>
        </w:rPr>
        <w:t xml:space="preserve"> vs. JavaScript, </w:t>
      </w:r>
      <w:proofErr w:type="spellStart"/>
      <w:r w:rsidRPr="00FD560B">
        <w:rPr>
          <w:rFonts w:ascii="Times New Roman" w:eastAsia="Times New Roman" w:hAnsi="Times New Roman" w:cs="Times New Roman"/>
          <w:sz w:val="24"/>
          <w:szCs w:val="24"/>
          <w:lang w:eastAsia="es-EC"/>
        </w:rPr>
        <w:t>React</w:t>
      </w:r>
      <w:proofErr w:type="spellEnd"/>
      <w:r w:rsidRPr="00FD560B">
        <w:rPr>
          <w:rFonts w:ascii="Times New Roman" w:eastAsia="Times New Roman" w:hAnsi="Times New Roman" w:cs="Times New Roman"/>
          <w:sz w:val="24"/>
          <w:szCs w:val="24"/>
          <w:lang w:eastAsia="es-EC"/>
        </w:rPr>
        <w:t xml:space="preserve"> vs. Angular vs. </w:t>
      </w:r>
      <w:proofErr w:type="spellStart"/>
      <w:r w:rsidRPr="00FD560B">
        <w:rPr>
          <w:rFonts w:ascii="Times New Roman" w:eastAsia="Times New Roman" w:hAnsi="Times New Roman" w:cs="Times New Roman"/>
          <w:sz w:val="24"/>
          <w:szCs w:val="24"/>
          <w:lang w:eastAsia="es-EC"/>
        </w:rPr>
        <w:t>Vue</w:t>
      </w:r>
      <w:proofErr w:type="spellEnd"/>
      <w:r w:rsidRPr="00FD560B">
        <w:rPr>
          <w:rFonts w:ascii="Times New Roman" w:eastAsia="Times New Roman" w:hAnsi="Times New Roman" w:cs="Times New Roman"/>
          <w:sz w:val="24"/>
          <w:szCs w:val="24"/>
          <w:lang w:eastAsia="es-EC"/>
        </w:rPr>
        <w:t xml:space="preserve">, PostgreSQL vs. MySQL vs. MongoDB, </w:t>
      </w:r>
      <w:proofErr w:type="spellStart"/>
      <w:r w:rsidRPr="00FD560B">
        <w:rPr>
          <w:rFonts w:ascii="Times New Roman" w:eastAsia="Times New Roman" w:hAnsi="Times New Roman" w:cs="Times New Roman"/>
          <w:sz w:val="24"/>
          <w:szCs w:val="24"/>
          <w:lang w:eastAsia="es-EC"/>
        </w:rPr>
        <w:t>OneSignal</w:t>
      </w:r>
      <w:proofErr w:type="spellEnd"/>
      <w:r w:rsidRPr="00FD560B">
        <w:rPr>
          <w:rFonts w:ascii="Times New Roman" w:eastAsia="Times New Roman" w:hAnsi="Times New Roman" w:cs="Times New Roman"/>
          <w:sz w:val="24"/>
          <w:szCs w:val="24"/>
          <w:lang w:eastAsia="es-EC"/>
        </w:rPr>
        <w:t xml:space="preserve"> vs. </w:t>
      </w:r>
      <w:proofErr w:type="spellStart"/>
      <w:r w:rsidRPr="00FD560B">
        <w:rPr>
          <w:rFonts w:ascii="Times New Roman" w:eastAsia="Times New Roman" w:hAnsi="Times New Roman" w:cs="Times New Roman"/>
          <w:sz w:val="24"/>
          <w:szCs w:val="24"/>
          <w:lang w:eastAsia="es-EC"/>
        </w:rPr>
        <w:t>Firebase</w:t>
      </w:r>
      <w:proofErr w:type="spellEnd"/>
      <w:r w:rsidRPr="00FD560B">
        <w:rPr>
          <w:rFonts w:ascii="Times New Roman" w:eastAsia="Times New Roman" w:hAnsi="Times New Roman" w:cs="Times New Roman"/>
          <w:sz w:val="24"/>
          <w:szCs w:val="24"/>
          <w:lang w:eastAsia="es-EC"/>
        </w:rPr>
        <w:t xml:space="preserve">, Gemini vs. </w:t>
      </w:r>
      <w:proofErr w:type="spellStart"/>
      <w:r w:rsidRPr="00FD560B">
        <w:rPr>
          <w:rFonts w:ascii="Times New Roman" w:eastAsia="Times New Roman" w:hAnsi="Times New Roman" w:cs="Times New Roman"/>
          <w:sz w:val="24"/>
          <w:szCs w:val="24"/>
          <w:lang w:eastAsia="es-EC"/>
        </w:rPr>
        <w:t>OpenAI</w:t>
      </w:r>
      <w:proofErr w:type="spellEnd"/>
      <w:r w:rsidRPr="00FD560B">
        <w:rPr>
          <w:rFonts w:ascii="Times New Roman" w:eastAsia="Times New Roman" w:hAnsi="Times New Roman" w:cs="Times New Roman"/>
          <w:sz w:val="24"/>
          <w:szCs w:val="24"/>
          <w:lang w:eastAsia="es-EC"/>
        </w:rPr>
        <w:t xml:space="preserve"> GPT-4 vs. modelos locales, Render vs. AWS vs. </w:t>
      </w:r>
      <w:proofErr w:type="spellStart"/>
      <w:r w:rsidRPr="00FD560B">
        <w:rPr>
          <w:rFonts w:ascii="Times New Roman" w:eastAsia="Times New Roman" w:hAnsi="Times New Roman" w:cs="Times New Roman"/>
          <w:sz w:val="24"/>
          <w:szCs w:val="24"/>
          <w:lang w:eastAsia="es-EC"/>
        </w:rPr>
        <w:t>Heroku</w:t>
      </w:r>
      <w:proofErr w:type="spellEnd"/>
      <w:r w:rsidRPr="00FD560B">
        <w:rPr>
          <w:rFonts w:ascii="Times New Roman" w:eastAsia="Times New Roman" w:hAnsi="Times New Roman" w:cs="Times New Roman"/>
          <w:sz w:val="24"/>
          <w:szCs w:val="24"/>
          <w:lang w:eastAsia="es-EC"/>
        </w:rPr>
        <w:t>.</w:t>
      </w:r>
    </w:p>
    <w:p w14:paraId="627AFC99"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El párrafo </w:t>
      </w:r>
      <w:proofErr w:type="spellStart"/>
      <w:r w:rsidRPr="00FD560B">
        <w:rPr>
          <w:rFonts w:ascii="Times New Roman" w:eastAsia="Times New Roman" w:hAnsi="Times New Roman" w:cs="Times New Roman"/>
          <w:sz w:val="24"/>
          <w:szCs w:val="24"/>
          <w:lang w:eastAsia="es-EC"/>
        </w:rPr>
        <w:t>post-tabla</w:t>
      </w:r>
      <w:proofErr w:type="spellEnd"/>
      <w:r w:rsidRPr="00FD560B">
        <w:rPr>
          <w:rFonts w:ascii="Times New Roman" w:eastAsia="Times New Roman" w:hAnsi="Times New Roman" w:cs="Times New Roman"/>
          <w:sz w:val="24"/>
          <w:szCs w:val="24"/>
          <w:lang w:eastAsia="es-EC"/>
        </w:rPr>
        <w:t xml:space="preserve"> conecta las elecciones con los atributos de calidad de ISO/IEC 25010 (mantenibilidad, seguridad, eficiencia) y con los requisitos no funcionales definidos.</w:t>
      </w:r>
    </w:p>
    <w:p w14:paraId="2339718B"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2B4EE57A">
          <v:rect id="_x0000_i1032" style="width:0;height:1.5pt" o:hralign="center" o:hrstd="t" o:hr="t" fillcolor="#a0a0a0" stroked="f"/>
        </w:pict>
      </w:r>
    </w:p>
    <w:p w14:paraId="6DC5B3EA"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8 — Trazabilidad problema → requisito → diseño → implementación → prueba → resultado</w:t>
      </w:r>
    </w:p>
    <w:p w14:paraId="549410B7"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4F522E4C"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La trazabilidad está documentada de forma transversal en varios puntos:</w:t>
      </w:r>
    </w:p>
    <w:p w14:paraId="1EC6F014"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§2.1.5 UX (p. 20):</w:t>
      </w:r>
      <w:r w:rsidRPr="00FD560B">
        <w:rPr>
          <w:rFonts w:ascii="Times New Roman" w:eastAsia="Times New Roman" w:hAnsi="Times New Roman" w:cs="Times New Roman"/>
          <w:sz w:val="24"/>
          <w:szCs w:val="24"/>
          <w:lang w:eastAsia="es-EC"/>
        </w:rPr>
        <w:t xml:space="preserve"> Los principios de </w:t>
      </w:r>
      <w:proofErr w:type="spellStart"/>
      <w:r w:rsidRPr="00FD560B">
        <w:rPr>
          <w:rFonts w:ascii="Times New Roman" w:eastAsia="Times New Roman" w:hAnsi="Times New Roman" w:cs="Times New Roman"/>
          <w:sz w:val="24"/>
          <w:szCs w:val="24"/>
          <w:lang w:eastAsia="es-EC"/>
        </w:rPr>
        <w:t>Hourcade</w:t>
      </w:r>
      <w:proofErr w:type="spellEnd"/>
      <w:r w:rsidRPr="00FD560B">
        <w:rPr>
          <w:rFonts w:ascii="Times New Roman" w:eastAsia="Times New Roman" w:hAnsi="Times New Roman" w:cs="Times New Roman"/>
          <w:sz w:val="24"/>
          <w:szCs w:val="24"/>
          <w:lang w:eastAsia="es-EC"/>
        </w:rPr>
        <w:t xml:space="preserve"> y Nielsen se conectan con los criterios de diseño de la interfaz.</w:t>
      </w:r>
    </w:p>
    <w:p w14:paraId="50F4FA45"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§3.7 / Fase 2 (pp. 55–59):</w:t>
      </w:r>
      <w:r w:rsidRPr="00FD560B">
        <w:rPr>
          <w:rFonts w:ascii="Times New Roman" w:eastAsia="Times New Roman" w:hAnsi="Times New Roman" w:cs="Times New Roman"/>
          <w:sz w:val="24"/>
          <w:szCs w:val="24"/>
          <w:lang w:eastAsia="es-EC"/>
        </w:rPr>
        <w:t xml:space="preserve"> Las fases de TDDM4IoTS conectan requisitos con diseño, implementación y pruebas.</w:t>
      </w:r>
    </w:p>
    <w:p w14:paraId="6131FC16"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§4.1.3 Análisis detallado de requisitos (p. 90 ss.):</w:t>
      </w:r>
      <w:r w:rsidRPr="00FD560B">
        <w:rPr>
          <w:rFonts w:ascii="Times New Roman" w:eastAsia="Times New Roman" w:hAnsi="Times New Roman" w:cs="Times New Roman"/>
          <w:sz w:val="24"/>
          <w:szCs w:val="24"/>
          <w:lang w:eastAsia="es-EC"/>
        </w:rPr>
        <w:t xml:space="preserve"> Matriz de trazabilidad que vincula cada RF/RNF con componentes y casos de prueba.</w:t>
      </w:r>
    </w:p>
    <w:p w14:paraId="55A0BBB9"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lastRenderedPageBreak/>
        <w:t>§4.1.4 Generación de modelos (p. 113):</w:t>
      </w:r>
      <w:r w:rsidRPr="00FD560B">
        <w:rPr>
          <w:rFonts w:ascii="Times New Roman" w:eastAsia="Times New Roman" w:hAnsi="Times New Roman" w:cs="Times New Roman"/>
          <w:sz w:val="24"/>
          <w:szCs w:val="24"/>
          <w:lang w:eastAsia="es-EC"/>
        </w:rPr>
        <w:t xml:space="preserve"> Los diagramas UML derivan de los requisitos.</w:t>
      </w:r>
    </w:p>
    <w:p w14:paraId="124E78FC"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§4.1.5 Generación de pruebas (p. 117):</w:t>
      </w:r>
      <w:r w:rsidRPr="00FD560B">
        <w:rPr>
          <w:rFonts w:ascii="Times New Roman" w:eastAsia="Times New Roman" w:hAnsi="Times New Roman" w:cs="Times New Roman"/>
          <w:sz w:val="24"/>
          <w:szCs w:val="24"/>
          <w:lang w:eastAsia="es-EC"/>
        </w:rPr>
        <w:t xml:space="preserve"> Casos de prueba vinculados a cada requisito.</w:t>
      </w:r>
    </w:p>
    <w:p w14:paraId="678407AD"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§4.2.1 Comprobación / Cumplimiento de requisitos (p. 146):</w:t>
      </w:r>
      <w:r w:rsidRPr="00FD560B">
        <w:rPr>
          <w:rFonts w:ascii="Times New Roman" w:eastAsia="Times New Roman" w:hAnsi="Times New Roman" w:cs="Times New Roman"/>
          <w:sz w:val="24"/>
          <w:szCs w:val="24"/>
          <w:lang w:eastAsia="es-EC"/>
        </w:rPr>
        <w:t xml:space="preserve"> CR = 100 % con trazabilidad cerrada.</w:t>
      </w:r>
    </w:p>
    <w:p w14:paraId="4F277786" w14:textId="77777777" w:rsidR="00FD560B" w:rsidRPr="00FD560B" w:rsidRDefault="00FD560B" w:rsidP="00FD56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Discusión (p. 158 ss.):</w:t>
      </w:r>
      <w:r w:rsidRPr="00FD560B">
        <w:rPr>
          <w:rFonts w:ascii="Times New Roman" w:eastAsia="Times New Roman" w:hAnsi="Times New Roman" w:cs="Times New Roman"/>
          <w:sz w:val="24"/>
          <w:szCs w:val="24"/>
          <w:lang w:eastAsia="es-EC"/>
        </w:rPr>
        <w:t xml:space="preserve"> Resultados interpretados por objetivo específico.</w:t>
      </w:r>
    </w:p>
    <w:p w14:paraId="38213D4D"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0CC65496">
          <v:rect id="_x0000_i1033" style="width:0;height:1.5pt" o:hralign="center" o:hrstd="t" o:hr="t" fillcolor="#a0a0a0" stroked="f"/>
        </w:pict>
      </w:r>
    </w:p>
    <w:p w14:paraId="6E3982D8"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9 — Análisis de diagramas UML (clases, componentes, casos de uso, despliegue, responsabilidades, dependencias)</w:t>
      </w:r>
    </w:p>
    <w:p w14:paraId="2F5D8A70"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3294A8CE"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§4.1.4 Generación y adaptación de modelos (pp. 113–116)</w:t>
      </w:r>
      <w:r w:rsidRPr="00FD560B">
        <w:rPr>
          <w:rFonts w:ascii="Times New Roman" w:eastAsia="Times New Roman" w:hAnsi="Times New Roman" w:cs="Times New Roman"/>
          <w:sz w:val="24"/>
          <w:szCs w:val="24"/>
          <w:lang w:eastAsia="es-EC"/>
        </w:rPr>
        <w:t xml:space="preserve"> y </w:t>
      </w:r>
      <w:r w:rsidRPr="00FD560B">
        <w:rPr>
          <w:rFonts w:ascii="Times New Roman" w:eastAsia="Times New Roman" w:hAnsi="Times New Roman" w:cs="Times New Roman"/>
          <w:b/>
          <w:bCs/>
          <w:sz w:val="24"/>
          <w:szCs w:val="24"/>
          <w:lang w:eastAsia="es-EC"/>
        </w:rPr>
        <w:t>§4.1.7 Refinamiento del modelo (pp. 125–126):</w:t>
      </w:r>
    </w:p>
    <w:p w14:paraId="0C1CB092" w14:textId="77777777" w:rsidR="00FD560B" w:rsidRPr="00FD560B" w:rsidRDefault="00FD560B" w:rsidP="00FD56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Diagrama de casos de uso:</w:t>
      </w:r>
      <w:r w:rsidRPr="00FD560B">
        <w:rPr>
          <w:rFonts w:ascii="Times New Roman" w:eastAsia="Times New Roman" w:hAnsi="Times New Roman" w:cs="Times New Roman"/>
          <w:sz w:val="24"/>
          <w:szCs w:val="24"/>
          <w:lang w:eastAsia="es-EC"/>
        </w:rPr>
        <w:t xml:space="preserve"> Actores, flujos y dependencias entre CU documentados en tablas individuales (CU-01 a CU-13).</w:t>
      </w:r>
    </w:p>
    <w:p w14:paraId="43AE7A53" w14:textId="77777777" w:rsidR="00FD560B" w:rsidRPr="00FD560B" w:rsidRDefault="00FD560B" w:rsidP="00FD56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Diagrama de clases:</w:t>
      </w:r>
      <w:r w:rsidRPr="00FD560B">
        <w:rPr>
          <w:rFonts w:ascii="Times New Roman" w:eastAsia="Times New Roman" w:hAnsi="Times New Roman" w:cs="Times New Roman"/>
          <w:sz w:val="24"/>
          <w:szCs w:val="24"/>
          <w:lang w:eastAsia="es-EC"/>
        </w:rPr>
        <w:t xml:space="preserve"> Cardinalidades explicadas (</w:t>
      </w:r>
      <w:proofErr w:type="gramStart"/>
      <w:r w:rsidRPr="00FD560B">
        <w:rPr>
          <w:rFonts w:ascii="Times New Roman" w:eastAsia="Times New Roman" w:hAnsi="Times New Roman" w:cs="Times New Roman"/>
          <w:sz w:val="24"/>
          <w:szCs w:val="24"/>
          <w:lang w:eastAsia="es-EC"/>
        </w:rPr>
        <w:t>1:N</w:t>
      </w:r>
      <w:proofErr w:type="gramEnd"/>
      <w:r w:rsidRPr="00FD560B">
        <w:rPr>
          <w:rFonts w:ascii="Times New Roman" w:eastAsia="Times New Roman" w:hAnsi="Times New Roman" w:cs="Times New Roman"/>
          <w:sz w:val="24"/>
          <w:szCs w:val="24"/>
          <w:lang w:eastAsia="es-EC"/>
        </w:rPr>
        <w:t xml:space="preserve">, N:M con entidad intermedia </w:t>
      </w:r>
      <w:proofErr w:type="spellStart"/>
      <w:r w:rsidRPr="00FD560B">
        <w:rPr>
          <w:rFonts w:ascii="Times New Roman" w:eastAsia="Times New Roman" w:hAnsi="Times New Roman" w:cs="Times New Roman"/>
          <w:sz w:val="24"/>
          <w:szCs w:val="24"/>
          <w:lang w:eastAsia="es-EC"/>
        </w:rPr>
        <w:t>RoutineExercise</w:t>
      </w:r>
      <w:proofErr w:type="spellEnd"/>
      <w:r w:rsidRPr="00FD560B">
        <w:rPr>
          <w:rFonts w:ascii="Times New Roman" w:eastAsia="Times New Roman" w:hAnsi="Times New Roman" w:cs="Times New Roman"/>
          <w:sz w:val="24"/>
          <w:szCs w:val="24"/>
          <w:lang w:eastAsia="es-EC"/>
        </w:rPr>
        <w:t xml:space="preserve">), clase </w:t>
      </w:r>
      <w:proofErr w:type="spellStart"/>
      <w:r w:rsidRPr="00FD560B">
        <w:rPr>
          <w:rFonts w:ascii="Times New Roman" w:eastAsia="Times New Roman" w:hAnsi="Times New Roman" w:cs="Times New Roman"/>
          <w:sz w:val="24"/>
          <w:szCs w:val="24"/>
          <w:lang w:eastAsia="es-EC"/>
        </w:rPr>
        <w:t>AIGeneration</w:t>
      </w:r>
      <w:proofErr w:type="spellEnd"/>
      <w:r w:rsidRPr="00FD560B">
        <w:rPr>
          <w:rFonts w:ascii="Times New Roman" w:eastAsia="Times New Roman" w:hAnsi="Times New Roman" w:cs="Times New Roman"/>
          <w:sz w:val="24"/>
          <w:szCs w:val="24"/>
          <w:lang w:eastAsia="es-EC"/>
        </w:rPr>
        <w:t xml:space="preserve"> para trazabilidad de generaciones.</w:t>
      </w:r>
    </w:p>
    <w:p w14:paraId="17979F37" w14:textId="77777777" w:rsidR="00FD560B" w:rsidRPr="00FD560B" w:rsidRDefault="00FD560B" w:rsidP="00FD56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Diagrama de componentes:</w:t>
      </w:r>
      <w:r w:rsidRPr="00FD560B">
        <w:rPr>
          <w:rFonts w:ascii="Times New Roman" w:eastAsia="Times New Roman" w:hAnsi="Times New Roman" w:cs="Times New Roman"/>
          <w:sz w:val="24"/>
          <w:szCs w:val="24"/>
          <w:lang w:eastAsia="es-EC"/>
        </w:rPr>
        <w:t xml:space="preserve"> Organización modular del </w:t>
      </w:r>
      <w:proofErr w:type="spellStart"/>
      <w:r w:rsidRPr="00FD560B">
        <w:rPr>
          <w:rFonts w:ascii="Times New Roman" w:eastAsia="Times New Roman" w:hAnsi="Times New Roman" w:cs="Times New Roman"/>
          <w:sz w:val="24"/>
          <w:szCs w:val="24"/>
          <w:lang w:eastAsia="es-EC"/>
        </w:rPr>
        <w:t>backend</w:t>
      </w:r>
      <w:proofErr w:type="spellEnd"/>
      <w:r w:rsidRPr="00FD560B">
        <w:rPr>
          <w:rFonts w:ascii="Times New Roman" w:eastAsia="Times New Roman" w:hAnsi="Times New Roman" w:cs="Times New Roman"/>
          <w:sz w:val="24"/>
          <w:szCs w:val="24"/>
          <w:lang w:eastAsia="es-EC"/>
        </w:rPr>
        <w:t xml:space="preserve"> con separación de responsabilidades.</w:t>
      </w:r>
    </w:p>
    <w:p w14:paraId="2EC3CB63" w14:textId="77777777" w:rsidR="00FD560B" w:rsidRPr="00FD560B" w:rsidRDefault="00FD560B" w:rsidP="00FD56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Diagrama de despliegue:</w:t>
      </w:r>
      <w:r w:rsidRPr="00FD560B">
        <w:rPr>
          <w:rFonts w:ascii="Times New Roman" w:eastAsia="Times New Roman" w:hAnsi="Times New Roman" w:cs="Times New Roman"/>
          <w:sz w:val="24"/>
          <w:szCs w:val="24"/>
          <w:lang w:eastAsia="es-EC"/>
        </w:rPr>
        <w:t xml:space="preserve"> Arquitectura distribuida en cuatro capas; se documenta la comunicación entre nodos.</w:t>
      </w:r>
    </w:p>
    <w:p w14:paraId="285E569B" w14:textId="77777777" w:rsidR="00FD560B" w:rsidRPr="00FD560B" w:rsidRDefault="00FD560B" w:rsidP="00FD56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Diagrama refinado:</w:t>
      </w:r>
      <w:r w:rsidRPr="00FD560B">
        <w:rPr>
          <w:rFonts w:ascii="Times New Roman" w:eastAsia="Times New Roman" w:hAnsi="Times New Roman" w:cs="Times New Roman"/>
          <w:sz w:val="24"/>
          <w:szCs w:val="24"/>
          <w:lang w:eastAsia="es-EC"/>
        </w:rPr>
        <w:t xml:space="preserve"> Ajustes </w:t>
      </w:r>
      <w:proofErr w:type="spellStart"/>
      <w:r w:rsidRPr="00FD560B">
        <w:rPr>
          <w:rFonts w:ascii="Times New Roman" w:eastAsia="Times New Roman" w:hAnsi="Times New Roman" w:cs="Times New Roman"/>
          <w:sz w:val="24"/>
          <w:szCs w:val="24"/>
          <w:lang w:eastAsia="es-EC"/>
        </w:rPr>
        <w:t>post-implementación</w:t>
      </w:r>
      <w:proofErr w:type="spellEnd"/>
      <w:r w:rsidRPr="00FD560B">
        <w:rPr>
          <w:rFonts w:ascii="Times New Roman" w:eastAsia="Times New Roman" w:hAnsi="Times New Roman" w:cs="Times New Roman"/>
          <w:sz w:val="24"/>
          <w:szCs w:val="24"/>
          <w:lang w:eastAsia="es-EC"/>
        </w:rPr>
        <w:t xml:space="preserve"> documentados con justificación.</w:t>
      </w:r>
    </w:p>
    <w:p w14:paraId="462D304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2FA7BB1C">
          <v:rect id="_x0000_i1034" style="width:0;height:1.5pt" o:hralign="center" o:hrstd="t" o:hr="t" fillcolor="#a0a0a0" stroked="f"/>
        </w:pict>
      </w:r>
    </w:p>
    <w:p w14:paraId="4EA207EE"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10 — Métricas de ingeniería (cobertura, rendimiento, mantenibilidad, seguridad, disponibilidad, errores, validación de entradas, privacidad)</w:t>
      </w:r>
    </w:p>
    <w:p w14:paraId="39172421"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47D1EAB1"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Documentación verificada por sección: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066"/>
        <w:gridCol w:w="4327"/>
      </w:tblGrid>
      <w:tr w:rsidR="00FD560B" w:rsidRPr="00FD560B" w14:paraId="39545348" w14:textId="77777777" w:rsidTr="00FD560B">
        <w:trPr>
          <w:tblHeader/>
          <w:tblCellSpacing w:w="15" w:type="dxa"/>
        </w:trPr>
        <w:tc>
          <w:tcPr>
            <w:tcW w:w="0" w:type="auto"/>
            <w:vAlign w:val="center"/>
            <w:hideMark/>
          </w:tcPr>
          <w:p w14:paraId="5B2566EF"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Métrica</w:t>
            </w:r>
          </w:p>
        </w:tc>
        <w:tc>
          <w:tcPr>
            <w:tcW w:w="0" w:type="auto"/>
            <w:vAlign w:val="center"/>
            <w:hideMark/>
          </w:tcPr>
          <w:p w14:paraId="44EAC879"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Sección</w:t>
            </w:r>
          </w:p>
        </w:tc>
        <w:tc>
          <w:tcPr>
            <w:tcW w:w="0" w:type="auto"/>
            <w:vAlign w:val="center"/>
            <w:hideMark/>
          </w:tcPr>
          <w:p w14:paraId="7E19A823"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Valor/Evidencia</w:t>
            </w:r>
          </w:p>
        </w:tc>
      </w:tr>
      <w:tr w:rsidR="00FD560B" w:rsidRPr="00FD560B" w14:paraId="773B512D" w14:textId="77777777" w:rsidTr="00FD560B">
        <w:trPr>
          <w:tblCellSpacing w:w="15" w:type="dxa"/>
        </w:trPr>
        <w:tc>
          <w:tcPr>
            <w:tcW w:w="0" w:type="auto"/>
            <w:vAlign w:val="center"/>
            <w:hideMark/>
          </w:tcPr>
          <w:p w14:paraId="730BC1B4"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Cobertura de pruebas</w:t>
            </w:r>
          </w:p>
        </w:tc>
        <w:tc>
          <w:tcPr>
            <w:tcW w:w="0" w:type="auto"/>
            <w:vAlign w:val="center"/>
            <w:hideMark/>
          </w:tcPr>
          <w:p w14:paraId="2512FA59"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§4.2.4 (p. 148)</w:t>
            </w:r>
          </w:p>
        </w:tc>
        <w:tc>
          <w:tcPr>
            <w:tcW w:w="0" w:type="auto"/>
            <w:vAlign w:val="center"/>
            <w:hideMark/>
          </w:tcPr>
          <w:p w14:paraId="641AE7CB"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CP = 100% sobre 44 casos (38 unitarios + 6 integración)</w:t>
            </w:r>
          </w:p>
        </w:tc>
      </w:tr>
      <w:tr w:rsidR="00FD560B" w:rsidRPr="00FD560B" w14:paraId="6787B28F" w14:textId="77777777" w:rsidTr="00FD560B">
        <w:trPr>
          <w:tblCellSpacing w:w="15" w:type="dxa"/>
        </w:trPr>
        <w:tc>
          <w:tcPr>
            <w:tcW w:w="0" w:type="auto"/>
            <w:vAlign w:val="center"/>
            <w:hideMark/>
          </w:tcPr>
          <w:p w14:paraId="39A623E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Rendimiento</w:t>
            </w:r>
          </w:p>
        </w:tc>
        <w:tc>
          <w:tcPr>
            <w:tcW w:w="0" w:type="auto"/>
            <w:vAlign w:val="center"/>
            <w:hideMark/>
          </w:tcPr>
          <w:p w14:paraId="35BC5F29"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§4.2.9 (p. 154)</w:t>
            </w:r>
          </w:p>
        </w:tc>
        <w:tc>
          <w:tcPr>
            <w:tcW w:w="0" w:type="auto"/>
            <w:vAlign w:val="center"/>
            <w:hideMark/>
          </w:tcPr>
          <w:p w14:paraId="169B869B"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480 ms </w:t>
            </w:r>
            <w:proofErr w:type="spellStart"/>
            <w:r w:rsidRPr="00FD560B">
              <w:rPr>
                <w:rFonts w:ascii="Times New Roman" w:eastAsia="Times New Roman" w:hAnsi="Times New Roman" w:cs="Times New Roman"/>
                <w:sz w:val="24"/>
                <w:szCs w:val="24"/>
                <w:lang w:eastAsia="es-EC"/>
              </w:rPr>
              <w:t>auth</w:t>
            </w:r>
            <w:proofErr w:type="spellEnd"/>
            <w:r w:rsidRPr="00FD560B">
              <w:rPr>
                <w:rFonts w:ascii="Times New Roman" w:eastAsia="Times New Roman" w:hAnsi="Times New Roman" w:cs="Times New Roman"/>
                <w:sz w:val="24"/>
                <w:szCs w:val="24"/>
                <w:lang w:eastAsia="es-EC"/>
              </w:rPr>
              <w:t>, 320 ms progreso, 1850 ms IA (bajo umbral 10 000 ms)</w:t>
            </w:r>
          </w:p>
        </w:tc>
      </w:tr>
      <w:tr w:rsidR="00FD560B" w:rsidRPr="00FD560B" w14:paraId="4A581CF8" w14:textId="77777777" w:rsidTr="00FD560B">
        <w:trPr>
          <w:tblCellSpacing w:w="15" w:type="dxa"/>
        </w:trPr>
        <w:tc>
          <w:tcPr>
            <w:tcW w:w="0" w:type="auto"/>
            <w:vAlign w:val="center"/>
            <w:hideMark/>
          </w:tcPr>
          <w:p w14:paraId="5BDA1860"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Mantenibilidad</w:t>
            </w:r>
          </w:p>
        </w:tc>
        <w:tc>
          <w:tcPr>
            <w:tcW w:w="0" w:type="auto"/>
            <w:vAlign w:val="center"/>
            <w:hideMark/>
          </w:tcPr>
          <w:p w14:paraId="58E6017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§4.1.3 RNF3 / §3.5.2</w:t>
            </w:r>
          </w:p>
        </w:tc>
        <w:tc>
          <w:tcPr>
            <w:tcW w:w="0" w:type="auto"/>
            <w:vAlign w:val="center"/>
            <w:hideMark/>
          </w:tcPr>
          <w:p w14:paraId="0AD28C2C"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proofErr w:type="spellStart"/>
            <w:r w:rsidRPr="00FD560B">
              <w:rPr>
                <w:rFonts w:ascii="Times New Roman" w:eastAsia="Times New Roman" w:hAnsi="Times New Roman" w:cs="Times New Roman"/>
                <w:sz w:val="24"/>
                <w:szCs w:val="24"/>
                <w:lang w:eastAsia="es-EC"/>
              </w:rPr>
              <w:t>TypeScript</w:t>
            </w:r>
            <w:proofErr w:type="spellEnd"/>
            <w:r w:rsidRPr="00FD560B">
              <w:rPr>
                <w:rFonts w:ascii="Times New Roman" w:eastAsia="Times New Roman" w:hAnsi="Times New Roman" w:cs="Times New Roman"/>
                <w:sz w:val="24"/>
                <w:szCs w:val="24"/>
                <w:lang w:eastAsia="es-EC"/>
              </w:rPr>
              <w:t xml:space="preserve"> tipado estático; ISO/IEC 25010 referenciada</w:t>
            </w:r>
          </w:p>
        </w:tc>
      </w:tr>
      <w:tr w:rsidR="00FD560B" w:rsidRPr="00FD560B" w14:paraId="63F7385F" w14:textId="77777777" w:rsidTr="00FD560B">
        <w:trPr>
          <w:tblCellSpacing w:w="15" w:type="dxa"/>
        </w:trPr>
        <w:tc>
          <w:tcPr>
            <w:tcW w:w="0" w:type="auto"/>
            <w:vAlign w:val="center"/>
            <w:hideMark/>
          </w:tcPr>
          <w:p w14:paraId="315C3DA5"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lastRenderedPageBreak/>
              <w:t>Seguridad</w:t>
            </w:r>
          </w:p>
        </w:tc>
        <w:tc>
          <w:tcPr>
            <w:tcW w:w="0" w:type="auto"/>
            <w:vAlign w:val="center"/>
            <w:hideMark/>
          </w:tcPr>
          <w:p w14:paraId="3AB5BDD4"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§3.5.4 / RNF1 / CP-NF01</w:t>
            </w:r>
          </w:p>
        </w:tc>
        <w:tc>
          <w:tcPr>
            <w:tcW w:w="0" w:type="auto"/>
            <w:vAlign w:val="center"/>
            <w:hideMark/>
          </w:tcPr>
          <w:p w14:paraId="69405484"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Límites intensidad por edad; JWT; LOPDP</w:t>
            </w:r>
          </w:p>
        </w:tc>
      </w:tr>
      <w:tr w:rsidR="00FD560B" w:rsidRPr="00FD560B" w14:paraId="3FFF79F1" w14:textId="77777777" w:rsidTr="00FD560B">
        <w:trPr>
          <w:tblCellSpacing w:w="15" w:type="dxa"/>
        </w:trPr>
        <w:tc>
          <w:tcPr>
            <w:tcW w:w="0" w:type="auto"/>
            <w:vAlign w:val="center"/>
            <w:hideMark/>
          </w:tcPr>
          <w:p w14:paraId="1E3A8E59"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Disponibilidad</w:t>
            </w:r>
          </w:p>
        </w:tc>
        <w:tc>
          <w:tcPr>
            <w:tcW w:w="0" w:type="auto"/>
            <w:vAlign w:val="center"/>
            <w:hideMark/>
          </w:tcPr>
          <w:p w14:paraId="4773AD25"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§4.1.9 Despliegue</w:t>
            </w:r>
          </w:p>
        </w:tc>
        <w:tc>
          <w:tcPr>
            <w:tcW w:w="0" w:type="auto"/>
            <w:vAlign w:val="center"/>
            <w:hideMark/>
          </w:tcPr>
          <w:p w14:paraId="3BC642DA"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Verificación 48 h continuas; Render 99% disponibilidad declarada</w:t>
            </w:r>
          </w:p>
        </w:tc>
      </w:tr>
      <w:tr w:rsidR="00FD560B" w:rsidRPr="00FD560B" w14:paraId="26EE6EF5" w14:textId="77777777" w:rsidTr="00FD560B">
        <w:trPr>
          <w:tblCellSpacing w:w="15" w:type="dxa"/>
        </w:trPr>
        <w:tc>
          <w:tcPr>
            <w:tcW w:w="0" w:type="auto"/>
            <w:vAlign w:val="center"/>
            <w:hideMark/>
          </w:tcPr>
          <w:p w14:paraId="46F5D6BC"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Manejo de errores</w:t>
            </w:r>
          </w:p>
        </w:tc>
        <w:tc>
          <w:tcPr>
            <w:tcW w:w="0" w:type="auto"/>
            <w:vAlign w:val="center"/>
            <w:hideMark/>
          </w:tcPr>
          <w:p w14:paraId="603BCF60"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§4.1.6 / pruebas móvil padres</w:t>
            </w:r>
          </w:p>
        </w:tc>
        <w:tc>
          <w:tcPr>
            <w:tcW w:w="0" w:type="auto"/>
            <w:vAlign w:val="center"/>
            <w:hideMark/>
          </w:tcPr>
          <w:p w14:paraId="718F70FC"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Persistencia token, manejo errores de red documentado</w:t>
            </w:r>
          </w:p>
        </w:tc>
      </w:tr>
      <w:tr w:rsidR="00FD560B" w:rsidRPr="00FD560B" w14:paraId="0CA9871D" w14:textId="77777777" w:rsidTr="00FD560B">
        <w:trPr>
          <w:tblCellSpacing w:w="15" w:type="dxa"/>
        </w:trPr>
        <w:tc>
          <w:tcPr>
            <w:tcW w:w="0" w:type="auto"/>
            <w:vAlign w:val="center"/>
            <w:hideMark/>
          </w:tcPr>
          <w:p w14:paraId="242366C7"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Validación de entradas</w:t>
            </w:r>
          </w:p>
        </w:tc>
        <w:tc>
          <w:tcPr>
            <w:tcW w:w="0" w:type="auto"/>
            <w:vAlign w:val="center"/>
            <w:hideMark/>
          </w:tcPr>
          <w:p w14:paraId="7D2A957D"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§4.1.3 / </w:t>
            </w:r>
            <w:proofErr w:type="spellStart"/>
            <w:r w:rsidRPr="00FD560B">
              <w:rPr>
                <w:rFonts w:ascii="Times New Roman" w:eastAsia="Times New Roman" w:hAnsi="Times New Roman" w:cs="Times New Roman"/>
                <w:sz w:val="24"/>
                <w:szCs w:val="24"/>
                <w:lang w:eastAsia="es-EC"/>
              </w:rPr>
              <w:t>FastAPI</w:t>
            </w:r>
            <w:proofErr w:type="spellEnd"/>
            <w:r w:rsidRPr="00FD560B">
              <w:rPr>
                <w:rFonts w:ascii="Times New Roman" w:eastAsia="Times New Roman" w:hAnsi="Times New Roman" w:cs="Times New Roman"/>
                <w:sz w:val="24"/>
                <w:szCs w:val="24"/>
                <w:lang w:eastAsia="es-EC"/>
              </w:rPr>
              <w:t xml:space="preserve"> </w:t>
            </w:r>
            <w:proofErr w:type="spellStart"/>
            <w:r w:rsidRPr="00FD560B">
              <w:rPr>
                <w:rFonts w:ascii="Times New Roman" w:eastAsia="Times New Roman" w:hAnsi="Times New Roman" w:cs="Times New Roman"/>
                <w:sz w:val="24"/>
                <w:szCs w:val="24"/>
                <w:lang w:eastAsia="es-EC"/>
              </w:rPr>
              <w:t>Pydantic</w:t>
            </w:r>
            <w:proofErr w:type="spellEnd"/>
          </w:p>
        </w:tc>
        <w:tc>
          <w:tcPr>
            <w:tcW w:w="0" w:type="auto"/>
            <w:vAlign w:val="center"/>
            <w:hideMark/>
          </w:tcPr>
          <w:p w14:paraId="65B5DB4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Validación automática mediante </w:t>
            </w:r>
            <w:proofErr w:type="spellStart"/>
            <w:r w:rsidRPr="00FD560B">
              <w:rPr>
                <w:rFonts w:ascii="Times New Roman" w:eastAsia="Times New Roman" w:hAnsi="Times New Roman" w:cs="Times New Roman"/>
                <w:sz w:val="24"/>
                <w:szCs w:val="24"/>
                <w:lang w:eastAsia="es-EC"/>
              </w:rPr>
              <w:t>Pydantic</w:t>
            </w:r>
            <w:proofErr w:type="spellEnd"/>
          </w:p>
        </w:tc>
      </w:tr>
      <w:tr w:rsidR="00FD560B" w:rsidRPr="00FD560B" w14:paraId="53E2A168" w14:textId="77777777" w:rsidTr="00FD560B">
        <w:trPr>
          <w:tblCellSpacing w:w="15" w:type="dxa"/>
        </w:trPr>
        <w:tc>
          <w:tcPr>
            <w:tcW w:w="0" w:type="auto"/>
            <w:vAlign w:val="center"/>
            <w:hideMark/>
          </w:tcPr>
          <w:p w14:paraId="5EB11AFB"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Privacidad datos infantiles</w:t>
            </w:r>
          </w:p>
        </w:tc>
        <w:tc>
          <w:tcPr>
            <w:tcW w:w="0" w:type="auto"/>
            <w:vAlign w:val="center"/>
            <w:hideMark/>
          </w:tcPr>
          <w:p w14:paraId="4B64F8E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§3.5.4 / §4.1.3 RNF4</w:t>
            </w:r>
          </w:p>
        </w:tc>
        <w:tc>
          <w:tcPr>
            <w:tcW w:w="0" w:type="auto"/>
            <w:vAlign w:val="center"/>
            <w:hideMark/>
          </w:tcPr>
          <w:p w14:paraId="7BADC16E"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LOPDP 2021; procesamiento local de </w:t>
            </w:r>
            <w:proofErr w:type="spellStart"/>
            <w:r w:rsidRPr="00FD560B">
              <w:rPr>
                <w:rFonts w:ascii="Times New Roman" w:eastAsia="Times New Roman" w:hAnsi="Times New Roman" w:cs="Times New Roman"/>
                <w:sz w:val="24"/>
                <w:szCs w:val="24"/>
                <w:lang w:eastAsia="es-EC"/>
              </w:rPr>
              <w:t>frames</w:t>
            </w:r>
            <w:proofErr w:type="spellEnd"/>
            <w:r w:rsidRPr="00FD560B">
              <w:rPr>
                <w:rFonts w:ascii="Times New Roman" w:eastAsia="Times New Roman" w:hAnsi="Times New Roman" w:cs="Times New Roman"/>
                <w:sz w:val="24"/>
                <w:szCs w:val="24"/>
                <w:lang w:eastAsia="es-EC"/>
              </w:rPr>
              <w:t>; CP-NF04 superado</w:t>
            </w:r>
          </w:p>
        </w:tc>
      </w:tr>
    </w:tbl>
    <w:p w14:paraId="3856E3C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50C1F8FD">
          <v:rect id="_x0000_i1035" style="width:0;height:1.5pt" o:hralign="center" o:hrstd="t" o:hr="t" fillcolor="#a0a0a0" stroked="f"/>
        </w:pict>
      </w:r>
    </w:p>
    <w:p w14:paraId="786D30B1"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 xml:space="preserve">OBS. 11 — Control de versiones, ramas, </w:t>
      </w:r>
      <w:proofErr w:type="spellStart"/>
      <w:r w:rsidRPr="00FD560B">
        <w:rPr>
          <w:rFonts w:ascii="Times New Roman" w:eastAsia="Times New Roman" w:hAnsi="Times New Roman" w:cs="Times New Roman"/>
          <w:b/>
          <w:bCs/>
          <w:sz w:val="27"/>
          <w:szCs w:val="27"/>
          <w:lang w:eastAsia="es-EC"/>
        </w:rPr>
        <w:t>commits</w:t>
      </w:r>
      <w:proofErr w:type="spellEnd"/>
      <w:r w:rsidRPr="00FD560B">
        <w:rPr>
          <w:rFonts w:ascii="Times New Roman" w:eastAsia="Times New Roman" w:hAnsi="Times New Roman" w:cs="Times New Roman"/>
          <w:b/>
          <w:bCs/>
          <w:sz w:val="27"/>
          <w:szCs w:val="27"/>
          <w:lang w:eastAsia="es-EC"/>
        </w:rPr>
        <w:t>, pruebas automatizadas, CI/CD, despliegue y mantenimiento</w:t>
      </w:r>
    </w:p>
    <w:p w14:paraId="0FF1E99E"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4E9C1ADB"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§3.6.4 Control de versiones del software (pp. 52–53):</w:t>
      </w:r>
    </w:p>
    <w:p w14:paraId="55BF0FD6" w14:textId="77777777" w:rsidR="00FD560B" w:rsidRPr="00FD560B" w:rsidRDefault="00FD560B" w:rsidP="00FD560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Rama </w:t>
      </w:r>
      <w:proofErr w:type="spellStart"/>
      <w:r w:rsidRPr="00FD560B">
        <w:rPr>
          <w:rFonts w:ascii="Courier New" w:eastAsia="Times New Roman" w:hAnsi="Courier New" w:cs="Courier New"/>
          <w:sz w:val="20"/>
          <w:szCs w:val="20"/>
          <w:lang w:eastAsia="es-EC"/>
        </w:rPr>
        <w:t>main</w:t>
      </w:r>
      <w:proofErr w:type="spellEnd"/>
      <w:r w:rsidRPr="00FD560B">
        <w:rPr>
          <w:rFonts w:ascii="Times New Roman" w:eastAsia="Times New Roman" w:hAnsi="Times New Roman" w:cs="Times New Roman"/>
          <w:sz w:val="24"/>
          <w:szCs w:val="24"/>
          <w:lang w:eastAsia="es-EC"/>
        </w:rPr>
        <w:t xml:space="preserve"> protegida + ramas </w:t>
      </w:r>
      <w:proofErr w:type="spellStart"/>
      <w:r w:rsidRPr="00FD560B">
        <w:rPr>
          <w:rFonts w:ascii="Courier New" w:eastAsia="Times New Roman" w:hAnsi="Courier New" w:cs="Courier New"/>
          <w:sz w:val="20"/>
          <w:szCs w:val="20"/>
          <w:lang w:eastAsia="es-EC"/>
        </w:rPr>
        <w:t>feature</w:t>
      </w:r>
      <w:proofErr w:type="spellEnd"/>
      <w:r w:rsidRPr="00FD560B">
        <w:rPr>
          <w:rFonts w:ascii="Courier New" w:eastAsia="Times New Roman" w:hAnsi="Courier New" w:cs="Courier New"/>
          <w:sz w:val="20"/>
          <w:szCs w:val="20"/>
          <w:lang w:eastAsia="es-EC"/>
        </w:rPr>
        <w:t>/*</w:t>
      </w:r>
      <w:r w:rsidRPr="00FD560B">
        <w:rPr>
          <w:rFonts w:ascii="Times New Roman" w:eastAsia="Times New Roman" w:hAnsi="Times New Roman" w:cs="Times New Roman"/>
          <w:sz w:val="24"/>
          <w:szCs w:val="24"/>
          <w:lang w:eastAsia="es-EC"/>
        </w:rPr>
        <w:t xml:space="preserve"> con fusión por </w:t>
      </w:r>
      <w:proofErr w:type="spellStart"/>
      <w:r w:rsidRPr="00FD560B">
        <w:rPr>
          <w:rFonts w:ascii="Times New Roman" w:eastAsia="Times New Roman" w:hAnsi="Times New Roman" w:cs="Times New Roman"/>
          <w:sz w:val="24"/>
          <w:szCs w:val="24"/>
          <w:lang w:eastAsia="es-EC"/>
        </w:rPr>
        <w:t>pull</w:t>
      </w:r>
      <w:proofErr w:type="spellEnd"/>
      <w:r w:rsidRPr="00FD560B">
        <w:rPr>
          <w:rFonts w:ascii="Times New Roman" w:eastAsia="Times New Roman" w:hAnsi="Times New Roman" w:cs="Times New Roman"/>
          <w:sz w:val="24"/>
          <w:szCs w:val="24"/>
          <w:lang w:eastAsia="es-EC"/>
        </w:rPr>
        <w:t xml:space="preserve"> </w:t>
      </w:r>
      <w:proofErr w:type="spellStart"/>
      <w:r w:rsidRPr="00FD560B">
        <w:rPr>
          <w:rFonts w:ascii="Times New Roman" w:eastAsia="Times New Roman" w:hAnsi="Times New Roman" w:cs="Times New Roman"/>
          <w:sz w:val="24"/>
          <w:szCs w:val="24"/>
          <w:lang w:eastAsia="es-EC"/>
        </w:rPr>
        <w:t>requests</w:t>
      </w:r>
      <w:proofErr w:type="spellEnd"/>
      <w:r w:rsidRPr="00FD560B">
        <w:rPr>
          <w:rFonts w:ascii="Times New Roman" w:eastAsia="Times New Roman" w:hAnsi="Times New Roman" w:cs="Times New Roman"/>
          <w:sz w:val="24"/>
          <w:szCs w:val="24"/>
          <w:lang w:eastAsia="es-EC"/>
        </w:rPr>
        <w:t xml:space="preserve"> documentada.</w:t>
      </w:r>
    </w:p>
    <w:p w14:paraId="1DCF5B23" w14:textId="77777777" w:rsidR="00FD560B" w:rsidRPr="00FD560B" w:rsidRDefault="00FD560B" w:rsidP="00FD560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Pruebas automatizadas con </w:t>
      </w:r>
      <w:proofErr w:type="spellStart"/>
      <w:r w:rsidRPr="00FD560B">
        <w:rPr>
          <w:rFonts w:ascii="Times New Roman" w:eastAsia="Times New Roman" w:hAnsi="Times New Roman" w:cs="Times New Roman"/>
          <w:sz w:val="24"/>
          <w:szCs w:val="24"/>
          <w:lang w:eastAsia="es-EC"/>
        </w:rPr>
        <w:t>Pytest</w:t>
      </w:r>
      <w:proofErr w:type="spellEnd"/>
      <w:r w:rsidRPr="00FD560B">
        <w:rPr>
          <w:rFonts w:ascii="Times New Roman" w:eastAsia="Times New Roman" w:hAnsi="Times New Roman" w:cs="Times New Roman"/>
          <w:sz w:val="24"/>
          <w:szCs w:val="24"/>
          <w:lang w:eastAsia="es-EC"/>
        </w:rPr>
        <w:t xml:space="preserve"> (</w:t>
      </w:r>
      <w:proofErr w:type="spellStart"/>
      <w:r w:rsidRPr="00FD560B">
        <w:rPr>
          <w:rFonts w:ascii="Times New Roman" w:eastAsia="Times New Roman" w:hAnsi="Times New Roman" w:cs="Times New Roman"/>
          <w:sz w:val="24"/>
          <w:szCs w:val="24"/>
          <w:lang w:eastAsia="es-EC"/>
        </w:rPr>
        <w:t>backend</w:t>
      </w:r>
      <w:proofErr w:type="spellEnd"/>
      <w:r w:rsidRPr="00FD560B">
        <w:rPr>
          <w:rFonts w:ascii="Times New Roman" w:eastAsia="Times New Roman" w:hAnsi="Times New Roman" w:cs="Times New Roman"/>
          <w:sz w:val="24"/>
          <w:szCs w:val="24"/>
          <w:lang w:eastAsia="es-EC"/>
        </w:rPr>
        <w:t xml:space="preserve">), </w:t>
      </w:r>
      <w:proofErr w:type="spellStart"/>
      <w:r w:rsidRPr="00FD560B">
        <w:rPr>
          <w:rFonts w:ascii="Times New Roman" w:eastAsia="Times New Roman" w:hAnsi="Times New Roman" w:cs="Times New Roman"/>
          <w:sz w:val="24"/>
          <w:szCs w:val="24"/>
          <w:lang w:eastAsia="es-EC"/>
        </w:rPr>
        <w:t>Jest</w:t>
      </w:r>
      <w:proofErr w:type="spellEnd"/>
      <w:r w:rsidRPr="00FD560B">
        <w:rPr>
          <w:rFonts w:ascii="Times New Roman" w:eastAsia="Times New Roman" w:hAnsi="Times New Roman" w:cs="Times New Roman"/>
          <w:sz w:val="24"/>
          <w:szCs w:val="24"/>
          <w:lang w:eastAsia="es-EC"/>
        </w:rPr>
        <w:t xml:space="preserve"> y </w:t>
      </w:r>
      <w:proofErr w:type="spellStart"/>
      <w:r w:rsidRPr="00FD560B">
        <w:rPr>
          <w:rFonts w:ascii="Times New Roman" w:eastAsia="Times New Roman" w:hAnsi="Times New Roman" w:cs="Times New Roman"/>
          <w:sz w:val="24"/>
          <w:szCs w:val="24"/>
          <w:lang w:eastAsia="es-EC"/>
        </w:rPr>
        <w:t>Vitest</w:t>
      </w:r>
      <w:proofErr w:type="spellEnd"/>
      <w:r w:rsidRPr="00FD560B">
        <w:rPr>
          <w:rFonts w:ascii="Times New Roman" w:eastAsia="Times New Roman" w:hAnsi="Times New Roman" w:cs="Times New Roman"/>
          <w:sz w:val="24"/>
          <w:szCs w:val="24"/>
          <w:lang w:eastAsia="es-EC"/>
        </w:rPr>
        <w:t xml:space="preserve"> (</w:t>
      </w:r>
      <w:proofErr w:type="spellStart"/>
      <w:r w:rsidRPr="00FD560B">
        <w:rPr>
          <w:rFonts w:ascii="Times New Roman" w:eastAsia="Times New Roman" w:hAnsi="Times New Roman" w:cs="Times New Roman"/>
          <w:sz w:val="24"/>
          <w:szCs w:val="24"/>
          <w:lang w:eastAsia="es-EC"/>
        </w:rPr>
        <w:t>frontends</w:t>
      </w:r>
      <w:proofErr w:type="spellEnd"/>
      <w:r w:rsidRPr="00FD560B">
        <w:rPr>
          <w:rFonts w:ascii="Times New Roman" w:eastAsia="Times New Roman" w:hAnsi="Times New Roman" w:cs="Times New Roman"/>
          <w:sz w:val="24"/>
          <w:szCs w:val="24"/>
          <w:lang w:eastAsia="es-EC"/>
        </w:rPr>
        <w:t xml:space="preserve">), ejecutadas por </w:t>
      </w:r>
      <w:proofErr w:type="spellStart"/>
      <w:r w:rsidRPr="00FD560B">
        <w:rPr>
          <w:rFonts w:ascii="Times New Roman" w:eastAsia="Times New Roman" w:hAnsi="Times New Roman" w:cs="Times New Roman"/>
          <w:sz w:val="24"/>
          <w:szCs w:val="24"/>
          <w:lang w:eastAsia="es-EC"/>
        </w:rPr>
        <w:t>commit</w:t>
      </w:r>
      <w:proofErr w:type="spellEnd"/>
      <w:r w:rsidRPr="00FD560B">
        <w:rPr>
          <w:rFonts w:ascii="Times New Roman" w:eastAsia="Times New Roman" w:hAnsi="Times New Roman" w:cs="Times New Roman"/>
          <w:sz w:val="24"/>
          <w:szCs w:val="24"/>
          <w:lang w:eastAsia="es-EC"/>
        </w:rPr>
        <w:t>.</w:t>
      </w:r>
    </w:p>
    <w:p w14:paraId="36E811C0" w14:textId="77777777" w:rsidR="00FD560B" w:rsidRPr="00FD560B" w:rsidRDefault="00FD560B" w:rsidP="00FD560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Pipeline CI/CD no implementado, justificado explícitamente: el entorno Render en capa gratuita no lo requería para el alcance del prototipo; identificado como recomendación futura.</w:t>
      </w:r>
    </w:p>
    <w:p w14:paraId="7FFDC9E3" w14:textId="77777777" w:rsidR="00FD560B" w:rsidRPr="00FD560B" w:rsidRDefault="00FD560B" w:rsidP="00FD560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Evidencia auditada en GitHub con fecha, autor y descripción de cada cambio.</w:t>
      </w:r>
    </w:p>
    <w:p w14:paraId="4637132F"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§4.1.11 Mantenimiento (p. 144):</w:t>
      </w:r>
      <w:r w:rsidRPr="00FD560B">
        <w:rPr>
          <w:rFonts w:ascii="Times New Roman" w:eastAsia="Times New Roman" w:hAnsi="Times New Roman" w:cs="Times New Roman"/>
          <w:sz w:val="24"/>
          <w:szCs w:val="24"/>
          <w:lang w:eastAsia="es-EC"/>
        </w:rPr>
        <w:t xml:space="preserve"> Tabla con cuatro tipos de mantenimiento (correctivo, adaptativo, evolutivo, preventivo) con frecuencia y responsable.</w:t>
      </w:r>
    </w:p>
    <w:p w14:paraId="49E7C685"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3C79D741">
          <v:rect id="_x0000_i1036" style="width:0;height:1.5pt" o:hralign="center" o:hrstd="t" o:hr="t" fillcolor="#a0a0a0" stroked="f"/>
        </w:pict>
      </w:r>
    </w:p>
    <w:p w14:paraId="5BB7AAFD"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12 — Evaluación del sistema como producto de software (tiempos respuesta, carga, fallos, API, integración, criterios de aceptación)</w:t>
      </w:r>
    </w:p>
    <w:p w14:paraId="3027A179"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7B6A7891" w14:textId="77777777" w:rsidR="00FD560B" w:rsidRPr="00FD560B" w:rsidRDefault="00FD560B" w:rsidP="00FD56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§4.1.5 Generación de pruebas (pp. 117–120):</w:t>
      </w:r>
      <w:r w:rsidRPr="00FD560B">
        <w:rPr>
          <w:rFonts w:ascii="Times New Roman" w:eastAsia="Times New Roman" w:hAnsi="Times New Roman" w:cs="Times New Roman"/>
          <w:sz w:val="24"/>
          <w:szCs w:val="24"/>
          <w:lang w:eastAsia="es-EC"/>
        </w:rPr>
        <w:t xml:space="preserve"> 38 pruebas unitarias en cuatro módulos; 6 pruebas de integración documentadas en Tabla 29.</w:t>
      </w:r>
    </w:p>
    <w:p w14:paraId="3EA05C2B" w14:textId="77777777" w:rsidR="00FD560B" w:rsidRPr="00FD560B" w:rsidRDefault="00FD560B" w:rsidP="00FD56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§4.1.10 Evaluación de entregables (pp. 128–143):</w:t>
      </w:r>
      <w:r w:rsidRPr="00FD560B">
        <w:rPr>
          <w:rFonts w:ascii="Times New Roman" w:eastAsia="Times New Roman" w:hAnsi="Times New Roman" w:cs="Times New Roman"/>
          <w:sz w:val="24"/>
          <w:szCs w:val="24"/>
          <w:lang w:eastAsia="es-EC"/>
        </w:rPr>
        <w:t xml:space="preserve"> 16 casos de prueba (CP-F01 a CP-NF04), todos en estado «Superado».</w:t>
      </w:r>
    </w:p>
    <w:p w14:paraId="28FCC373" w14:textId="77777777" w:rsidR="00FD560B" w:rsidRPr="00FD560B" w:rsidRDefault="00FD560B" w:rsidP="00FD56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§4.2.9 Rendimiento del sistema (p. 154):</w:t>
      </w:r>
      <w:r w:rsidRPr="00FD560B">
        <w:rPr>
          <w:rFonts w:ascii="Times New Roman" w:eastAsia="Times New Roman" w:hAnsi="Times New Roman" w:cs="Times New Roman"/>
          <w:sz w:val="24"/>
          <w:szCs w:val="24"/>
          <w:lang w:eastAsia="es-EC"/>
        </w:rPr>
        <w:t xml:space="preserve"> Tiempos medidos con criterios diferenciados (≤1000 ms estándar, ≤10 000 ms para IA).</w:t>
      </w:r>
    </w:p>
    <w:p w14:paraId="03E2E6DA" w14:textId="77777777" w:rsidR="00FD560B" w:rsidRPr="00FD560B" w:rsidRDefault="00FD560B" w:rsidP="00FD56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§4.1.9 Despliegue (pp. 127–128):</w:t>
      </w:r>
      <w:r w:rsidRPr="00FD560B">
        <w:rPr>
          <w:rFonts w:ascii="Times New Roman" w:eastAsia="Times New Roman" w:hAnsi="Times New Roman" w:cs="Times New Roman"/>
          <w:sz w:val="24"/>
          <w:szCs w:val="24"/>
          <w:lang w:eastAsia="es-EC"/>
        </w:rPr>
        <w:t xml:space="preserve"> Verificación </w:t>
      </w:r>
      <w:proofErr w:type="spellStart"/>
      <w:r w:rsidRPr="00FD560B">
        <w:rPr>
          <w:rFonts w:ascii="Times New Roman" w:eastAsia="Times New Roman" w:hAnsi="Times New Roman" w:cs="Times New Roman"/>
          <w:sz w:val="24"/>
          <w:szCs w:val="24"/>
          <w:lang w:eastAsia="es-EC"/>
        </w:rPr>
        <w:t>post-despliegue</w:t>
      </w:r>
      <w:proofErr w:type="spellEnd"/>
      <w:r w:rsidRPr="00FD560B">
        <w:rPr>
          <w:rFonts w:ascii="Times New Roman" w:eastAsia="Times New Roman" w:hAnsi="Times New Roman" w:cs="Times New Roman"/>
          <w:sz w:val="24"/>
          <w:szCs w:val="24"/>
          <w:lang w:eastAsia="es-EC"/>
        </w:rPr>
        <w:t xml:space="preserve"> en portabilidad (4 modelos Android, 3 navegadores), compatibilidad y fiabilidad (48 h).</w:t>
      </w:r>
    </w:p>
    <w:p w14:paraId="32BEE50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lastRenderedPageBreak/>
        <w:pict w14:anchorId="2943AE2F">
          <v:rect id="_x0000_i1037" style="width:0;height:1.5pt" o:hralign="center" o:hrstd="t" o:hr="t" fillcolor="#a0a0a0" stroked="f"/>
        </w:pict>
      </w:r>
    </w:p>
    <w:p w14:paraId="60652159"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13 — Privacidad, consentimiento, protección de datos, control parental, límites IA generativa, validación humana</w:t>
      </w:r>
    </w:p>
    <w:p w14:paraId="22BD2B13"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w:t>
      </w:r>
    </w:p>
    <w:p w14:paraId="4E2A4647"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§3.5.4 Consideraciones éticas y de privacidad (pp. 49–51):</w:t>
      </w:r>
      <w:r w:rsidRPr="00FD560B">
        <w:rPr>
          <w:rFonts w:ascii="Times New Roman" w:eastAsia="Times New Roman" w:hAnsi="Times New Roman" w:cs="Times New Roman"/>
          <w:sz w:val="24"/>
          <w:szCs w:val="24"/>
          <w:lang w:eastAsia="es-EC"/>
        </w:rPr>
        <w:t xml:space="preserve"> Consentimiento informado documentado (Anexos 5 y 6), base legal en LOPDP 2021, procesamiento local de datos biométricos (</w:t>
      </w:r>
      <w:proofErr w:type="spellStart"/>
      <w:r w:rsidRPr="00FD560B">
        <w:rPr>
          <w:rFonts w:ascii="Times New Roman" w:eastAsia="Times New Roman" w:hAnsi="Times New Roman" w:cs="Times New Roman"/>
          <w:sz w:val="24"/>
          <w:szCs w:val="24"/>
          <w:lang w:eastAsia="es-EC"/>
        </w:rPr>
        <w:t>frames</w:t>
      </w:r>
      <w:proofErr w:type="spellEnd"/>
      <w:r w:rsidRPr="00FD560B">
        <w:rPr>
          <w:rFonts w:ascii="Times New Roman" w:eastAsia="Times New Roman" w:hAnsi="Times New Roman" w:cs="Times New Roman"/>
          <w:sz w:val="24"/>
          <w:szCs w:val="24"/>
          <w:lang w:eastAsia="es-EC"/>
        </w:rPr>
        <w:t xml:space="preserve"> en base64 sin transmisión a terceros), política de minimización de datos.</w:t>
      </w:r>
    </w:p>
    <w:p w14:paraId="46D6EB7B"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§2.1.1 IA Generativa / §4.1.3 / §4.2.8 Validación clínica:</w:t>
      </w:r>
      <w:r w:rsidRPr="00FD560B">
        <w:rPr>
          <w:rFonts w:ascii="Times New Roman" w:eastAsia="Times New Roman" w:hAnsi="Times New Roman" w:cs="Times New Roman"/>
          <w:sz w:val="24"/>
          <w:szCs w:val="24"/>
          <w:lang w:eastAsia="es-EC"/>
        </w:rPr>
        <w:t xml:space="preserve"> Human-in-</w:t>
      </w:r>
      <w:proofErr w:type="spellStart"/>
      <w:r w:rsidRPr="00FD560B">
        <w:rPr>
          <w:rFonts w:ascii="Times New Roman" w:eastAsia="Times New Roman" w:hAnsi="Times New Roman" w:cs="Times New Roman"/>
          <w:sz w:val="24"/>
          <w:szCs w:val="24"/>
          <w:lang w:eastAsia="es-EC"/>
        </w:rPr>
        <w:t>the</w:t>
      </w:r>
      <w:proofErr w:type="spellEnd"/>
      <w:r w:rsidRPr="00FD560B">
        <w:rPr>
          <w:rFonts w:ascii="Times New Roman" w:eastAsia="Times New Roman" w:hAnsi="Times New Roman" w:cs="Times New Roman"/>
          <w:sz w:val="24"/>
          <w:szCs w:val="24"/>
          <w:lang w:eastAsia="es-EC"/>
        </w:rPr>
        <w:t>-</w:t>
      </w:r>
      <w:proofErr w:type="spellStart"/>
      <w:r w:rsidRPr="00FD560B">
        <w:rPr>
          <w:rFonts w:ascii="Times New Roman" w:eastAsia="Times New Roman" w:hAnsi="Times New Roman" w:cs="Times New Roman"/>
          <w:sz w:val="24"/>
          <w:szCs w:val="24"/>
          <w:lang w:eastAsia="es-EC"/>
        </w:rPr>
        <w:t>loop</w:t>
      </w:r>
      <w:proofErr w:type="spellEnd"/>
      <w:r w:rsidRPr="00FD560B">
        <w:rPr>
          <w:rFonts w:ascii="Times New Roman" w:eastAsia="Times New Roman" w:hAnsi="Times New Roman" w:cs="Times New Roman"/>
          <w:sz w:val="24"/>
          <w:szCs w:val="24"/>
          <w:lang w:eastAsia="es-EC"/>
        </w:rPr>
        <w:t xml:space="preserve"> documentado como requisito estructural; 16% de rechazos evidencia el funcionamiento real del filtro.</w:t>
      </w:r>
    </w:p>
    <w:p w14:paraId="3E14B7C8"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RNF1 y RNF4 (§4.1.3):</w:t>
      </w:r>
      <w:r w:rsidRPr="00FD560B">
        <w:rPr>
          <w:rFonts w:ascii="Times New Roman" w:eastAsia="Times New Roman" w:hAnsi="Times New Roman" w:cs="Times New Roman"/>
          <w:sz w:val="24"/>
          <w:szCs w:val="24"/>
          <w:lang w:eastAsia="es-EC"/>
        </w:rPr>
        <w:t xml:space="preserve"> Seguridad (límites de intensidad por edad) y privacidad (acceso restringido al adulto) verificados con casos de prueba CP-NF01 y CP-NF04.</w:t>
      </w:r>
    </w:p>
    <w:p w14:paraId="3BDB554A"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247E0530">
          <v:rect id="_x0000_i1038" style="width:0;height:1.5pt" o:hralign="center" o:hrstd="t" o:hr="t" fillcolor="#a0a0a0" stroked="f"/>
        </w:pict>
      </w:r>
    </w:p>
    <w:p w14:paraId="6863C55B"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14 — Evaluación de usabilidad: métodos objetivos de comportamiento</w:t>
      </w:r>
    </w:p>
    <w:p w14:paraId="56972D37"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 como limitación argumentada</w:t>
      </w:r>
    </w:p>
    <w:p w14:paraId="00AE8C2C"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 Limitaciones del estudio (p. 160–161):</w:t>
      </w:r>
      <w:r w:rsidRPr="00FD560B">
        <w:rPr>
          <w:rFonts w:ascii="Times New Roman" w:eastAsia="Times New Roman" w:hAnsi="Times New Roman" w:cs="Times New Roman"/>
          <w:sz w:val="24"/>
          <w:szCs w:val="24"/>
          <w:lang w:eastAsia="es-EC"/>
        </w:rPr>
        <w:t xml:space="preserve"> Se reconoce explícitamente que la evaluación se centró en instrumentos perceptuales (TAM, SUS, análisis cualitativo) apropiados para un estudio formativo, y que la incorporación de métricas objetivas (tiempo por tarea, tasa de errores, registros de navegación) se identifica como línea de trabajo futuro, sin que eso invalide los resultados obtenidos en el alcance del proyecto.</w:t>
      </w:r>
    </w:p>
    <w:p w14:paraId="43442AC2"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1199BA30">
          <v:rect id="_x0000_i1039" style="width:0;height:1.5pt" o:hralign="center" o:hrstd="t" o:hr="t" fillcolor="#a0a0a0" stroked="f"/>
        </w:pict>
      </w:r>
    </w:p>
    <w:p w14:paraId="292925DA"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15 — Evaluación heurística formal de Nielsen / UX infantil especializada</w:t>
      </w:r>
    </w:p>
    <w:p w14:paraId="2A9DE52D"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 como limitación argumentada</w:t>
      </w:r>
    </w:p>
    <w:p w14:paraId="066DC60B"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§2.1.5 (p. 20):</w:t>
      </w:r>
      <w:r w:rsidRPr="00FD560B">
        <w:rPr>
          <w:rFonts w:ascii="Times New Roman" w:eastAsia="Times New Roman" w:hAnsi="Times New Roman" w:cs="Times New Roman"/>
          <w:sz w:val="24"/>
          <w:szCs w:val="24"/>
          <w:lang w:eastAsia="es-EC"/>
        </w:rPr>
        <w:t xml:space="preserve"> El diseño se fundamentó en los siete principios de </w:t>
      </w:r>
      <w:proofErr w:type="spellStart"/>
      <w:r w:rsidRPr="00FD560B">
        <w:rPr>
          <w:rFonts w:ascii="Times New Roman" w:eastAsia="Times New Roman" w:hAnsi="Times New Roman" w:cs="Times New Roman"/>
          <w:sz w:val="24"/>
          <w:szCs w:val="24"/>
          <w:lang w:eastAsia="es-EC"/>
        </w:rPr>
        <w:t>Hourcade</w:t>
      </w:r>
      <w:proofErr w:type="spellEnd"/>
      <w:r w:rsidRPr="00FD560B">
        <w:rPr>
          <w:rFonts w:ascii="Times New Roman" w:eastAsia="Times New Roman" w:hAnsi="Times New Roman" w:cs="Times New Roman"/>
          <w:sz w:val="24"/>
          <w:szCs w:val="24"/>
          <w:lang w:eastAsia="es-EC"/>
        </w:rPr>
        <w:t xml:space="preserve"> (adaptación pediátrica de Nielsen) y en </w:t>
      </w:r>
      <w:proofErr w:type="spellStart"/>
      <w:r w:rsidRPr="00FD560B">
        <w:rPr>
          <w:rFonts w:ascii="Times New Roman" w:eastAsia="Times New Roman" w:hAnsi="Times New Roman" w:cs="Times New Roman"/>
          <w:sz w:val="24"/>
          <w:szCs w:val="24"/>
          <w:lang w:eastAsia="es-EC"/>
        </w:rPr>
        <w:t>el</w:t>
      </w:r>
      <w:proofErr w:type="spellEnd"/>
      <w:r w:rsidRPr="00FD560B">
        <w:rPr>
          <w:rFonts w:ascii="Times New Roman" w:eastAsia="Times New Roman" w:hAnsi="Times New Roman" w:cs="Times New Roman"/>
          <w:sz w:val="24"/>
          <w:szCs w:val="24"/>
          <w:lang w:eastAsia="es-EC"/>
        </w:rPr>
        <w:t xml:space="preserve"> SUS adaptado al lenguaje del niño.</w:t>
      </w:r>
    </w:p>
    <w:p w14:paraId="3C534D8B"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 Limitaciones (p. 161):</w:t>
      </w:r>
      <w:r w:rsidRPr="00FD560B">
        <w:rPr>
          <w:rFonts w:ascii="Times New Roman" w:eastAsia="Times New Roman" w:hAnsi="Times New Roman" w:cs="Times New Roman"/>
          <w:sz w:val="24"/>
          <w:szCs w:val="24"/>
          <w:lang w:eastAsia="es-EC"/>
        </w:rPr>
        <w:t xml:space="preserve"> La evaluación heurística formal con múltiples expertos en UX infantil se identifica como recomendación para validación externa futura.</w:t>
      </w:r>
    </w:p>
    <w:p w14:paraId="62D29427"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§4.6 Recomendaciones (p. 185):</w:t>
      </w:r>
      <w:r w:rsidRPr="00FD560B">
        <w:rPr>
          <w:rFonts w:ascii="Times New Roman" w:eastAsia="Times New Roman" w:hAnsi="Times New Roman" w:cs="Times New Roman"/>
          <w:sz w:val="24"/>
          <w:szCs w:val="24"/>
          <w:lang w:eastAsia="es-EC"/>
        </w:rPr>
        <w:t xml:space="preserve"> Se recomienda explícitamente incorporar evaluación heurística con al menos tres especialistas en usabilidad infantil.</w:t>
      </w:r>
    </w:p>
    <w:p w14:paraId="438A8106"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51887C4F">
          <v:rect id="_x0000_i1040" style="width:0;height:1.5pt" o:hralign="center" o:hrstd="t" o:hr="t" fillcolor="#a0a0a0" stroked="f"/>
        </w:pict>
      </w:r>
    </w:p>
    <w:p w14:paraId="33848963"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lastRenderedPageBreak/>
        <w:t>OBS. 16 — Tamaño de muestra, diversidad etaria, segmentación, contextos</w:t>
      </w:r>
    </w:p>
    <w:p w14:paraId="7E977C5E"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 como limitación argumentada</w:t>
      </w:r>
    </w:p>
    <w:p w14:paraId="148B2773"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 Limitaciones (p. 160):</w:t>
      </w:r>
      <w:r w:rsidRPr="00FD560B">
        <w:rPr>
          <w:rFonts w:ascii="Times New Roman" w:eastAsia="Times New Roman" w:hAnsi="Times New Roman" w:cs="Times New Roman"/>
          <w:sz w:val="24"/>
          <w:szCs w:val="24"/>
          <w:lang w:eastAsia="es-EC"/>
        </w:rPr>
        <w:t xml:space="preserve"> El tamaño n=15 por perfil se justifica con Putnam (2020) y </w:t>
      </w:r>
      <w:proofErr w:type="spellStart"/>
      <w:r w:rsidRPr="00FD560B">
        <w:rPr>
          <w:rFonts w:ascii="Times New Roman" w:eastAsia="Times New Roman" w:hAnsi="Times New Roman" w:cs="Times New Roman"/>
          <w:sz w:val="24"/>
          <w:szCs w:val="24"/>
          <w:lang w:eastAsia="es-EC"/>
        </w:rPr>
        <w:t>Sauro</w:t>
      </w:r>
      <w:proofErr w:type="spellEnd"/>
      <w:r w:rsidRPr="00FD560B">
        <w:rPr>
          <w:rFonts w:ascii="Times New Roman" w:eastAsia="Times New Roman" w:hAnsi="Times New Roman" w:cs="Times New Roman"/>
          <w:sz w:val="24"/>
          <w:szCs w:val="24"/>
          <w:lang w:eastAsia="es-EC"/>
        </w:rPr>
        <w:t xml:space="preserve"> &amp; Lewis (2016) como coherente con estudios formativos de usabilidad, y se reconoce su insuficiencia para generalización estadística; se recomienda ampliar con segmentación geográfica, socioeconómica y por experiencia tecnológica.</w:t>
      </w:r>
    </w:p>
    <w:p w14:paraId="39751FA6"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7C15B75D">
          <v:rect id="_x0000_i1041" style="width:0;height:1.5pt" o:hralign="center" o:hrstd="t" o:hr="t" fillcolor="#a0a0a0" stroked="f"/>
        </w:pict>
      </w:r>
    </w:p>
    <w:p w14:paraId="5D4BF7F9"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OBS. 17 — Evaluación longitudinal / fatiga de interacción / sostenibilidad</w:t>
      </w:r>
    </w:p>
    <w:p w14:paraId="4674EF09"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 como limitación argumentada</w:t>
      </w:r>
    </w:p>
    <w:p w14:paraId="0F031579"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 Limitaciones (p. 161):</w:t>
      </w:r>
      <w:r w:rsidRPr="00FD560B">
        <w:rPr>
          <w:rFonts w:ascii="Times New Roman" w:eastAsia="Times New Roman" w:hAnsi="Times New Roman" w:cs="Times New Roman"/>
          <w:sz w:val="24"/>
          <w:szCs w:val="24"/>
          <w:lang w:eastAsia="es-EC"/>
        </w:rPr>
        <w:t xml:space="preserve"> Cuatro semanas justificadas como congruentes con el alcance formativo y con </w:t>
      </w:r>
      <w:proofErr w:type="spellStart"/>
      <w:r w:rsidRPr="00FD560B">
        <w:rPr>
          <w:rFonts w:ascii="Times New Roman" w:eastAsia="Times New Roman" w:hAnsi="Times New Roman" w:cs="Times New Roman"/>
          <w:sz w:val="24"/>
          <w:szCs w:val="24"/>
          <w:lang w:eastAsia="es-EC"/>
        </w:rPr>
        <w:t>Domin</w:t>
      </w:r>
      <w:proofErr w:type="spellEnd"/>
      <w:r w:rsidRPr="00FD560B">
        <w:rPr>
          <w:rFonts w:ascii="Times New Roman" w:eastAsia="Times New Roman" w:hAnsi="Times New Roman" w:cs="Times New Roman"/>
          <w:sz w:val="24"/>
          <w:szCs w:val="24"/>
          <w:lang w:eastAsia="es-EC"/>
        </w:rPr>
        <w:t xml:space="preserve"> et al. (2022) y </w:t>
      </w:r>
      <w:proofErr w:type="spellStart"/>
      <w:r w:rsidRPr="00FD560B">
        <w:rPr>
          <w:rFonts w:ascii="Times New Roman" w:eastAsia="Times New Roman" w:hAnsi="Times New Roman" w:cs="Times New Roman"/>
          <w:sz w:val="24"/>
          <w:szCs w:val="24"/>
          <w:lang w:eastAsia="es-EC"/>
        </w:rPr>
        <w:t>Schoeppe</w:t>
      </w:r>
      <w:proofErr w:type="spellEnd"/>
      <w:r w:rsidRPr="00FD560B">
        <w:rPr>
          <w:rFonts w:ascii="Times New Roman" w:eastAsia="Times New Roman" w:hAnsi="Times New Roman" w:cs="Times New Roman"/>
          <w:sz w:val="24"/>
          <w:szCs w:val="24"/>
          <w:lang w:eastAsia="es-EC"/>
        </w:rPr>
        <w:t xml:space="preserve"> et al. (2017). Se reconoce que no permite evaluar sostenibilidad a largo plazo ni fatiga de interacción. </w:t>
      </w:r>
      <w:r w:rsidRPr="00FD560B">
        <w:rPr>
          <w:rFonts w:ascii="Times New Roman" w:eastAsia="Times New Roman" w:hAnsi="Times New Roman" w:cs="Times New Roman"/>
          <w:b/>
          <w:bCs/>
          <w:sz w:val="24"/>
          <w:szCs w:val="24"/>
          <w:lang w:eastAsia="es-EC"/>
        </w:rPr>
        <w:t>§4.6 Recomendaciones:</w:t>
      </w:r>
      <w:r w:rsidRPr="00FD560B">
        <w:rPr>
          <w:rFonts w:ascii="Times New Roman" w:eastAsia="Times New Roman" w:hAnsi="Times New Roman" w:cs="Times New Roman"/>
          <w:sz w:val="24"/>
          <w:szCs w:val="24"/>
          <w:lang w:eastAsia="es-EC"/>
        </w:rPr>
        <w:t xml:space="preserve"> Diseño longitudinal ≥12 semanas con grupo de control recomendado.</w:t>
      </w:r>
    </w:p>
    <w:p w14:paraId="045B7756"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682874BA">
          <v:rect id="_x0000_i1042" style="width:0;height:1.5pt" o:hralign="center" o:hrstd="t" o:hr="t" fillcolor="#a0a0a0" stroked="f"/>
        </w:pict>
      </w:r>
    </w:p>
    <w:p w14:paraId="43FDD072"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 xml:space="preserve">OBS. 18 — Gamificación, experiencia emocional, </w:t>
      </w:r>
      <w:proofErr w:type="spellStart"/>
      <w:r w:rsidRPr="00FD560B">
        <w:rPr>
          <w:rFonts w:ascii="Times New Roman" w:eastAsia="Times New Roman" w:hAnsi="Times New Roman" w:cs="Times New Roman"/>
          <w:b/>
          <w:bCs/>
          <w:sz w:val="27"/>
          <w:szCs w:val="27"/>
          <w:lang w:eastAsia="es-EC"/>
        </w:rPr>
        <w:t>engagement</w:t>
      </w:r>
      <w:proofErr w:type="spellEnd"/>
      <w:r w:rsidRPr="00FD560B">
        <w:rPr>
          <w:rFonts w:ascii="Times New Roman" w:eastAsia="Times New Roman" w:hAnsi="Times New Roman" w:cs="Times New Roman"/>
          <w:b/>
          <w:bCs/>
          <w:sz w:val="27"/>
          <w:szCs w:val="27"/>
          <w:lang w:eastAsia="es-EC"/>
        </w:rPr>
        <w:t>, frustración</w:t>
      </w:r>
    </w:p>
    <w:p w14:paraId="7B3273B6"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 xml:space="preserve">Estado: </w:t>
      </w:r>
      <w:r w:rsidRPr="00FD560B">
        <w:rPr>
          <w:rFonts w:ascii="Segoe UI Emoji" w:eastAsia="Times New Roman" w:hAnsi="Segoe UI Emoji" w:cs="Segoe UI Emoji"/>
          <w:b/>
          <w:bCs/>
          <w:sz w:val="24"/>
          <w:szCs w:val="24"/>
          <w:lang w:eastAsia="es-EC"/>
        </w:rPr>
        <w:t>✅</w:t>
      </w:r>
      <w:r w:rsidRPr="00FD560B">
        <w:rPr>
          <w:rFonts w:ascii="Times New Roman" w:eastAsia="Times New Roman" w:hAnsi="Times New Roman" w:cs="Times New Roman"/>
          <w:b/>
          <w:bCs/>
          <w:sz w:val="24"/>
          <w:szCs w:val="24"/>
          <w:lang w:eastAsia="es-EC"/>
        </w:rPr>
        <w:t xml:space="preserve"> SUPERADA como estrategia de diseño + limitación argumentada</w:t>
      </w:r>
    </w:p>
    <w:p w14:paraId="598E0633"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§2.1.5 / §2.1.7 (pp. 20–29):</w:t>
      </w:r>
      <w:r w:rsidRPr="00FD560B">
        <w:rPr>
          <w:rFonts w:ascii="Times New Roman" w:eastAsia="Times New Roman" w:hAnsi="Times New Roman" w:cs="Times New Roman"/>
          <w:sz w:val="24"/>
          <w:szCs w:val="24"/>
          <w:lang w:eastAsia="es-EC"/>
        </w:rPr>
        <w:t xml:space="preserve"> Gamificación documentada como estrategia de diseño fundamentada en </w:t>
      </w:r>
      <w:proofErr w:type="spellStart"/>
      <w:r w:rsidRPr="00FD560B">
        <w:rPr>
          <w:rFonts w:ascii="Times New Roman" w:eastAsia="Times New Roman" w:hAnsi="Times New Roman" w:cs="Times New Roman"/>
          <w:sz w:val="24"/>
          <w:szCs w:val="24"/>
          <w:lang w:eastAsia="es-EC"/>
        </w:rPr>
        <w:t>Xu</w:t>
      </w:r>
      <w:proofErr w:type="spellEnd"/>
      <w:r w:rsidRPr="00FD560B">
        <w:rPr>
          <w:rFonts w:ascii="Times New Roman" w:eastAsia="Times New Roman" w:hAnsi="Times New Roman" w:cs="Times New Roman"/>
          <w:sz w:val="24"/>
          <w:szCs w:val="24"/>
          <w:lang w:eastAsia="es-EC"/>
        </w:rPr>
        <w:t xml:space="preserve"> et al. (2022), </w:t>
      </w:r>
      <w:proofErr w:type="spellStart"/>
      <w:r w:rsidRPr="00FD560B">
        <w:rPr>
          <w:rFonts w:ascii="Times New Roman" w:eastAsia="Times New Roman" w:hAnsi="Times New Roman" w:cs="Times New Roman"/>
          <w:sz w:val="24"/>
          <w:szCs w:val="24"/>
          <w:lang w:eastAsia="es-EC"/>
        </w:rPr>
        <w:t>Schoeppe</w:t>
      </w:r>
      <w:proofErr w:type="spellEnd"/>
      <w:r w:rsidRPr="00FD560B">
        <w:rPr>
          <w:rFonts w:ascii="Times New Roman" w:eastAsia="Times New Roman" w:hAnsi="Times New Roman" w:cs="Times New Roman"/>
          <w:sz w:val="24"/>
          <w:szCs w:val="24"/>
          <w:lang w:eastAsia="es-EC"/>
        </w:rPr>
        <w:t xml:space="preserve"> et al. (2017) y Wang et al. (2025). El módulo incluye logros, mensajes motivadores, niveles progresivos y recompensas visuales.</w:t>
      </w:r>
    </w:p>
    <w:p w14:paraId="3890C0BF" w14:textId="77777777" w:rsidR="00FD560B" w:rsidRPr="00FD560B" w:rsidRDefault="00FD560B" w:rsidP="00FD560B">
      <w:pPr>
        <w:spacing w:before="100" w:beforeAutospacing="1" w:after="100" w:afterAutospacing="1"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b/>
          <w:bCs/>
          <w:sz w:val="24"/>
          <w:szCs w:val="24"/>
          <w:lang w:eastAsia="es-EC"/>
        </w:rPr>
        <w:t>§4.3 / Limitaciones (p. 161):</w:t>
      </w:r>
      <w:r w:rsidRPr="00FD560B">
        <w:rPr>
          <w:rFonts w:ascii="Times New Roman" w:eastAsia="Times New Roman" w:hAnsi="Times New Roman" w:cs="Times New Roman"/>
          <w:sz w:val="24"/>
          <w:szCs w:val="24"/>
          <w:lang w:eastAsia="es-EC"/>
        </w:rPr>
        <w:t xml:space="preserve"> La medición psicométrica de variables emocionales (</w:t>
      </w:r>
      <w:proofErr w:type="spellStart"/>
      <w:r w:rsidRPr="00FD560B">
        <w:rPr>
          <w:rFonts w:ascii="Times New Roman" w:eastAsia="Times New Roman" w:hAnsi="Times New Roman" w:cs="Times New Roman"/>
          <w:sz w:val="24"/>
          <w:szCs w:val="24"/>
          <w:lang w:eastAsia="es-EC"/>
        </w:rPr>
        <w:t>engagement</w:t>
      </w:r>
      <w:proofErr w:type="spellEnd"/>
      <w:r w:rsidRPr="00FD560B">
        <w:rPr>
          <w:rFonts w:ascii="Times New Roman" w:eastAsia="Times New Roman" w:hAnsi="Times New Roman" w:cs="Times New Roman"/>
          <w:sz w:val="24"/>
          <w:szCs w:val="24"/>
          <w:lang w:eastAsia="es-EC"/>
        </w:rPr>
        <w:t>, frustración, diversión) se reconoce como fuera del perfil de Ingeniería de Software y del alcance de un proyecto tecnológico de titulación, e identificada como dirección de investigación interdisciplinaria futura.</w:t>
      </w:r>
    </w:p>
    <w:p w14:paraId="243F40A5"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pict w14:anchorId="7312ECD7">
          <v:rect id="_x0000_i1043" style="width:0;height:1.5pt" o:hralign="center" o:hrstd="t" o:hr="t" fillcolor="#a0a0a0" stroked="f"/>
        </w:pict>
      </w:r>
    </w:p>
    <w:p w14:paraId="299FCAF1" w14:textId="77777777" w:rsidR="00FD560B" w:rsidRPr="00FD560B" w:rsidRDefault="00FD560B" w:rsidP="00FD560B">
      <w:pPr>
        <w:numPr>
          <w:ilvl w:val="0"/>
          <w:numId w:val="11"/>
        </w:num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s-EC"/>
        </w:rPr>
      </w:pPr>
      <w:r w:rsidRPr="00FD560B">
        <w:rPr>
          <w:rFonts w:ascii="Times New Roman" w:eastAsia="Times New Roman" w:hAnsi="Times New Roman" w:cs="Times New Roman"/>
          <w:b/>
          <w:bCs/>
          <w:sz w:val="27"/>
          <w:szCs w:val="27"/>
          <w:lang w:eastAsia="es-EC"/>
        </w:rPr>
        <w:t>DEFECTOS PENDIENTES QUE REQUIEREN CORRECCIÓN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298"/>
        <w:gridCol w:w="1180"/>
        <w:gridCol w:w="3831"/>
      </w:tblGrid>
      <w:tr w:rsidR="00FD560B" w:rsidRPr="00FD560B" w14:paraId="0EED783F" w14:textId="77777777" w:rsidTr="00FD560B">
        <w:trPr>
          <w:tblHeader/>
          <w:tblCellSpacing w:w="15" w:type="dxa"/>
        </w:trPr>
        <w:tc>
          <w:tcPr>
            <w:tcW w:w="0" w:type="auto"/>
            <w:vAlign w:val="center"/>
            <w:hideMark/>
          </w:tcPr>
          <w:p w14:paraId="72394096"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w:t>
            </w:r>
          </w:p>
        </w:tc>
        <w:tc>
          <w:tcPr>
            <w:tcW w:w="0" w:type="auto"/>
            <w:vAlign w:val="center"/>
            <w:hideMark/>
          </w:tcPr>
          <w:p w14:paraId="196FADCF"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Defecto</w:t>
            </w:r>
          </w:p>
        </w:tc>
        <w:tc>
          <w:tcPr>
            <w:tcW w:w="0" w:type="auto"/>
            <w:vAlign w:val="center"/>
            <w:hideMark/>
          </w:tcPr>
          <w:p w14:paraId="6C6BA6A7"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Ubicación</w:t>
            </w:r>
          </w:p>
        </w:tc>
        <w:tc>
          <w:tcPr>
            <w:tcW w:w="0" w:type="auto"/>
            <w:vAlign w:val="center"/>
            <w:hideMark/>
          </w:tcPr>
          <w:p w14:paraId="78E5474E" w14:textId="77777777" w:rsidR="00FD560B" w:rsidRPr="00FD560B" w:rsidRDefault="00FD560B" w:rsidP="00FD560B">
            <w:pPr>
              <w:spacing w:after="0" w:line="240" w:lineRule="auto"/>
              <w:jc w:val="center"/>
              <w:rPr>
                <w:rFonts w:ascii="Times New Roman" w:eastAsia="Times New Roman" w:hAnsi="Times New Roman" w:cs="Times New Roman"/>
                <w:b/>
                <w:bCs/>
                <w:sz w:val="24"/>
                <w:szCs w:val="24"/>
                <w:lang w:eastAsia="es-EC"/>
              </w:rPr>
            </w:pPr>
            <w:r w:rsidRPr="00FD560B">
              <w:rPr>
                <w:rFonts w:ascii="Times New Roman" w:eastAsia="Times New Roman" w:hAnsi="Times New Roman" w:cs="Times New Roman"/>
                <w:b/>
                <w:bCs/>
                <w:sz w:val="24"/>
                <w:szCs w:val="24"/>
                <w:lang w:eastAsia="es-EC"/>
              </w:rPr>
              <w:t>Acción</w:t>
            </w:r>
          </w:p>
        </w:tc>
      </w:tr>
      <w:tr w:rsidR="00FD560B" w:rsidRPr="00FD560B" w14:paraId="2CCA0340" w14:textId="77777777" w:rsidTr="00FD560B">
        <w:trPr>
          <w:tblCellSpacing w:w="15" w:type="dxa"/>
        </w:trPr>
        <w:tc>
          <w:tcPr>
            <w:tcW w:w="0" w:type="auto"/>
            <w:vAlign w:val="center"/>
            <w:hideMark/>
          </w:tcPr>
          <w:p w14:paraId="472AB492"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1</w:t>
            </w:r>
          </w:p>
        </w:tc>
        <w:tc>
          <w:tcPr>
            <w:tcW w:w="0" w:type="auto"/>
            <w:vAlign w:val="center"/>
            <w:hideMark/>
          </w:tcPr>
          <w:p w14:paraId="4C5E1AE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Frase partida: «Este patrón es especialmente relevante </w:t>
            </w:r>
            <w:proofErr w:type="gramStart"/>
            <w:r w:rsidRPr="00FD560B">
              <w:rPr>
                <w:rFonts w:ascii="Times New Roman" w:eastAsia="Times New Roman" w:hAnsi="Times New Roman" w:cs="Times New Roman"/>
                <w:sz w:val="24"/>
                <w:szCs w:val="24"/>
                <w:lang w:eastAsia="es-EC"/>
              </w:rPr>
              <w:t>porque</w:t>
            </w:r>
            <w:proofErr w:type="gramEnd"/>
            <w:r w:rsidRPr="00FD560B">
              <w:rPr>
                <w:rFonts w:ascii="Times New Roman" w:eastAsia="Times New Roman" w:hAnsi="Times New Roman" w:cs="Times New Roman"/>
                <w:sz w:val="24"/>
                <w:szCs w:val="24"/>
                <w:lang w:eastAsia="es-EC"/>
              </w:rPr>
              <w:t xml:space="preserve">.» + oración duplicada «Esta </w:t>
            </w:r>
            <w:r w:rsidRPr="00FD560B">
              <w:rPr>
                <w:rFonts w:ascii="Times New Roman" w:eastAsia="Times New Roman" w:hAnsi="Times New Roman" w:cs="Times New Roman"/>
                <w:sz w:val="24"/>
                <w:szCs w:val="24"/>
                <w:lang w:eastAsia="es-EC"/>
              </w:rPr>
              <w:lastRenderedPageBreak/>
              <w:t>convergencia adquiere especial relevancia porque...»</w:t>
            </w:r>
          </w:p>
        </w:tc>
        <w:tc>
          <w:tcPr>
            <w:tcW w:w="0" w:type="auto"/>
            <w:vAlign w:val="center"/>
            <w:hideMark/>
          </w:tcPr>
          <w:p w14:paraId="513B164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lastRenderedPageBreak/>
              <w:t>§4.3 OE4, p. 159</w:t>
            </w:r>
          </w:p>
        </w:tc>
        <w:tc>
          <w:tcPr>
            <w:tcW w:w="0" w:type="auto"/>
            <w:vAlign w:val="center"/>
            <w:hideMark/>
          </w:tcPr>
          <w:p w14:paraId="62D1FC54"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Fusionar suprimiendo el punto colgado y eliminando la oración duplicada</w:t>
            </w:r>
          </w:p>
        </w:tc>
      </w:tr>
      <w:tr w:rsidR="00FD560B" w:rsidRPr="00FD560B" w14:paraId="4F4774B8" w14:textId="77777777" w:rsidTr="00FD560B">
        <w:trPr>
          <w:tblCellSpacing w:w="15" w:type="dxa"/>
        </w:trPr>
        <w:tc>
          <w:tcPr>
            <w:tcW w:w="0" w:type="auto"/>
            <w:vAlign w:val="center"/>
            <w:hideMark/>
          </w:tcPr>
          <w:p w14:paraId="5CEB74D5"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2</w:t>
            </w:r>
          </w:p>
        </w:tc>
        <w:tc>
          <w:tcPr>
            <w:tcW w:w="0" w:type="auto"/>
            <w:vAlign w:val="center"/>
            <w:hideMark/>
          </w:tcPr>
          <w:p w14:paraId="4FEDED4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Referencia rota: «Freitas et al. [?]»</w:t>
            </w:r>
          </w:p>
        </w:tc>
        <w:tc>
          <w:tcPr>
            <w:tcW w:w="0" w:type="auto"/>
            <w:vAlign w:val="center"/>
            <w:hideMark/>
          </w:tcPr>
          <w:p w14:paraId="75B41407"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§4.3 OE5, p. 160</w:t>
            </w:r>
          </w:p>
        </w:tc>
        <w:tc>
          <w:tcPr>
            <w:tcW w:w="0" w:type="auto"/>
            <w:vAlign w:val="center"/>
            <w:hideMark/>
          </w:tcPr>
          <w:p w14:paraId="187157F1"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Agregar la entrada </w:t>
            </w:r>
            <w:r w:rsidRPr="00FD560B">
              <w:rPr>
                <w:rFonts w:ascii="Courier New" w:eastAsia="Times New Roman" w:hAnsi="Courier New" w:cs="Courier New"/>
                <w:sz w:val="20"/>
                <w:szCs w:val="20"/>
                <w:lang w:eastAsia="es-EC"/>
              </w:rPr>
              <w:t>@</w:t>
            </w:r>
            <w:proofErr w:type="gramStart"/>
            <w:r w:rsidRPr="00FD560B">
              <w:rPr>
                <w:rFonts w:ascii="Courier New" w:eastAsia="Times New Roman" w:hAnsi="Courier New" w:cs="Courier New"/>
                <w:sz w:val="20"/>
                <w:szCs w:val="20"/>
                <w:lang w:eastAsia="es-EC"/>
              </w:rPr>
              <w:t>article{</w:t>
            </w:r>
            <w:proofErr w:type="gramEnd"/>
            <w:r w:rsidRPr="00FD560B">
              <w:rPr>
                <w:rFonts w:ascii="Courier New" w:eastAsia="Times New Roman" w:hAnsi="Courier New" w:cs="Courier New"/>
                <w:sz w:val="20"/>
                <w:szCs w:val="20"/>
                <w:lang w:eastAsia="es-EC"/>
              </w:rPr>
              <w:t>Freitas2024}</w:t>
            </w:r>
            <w:r w:rsidRPr="00FD560B">
              <w:rPr>
                <w:rFonts w:ascii="Times New Roman" w:eastAsia="Times New Roman" w:hAnsi="Times New Roman" w:cs="Times New Roman"/>
                <w:sz w:val="24"/>
                <w:szCs w:val="24"/>
                <w:lang w:eastAsia="es-EC"/>
              </w:rPr>
              <w:t xml:space="preserve"> al </w:t>
            </w:r>
            <w:r w:rsidRPr="00FD560B">
              <w:rPr>
                <w:rFonts w:ascii="Courier New" w:eastAsia="Times New Roman" w:hAnsi="Courier New" w:cs="Courier New"/>
                <w:sz w:val="20"/>
                <w:szCs w:val="20"/>
                <w:lang w:eastAsia="es-EC"/>
              </w:rPr>
              <w:t>.</w:t>
            </w:r>
            <w:proofErr w:type="spellStart"/>
            <w:r w:rsidRPr="00FD560B">
              <w:rPr>
                <w:rFonts w:ascii="Courier New" w:eastAsia="Times New Roman" w:hAnsi="Courier New" w:cs="Courier New"/>
                <w:sz w:val="20"/>
                <w:szCs w:val="20"/>
                <w:lang w:eastAsia="es-EC"/>
              </w:rPr>
              <w:t>bib</w:t>
            </w:r>
            <w:proofErr w:type="spellEnd"/>
            <w:r w:rsidRPr="00FD560B">
              <w:rPr>
                <w:rFonts w:ascii="Times New Roman" w:eastAsia="Times New Roman" w:hAnsi="Times New Roman" w:cs="Times New Roman"/>
                <w:sz w:val="24"/>
                <w:szCs w:val="24"/>
                <w:lang w:eastAsia="es-EC"/>
              </w:rPr>
              <w:t xml:space="preserve"> o eliminar la cita si la referencia no es verificable</w:t>
            </w:r>
          </w:p>
        </w:tc>
      </w:tr>
      <w:tr w:rsidR="00FD560B" w:rsidRPr="00FD560B" w14:paraId="37E86CA2" w14:textId="77777777" w:rsidTr="00FD560B">
        <w:trPr>
          <w:tblCellSpacing w:w="15" w:type="dxa"/>
        </w:trPr>
        <w:tc>
          <w:tcPr>
            <w:tcW w:w="0" w:type="auto"/>
            <w:vAlign w:val="center"/>
            <w:hideMark/>
          </w:tcPr>
          <w:p w14:paraId="03558B3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3</w:t>
            </w:r>
          </w:p>
        </w:tc>
        <w:tc>
          <w:tcPr>
            <w:tcW w:w="0" w:type="auto"/>
            <w:vAlign w:val="center"/>
            <w:hideMark/>
          </w:tcPr>
          <w:p w14:paraId="03CA84B1"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Doble cierre en Resumen español</w:t>
            </w:r>
          </w:p>
        </w:tc>
        <w:tc>
          <w:tcPr>
            <w:tcW w:w="0" w:type="auto"/>
            <w:vAlign w:val="center"/>
            <w:hideMark/>
          </w:tcPr>
          <w:p w14:paraId="0B512743"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p. VIII</w:t>
            </w:r>
          </w:p>
        </w:tc>
        <w:tc>
          <w:tcPr>
            <w:tcW w:w="0" w:type="auto"/>
            <w:vAlign w:val="center"/>
            <w:hideMark/>
          </w:tcPr>
          <w:p w14:paraId="435BE837"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Eliminar el último párrafo («Los resultados confirman la viabilidad técnica...») que duplica el cierre precedente</w:t>
            </w:r>
          </w:p>
        </w:tc>
      </w:tr>
      <w:tr w:rsidR="00FD560B" w:rsidRPr="00FD560B" w14:paraId="14E59393" w14:textId="77777777" w:rsidTr="00FD560B">
        <w:trPr>
          <w:tblCellSpacing w:w="15" w:type="dxa"/>
        </w:trPr>
        <w:tc>
          <w:tcPr>
            <w:tcW w:w="0" w:type="auto"/>
            <w:vAlign w:val="center"/>
            <w:hideMark/>
          </w:tcPr>
          <w:p w14:paraId="6A9C56D8"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4</w:t>
            </w:r>
          </w:p>
        </w:tc>
        <w:tc>
          <w:tcPr>
            <w:tcW w:w="0" w:type="auto"/>
            <w:vAlign w:val="center"/>
            <w:hideMark/>
          </w:tcPr>
          <w:p w14:paraId="0ABC8E10"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Entradas duplicadas en TOC</w:t>
            </w:r>
          </w:p>
        </w:tc>
        <w:tc>
          <w:tcPr>
            <w:tcW w:w="0" w:type="auto"/>
            <w:vAlign w:val="center"/>
            <w:hideMark/>
          </w:tcPr>
          <w:p w14:paraId="7EA2BD5F"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pp. XII–XVI</w:t>
            </w:r>
          </w:p>
        </w:tc>
        <w:tc>
          <w:tcPr>
            <w:tcW w:w="0" w:type="auto"/>
            <w:vAlign w:val="center"/>
            <w:hideMark/>
          </w:tcPr>
          <w:p w14:paraId="4447E33E" w14:textId="77777777" w:rsidR="00FD560B" w:rsidRPr="00FD560B" w:rsidRDefault="00FD560B" w:rsidP="00FD560B">
            <w:pPr>
              <w:spacing w:after="0" w:line="240" w:lineRule="auto"/>
              <w:rPr>
                <w:rFonts w:ascii="Times New Roman" w:eastAsia="Times New Roman" w:hAnsi="Times New Roman" w:cs="Times New Roman"/>
                <w:sz w:val="24"/>
                <w:szCs w:val="24"/>
                <w:lang w:eastAsia="es-EC"/>
              </w:rPr>
            </w:pPr>
            <w:r w:rsidRPr="00FD560B">
              <w:rPr>
                <w:rFonts w:ascii="Times New Roman" w:eastAsia="Times New Roman" w:hAnsi="Times New Roman" w:cs="Times New Roman"/>
                <w:sz w:val="24"/>
                <w:szCs w:val="24"/>
                <w:lang w:eastAsia="es-EC"/>
              </w:rPr>
              <w:t xml:space="preserve">Eliminar los </w:t>
            </w:r>
            <w:r w:rsidRPr="00FD560B">
              <w:rPr>
                <w:rFonts w:ascii="Courier New" w:eastAsia="Times New Roman" w:hAnsi="Courier New" w:cs="Courier New"/>
                <w:sz w:val="20"/>
                <w:szCs w:val="20"/>
                <w:lang w:eastAsia="es-EC"/>
              </w:rPr>
              <w:t>\</w:t>
            </w:r>
            <w:proofErr w:type="spellStart"/>
            <w:r w:rsidRPr="00FD560B">
              <w:rPr>
                <w:rFonts w:ascii="Courier New" w:eastAsia="Times New Roman" w:hAnsi="Courier New" w:cs="Courier New"/>
                <w:sz w:val="20"/>
                <w:szCs w:val="20"/>
                <w:lang w:eastAsia="es-EC"/>
              </w:rPr>
              <w:t>addcontentsline</w:t>
            </w:r>
            <w:proofErr w:type="spellEnd"/>
            <w:r w:rsidRPr="00FD560B">
              <w:rPr>
                <w:rFonts w:ascii="Times New Roman" w:eastAsia="Times New Roman" w:hAnsi="Times New Roman" w:cs="Times New Roman"/>
                <w:sz w:val="24"/>
                <w:szCs w:val="24"/>
                <w:lang w:eastAsia="es-EC"/>
              </w:rPr>
              <w:t xml:space="preserve"> redundantes para las subsecciones 2.1.2, 2.1.5, 2.1.6, 4.2.6 y 4.2.9</w:t>
            </w:r>
          </w:p>
        </w:tc>
      </w:tr>
    </w:tbl>
    <w:p w14:paraId="646A1935" w14:textId="77777777" w:rsidR="0079305A" w:rsidRDefault="0079305A"/>
    <w:sectPr w:rsidR="007930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E043E"/>
    <w:multiLevelType w:val="multilevel"/>
    <w:tmpl w:val="D2A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B258B"/>
    <w:multiLevelType w:val="multilevel"/>
    <w:tmpl w:val="029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123AD"/>
    <w:multiLevelType w:val="multilevel"/>
    <w:tmpl w:val="7ACC5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12150"/>
    <w:multiLevelType w:val="multilevel"/>
    <w:tmpl w:val="9480A0FE"/>
    <w:lvl w:ilvl="0">
      <w:start w:val="4"/>
      <w:numFmt w:val="decimal"/>
      <w:pStyle w:val="Ttulo1"/>
      <w:lvlText w:val="%1."/>
      <w:lvlJc w:val="left"/>
      <w:pPr>
        <w:ind w:left="720" w:hanging="360"/>
      </w:pPr>
      <w:rPr>
        <w:rFonts w:hint="default"/>
        <w:b/>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isLgl/>
      <w:lvlText w:val="%1.%2.%3."/>
      <w:lvlJc w:val="left"/>
      <w:pPr>
        <w:ind w:left="1080" w:hanging="720"/>
      </w:pPr>
      <w:rPr>
        <w:rFonts w:hint="default"/>
        <w:sz w:val="28"/>
        <w:szCs w:val="28"/>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F23DEF"/>
    <w:multiLevelType w:val="multilevel"/>
    <w:tmpl w:val="6D9A2ED4"/>
    <w:lvl w:ilvl="0">
      <w:start w:val="1"/>
      <w:numFmt w:val="decimal"/>
      <w:lvlText w:val="%1."/>
      <w:lvlJc w:val="left"/>
      <w:pPr>
        <w:tabs>
          <w:tab w:val="num" w:pos="720"/>
        </w:tabs>
        <w:ind w:left="720" w:hanging="720"/>
      </w:pPr>
    </w:lvl>
    <w:lvl w:ilvl="1">
      <w:start w:val="1"/>
      <w:numFmt w:val="decimal"/>
      <w:pStyle w:val="code"/>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AD2648D"/>
    <w:multiLevelType w:val="multilevel"/>
    <w:tmpl w:val="8BA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8311C"/>
    <w:multiLevelType w:val="multilevel"/>
    <w:tmpl w:val="6DD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37E6C"/>
    <w:multiLevelType w:val="multilevel"/>
    <w:tmpl w:val="825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70033"/>
    <w:multiLevelType w:val="multilevel"/>
    <w:tmpl w:val="824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2"/>
  </w:num>
  <w:num w:numId="8">
    <w:abstractNumId w:val="4"/>
  </w:num>
  <w:num w:numId="9">
    <w:abstractNumId w:val="3"/>
  </w:num>
  <w:num w:numId="10">
    <w:abstractNumId w:val="3"/>
  </w:num>
  <w:num w:numId="11">
    <w:abstractNumId w:val="3"/>
  </w:num>
  <w:num w:numId="12">
    <w:abstractNumId w:val="8"/>
  </w:num>
  <w:num w:numId="13">
    <w:abstractNumId w:val="5"/>
  </w:num>
  <w:num w:numId="14">
    <w:abstractNumId w:val="7"/>
  </w:num>
  <w:num w:numId="15">
    <w:abstractNumId w:val="6"/>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0B"/>
    <w:rsid w:val="001560BB"/>
    <w:rsid w:val="00314307"/>
    <w:rsid w:val="00587223"/>
    <w:rsid w:val="006D4BEA"/>
    <w:rsid w:val="0079305A"/>
    <w:rsid w:val="008D0F05"/>
    <w:rsid w:val="008E5ED1"/>
    <w:rsid w:val="00CF175F"/>
    <w:rsid w:val="00F5053D"/>
    <w:rsid w:val="00FD560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A83F"/>
  <w15:chartTrackingRefBased/>
  <w15:docId w15:val="{1F5E5491-E577-40A5-9274-22395A8B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E5ED1"/>
    <w:pPr>
      <w:keepNext/>
      <w:keepLines/>
      <w:numPr>
        <w:numId w:val="11"/>
      </w:numPr>
      <w:spacing w:before="240" w:after="0"/>
      <w:outlineLvl w:val="0"/>
    </w:pPr>
    <w:rPr>
      <w:rFonts w:ascii="Times New Roman" w:eastAsiaTheme="majorEastAsia" w:hAnsi="Times New Roman" w:cs="Times New Roman"/>
      <w:b/>
      <w:sz w:val="36"/>
      <w:szCs w:val="36"/>
    </w:rPr>
  </w:style>
  <w:style w:type="paragraph" w:styleId="Ttulo2">
    <w:name w:val="heading 2"/>
    <w:basedOn w:val="Normal"/>
    <w:link w:val="Ttulo2Car"/>
    <w:autoRedefine/>
    <w:uiPriority w:val="9"/>
    <w:unhideWhenUsed/>
    <w:qFormat/>
    <w:rsid w:val="00F5053D"/>
    <w:pPr>
      <w:widowControl w:val="0"/>
      <w:autoSpaceDE w:val="0"/>
      <w:autoSpaceDN w:val="0"/>
      <w:spacing w:after="0" w:line="240" w:lineRule="auto"/>
      <w:ind w:left="567" w:hanging="567"/>
      <w:outlineLvl w:val="1"/>
    </w:pPr>
    <w:rPr>
      <w:rFonts w:ascii="Cambria" w:eastAsia="Cambria" w:hAnsi="Cambria" w:cs="Cambria"/>
      <w:b/>
      <w:bCs/>
      <w:sz w:val="26"/>
      <w:szCs w:val="26"/>
      <w:lang w:val="en-US"/>
    </w:rPr>
  </w:style>
  <w:style w:type="paragraph" w:styleId="Ttulo3">
    <w:name w:val="heading 3"/>
    <w:basedOn w:val="Normal"/>
    <w:next w:val="Normal"/>
    <w:link w:val="Ttulo3Car"/>
    <w:autoRedefine/>
    <w:uiPriority w:val="9"/>
    <w:unhideWhenUsed/>
    <w:qFormat/>
    <w:rsid w:val="00314307"/>
    <w:pPr>
      <w:keepNext/>
      <w:keepLines/>
      <w:numPr>
        <w:ilvl w:val="2"/>
        <w:numId w:val="11"/>
      </w:numPr>
      <w:spacing w:before="100" w:beforeAutospacing="1" w:after="100" w:afterAutospacing="1" w:line="240" w:lineRule="auto"/>
      <w:jc w:val="both"/>
      <w:outlineLvl w:val="2"/>
    </w:pPr>
    <w:rPr>
      <w:rFonts w:ascii="Times New Roman" w:eastAsiaTheme="majorEastAsia" w:hAnsi="Times New Roman" w:cs="Times New Roman"/>
      <w:b/>
      <w:bCs/>
      <w:sz w:val="28"/>
      <w:szCs w:val="32"/>
      <w:lang w:eastAsia="es-EC"/>
    </w:rPr>
  </w:style>
  <w:style w:type="paragraph" w:styleId="Ttulo4">
    <w:name w:val="heading 4"/>
    <w:basedOn w:val="Normal"/>
    <w:link w:val="Ttulo4Car"/>
    <w:autoRedefine/>
    <w:uiPriority w:val="9"/>
    <w:qFormat/>
    <w:rsid w:val="00314307"/>
    <w:pPr>
      <w:numPr>
        <w:ilvl w:val="3"/>
        <w:numId w:val="1"/>
      </w:numPr>
      <w:spacing w:before="100" w:beforeAutospacing="1" w:after="100" w:afterAutospacing="1" w:line="240" w:lineRule="auto"/>
      <w:ind w:left="851" w:hanging="862"/>
      <w:jc w:val="both"/>
      <w:outlineLvl w:val="3"/>
    </w:pPr>
    <w:rPr>
      <w:rFonts w:ascii="Times New Roman" w:eastAsia="Times New Roman" w:hAnsi="Times New Roman" w:cs="Times New Roman"/>
      <w:b/>
      <w:bCs/>
      <w:sz w:val="24"/>
      <w:szCs w:val="24"/>
      <w:lang w:val="en-US" w:eastAsia="es-EC"/>
    </w:rPr>
  </w:style>
  <w:style w:type="paragraph" w:styleId="Ttulo5">
    <w:name w:val="heading 5"/>
    <w:basedOn w:val="NormalWeb"/>
    <w:link w:val="Ttulo5Car"/>
    <w:autoRedefine/>
    <w:uiPriority w:val="9"/>
    <w:qFormat/>
    <w:rsid w:val="00CF175F"/>
    <w:pPr>
      <w:spacing w:before="100" w:beforeAutospacing="1" w:after="100" w:afterAutospacing="1" w:line="240" w:lineRule="auto"/>
      <w:jc w:val="both"/>
      <w:outlineLvl w:val="4"/>
    </w:pPr>
    <w:rPr>
      <w:rFonts w:ascii="Cambria" w:eastAsia="Times New Roman" w:hAnsi="Cambria"/>
      <w:b/>
      <w:lang w:val="es-ES"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4BEA"/>
    <w:rPr>
      <w:rFonts w:ascii="Times New Roman" w:eastAsiaTheme="majorEastAsia" w:hAnsi="Times New Roman" w:cs="Times New Roman"/>
      <w:b/>
      <w:sz w:val="36"/>
      <w:szCs w:val="36"/>
    </w:rPr>
  </w:style>
  <w:style w:type="character" w:customStyle="1" w:styleId="Ttulo3Car">
    <w:name w:val="Título 3 Car"/>
    <w:basedOn w:val="Fuentedeprrafopredeter"/>
    <w:link w:val="Ttulo3"/>
    <w:uiPriority w:val="9"/>
    <w:rsid w:val="008E5ED1"/>
    <w:rPr>
      <w:rFonts w:ascii="Times New Roman" w:eastAsiaTheme="majorEastAsia" w:hAnsi="Times New Roman" w:cs="Times New Roman"/>
      <w:b/>
      <w:bCs/>
      <w:sz w:val="28"/>
      <w:szCs w:val="32"/>
      <w:lang w:eastAsia="es-EC"/>
    </w:rPr>
  </w:style>
  <w:style w:type="paragraph" w:customStyle="1" w:styleId="code">
    <w:name w:val="code"/>
    <w:basedOn w:val="Normal"/>
    <w:link w:val="codeCar"/>
    <w:autoRedefine/>
    <w:qFormat/>
    <w:rsid w:val="00587223"/>
    <w:pPr>
      <w:numPr>
        <w:ilvl w:val="1"/>
        <w:numId w:val="8"/>
      </w:numPr>
      <w:spacing w:before="100" w:beforeAutospacing="1" w:after="100" w:afterAutospacing="1" w:line="240" w:lineRule="auto"/>
      <w:ind w:left="709" w:hanging="425"/>
      <w:jc w:val="both"/>
    </w:pPr>
    <w:rPr>
      <w:rFonts w:ascii="Courier New" w:hAnsi="Courier New"/>
    </w:rPr>
  </w:style>
  <w:style w:type="character" w:customStyle="1" w:styleId="codeCar">
    <w:name w:val="code Car"/>
    <w:basedOn w:val="Fuentedeprrafopredeter"/>
    <w:link w:val="code"/>
    <w:rsid w:val="00587223"/>
    <w:rPr>
      <w:rFonts w:ascii="Courier New" w:hAnsi="Courier New"/>
    </w:rPr>
  </w:style>
  <w:style w:type="character" w:customStyle="1" w:styleId="Ttulo2Car">
    <w:name w:val="Título 2 Car"/>
    <w:basedOn w:val="Fuentedeprrafopredeter"/>
    <w:link w:val="Ttulo2"/>
    <w:uiPriority w:val="9"/>
    <w:rsid w:val="00F5053D"/>
    <w:rPr>
      <w:rFonts w:ascii="Cambria" w:eastAsia="Cambria" w:hAnsi="Cambria" w:cs="Cambria"/>
      <w:b/>
      <w:bCs/>
      <w:sz w:val="26"/>
      <w:szCs w:val="26"/>
      <w:lang w:val="en-US"/>
    </w:rPr>
  </w:style>
  <w:style w:type="character" w:customStyle="1" w:styleId="Ttulo5Car">
    <w:name w:val="Título 5 Car"/>
    <w:basedOn w:val="Fuentedeprrafopredeter"/>
    <w:link w:val="Ttulo5"/>
    <w:uiPriority w:val="9"/>
    <w:rsid w:val="00CF175F"/>
    <w:rPr>
      <w:rFonts w:ascii="Cambria" w:eastAsia="Times New Roman" w:hAnsi="Cambria" w:cs="Times New Roman"/>
      <w:b/>
      <w:sz w:val="24"/>
      <w:szCs w:val="24"/>
      <w:lang w:val="es-ES" w:eastAsia="es-EC"/>
    </w:rPr>
  </w:style>
  <w:style w:type="character" w:customStyle="1" w:styleId="Ttulo4Car">
    <w:name w:val="Título 4 Car"/>
    <w:basedOn w:val="Fuentedeprrafopredeter"/>
    <w:link w:val="Ttulo4"/>
    <w:uiPriority w:val="9"/>
    <w:rsid w:val="00314307"/>
    <w:rPr>
      <w:rFonts w:ascii="Times New Roman" w:eastAsia="Times New Roman" w:hAnsi="Times New Roman" w:cs="Times New Roman"/>
      <w:b/>
      <w:bCs/>
      <w:sz w:val="24"/>
      <w:szCs w:val="24"/>
      <w:lang w:val="en-US" w:eastAsia="es-EC"/>
    </w:rPr>
  </w:style>
  <w:style w:type="paragraph" w:styleId="NormalWeb">
    <w:name w:val="Normal (Web)"/>
    <w:basedOn w:val="Normal"/>
    <w:uiPriority w:val="99"/>
    <w:semiHidden/>
    <w:unhideWhenUsed/>
    <w:rsid w:val="00CF175F"/>
    <w:rPr>
      <w:rFonts w:ascii="Times New Roman" w:hAnsi="Times New Roman" w:cs="Times New Roman"/>
      <w:sz w:val="24"/>
      <w:szCs w:val="24"/>
    </w:rPr>
  </w:style>
  <w:style w:type="paragraph" w:customStyle="1" w:styleId="font-claude-response-body">
    <w:name w:val="font-claude-response-body"/>
    <w:basedOn w:val="Normal"/>
    <w:rsid w:val="00FD560B"/>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FD560B"/>
    <w:rPr>
      <w:b/>
      <w:bCs/>
    </w:rPr>
  </w:style>
  <w:style w:type="character" w:styleId="CdigoHTML">
    <w:name w:val="HTML Code"/>
    <w:basedOn w:val="Fuentedeprrafopredeter"/>
    <w:uiPriority w:val="99"/>
    <w:semiHidden/>
    <w:unhideWhenUsed/>
    <w:rsid w:val="00FD560B"/>
    <w:rPr>
      <w:rFonts w:ascii="Courier New" w:eastAsia="Times New Roman" w:hAnsi="Courier New" w:cs="Courier New"/>
      <w:sz w:val="20"/>
      <w:szCs w:val="20"/>
    </w:rPr>
  </w:style>
  <w:style w:type="character" w:styleId="nfasis">
    <w:name w:val="Emphasis"/>
    <w:basedOn w:val="Fuentedeprrafopredeter"/>
    <w:uiPriority w:val="20"/>
    <w:qFormat/>
    <w:rsid w:val="00FD56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937289">
      <w:bodyDiv w:val="1"/>
      <w:marLeft w:val="0"/>
      <w:marRight w:val="0"/>
      <w:marTop w:val="0"/>
      <w:marBottom w:val="0"/>
      <w:divBdr>
        <w:top w:val="none" w:sz="0" w:space="0" w:color="auto"/>
        <w:left w:val="none" w:sz="0" w:space="0" w:color="auto"/>
        <w:bottom w:val="none" w:sz="0" w:space="0" w:color="auto"/>
        <w:right w:val="none" w:sz="0" w:space="0" w:color="auto"/>
      </w:divBdr>
      <w:divsChild>
        <w:div w:id="1055735333">
          <w:marLeft w:val="0"/>
          <w:marRight w:val="0"/>
          <w:marTop w:val="0"/>
          <w:marBottom w:val="0"/>
          <w:divBdr>
            <w:top w:val="none" w:sz="0" w:space="0" w:color="auto"/>
            <w:left w:val="none" w:sz="0" w:space="0" w:color="auto"/>
            <w:bottom w:val="none" w:sz="0" w:space="0" w:color="auto"/>
            <w:right w:val="none" w:sz="0" w:space="0" w:color="auto"/>
          </w:divBdr>
          <w:divsChild>
            <w:div w:id="955403641">
              <w:marLeft w:val="0"/>
              <w:marRight w:val="0"/>
              <w:marTop w:val="0"/>
              <w:marBottom w:val="0"/>
              <w:divBdr>
                <w:top w:val="none" w:sz="0" w:space="0" w:color="auto"/>
                <w:left w:val="none" w:sz="0" w:space="0" w:color="auto"/>
                <w:bottom w:val="none" w:sz="0" w:space="0" w:color="auto"/>
                <w:right w:val="none" w:sz="0" w:space="0" w:color="auto"/>
              </w:divBdr>
              <w:divsChild>
                <w:div w:id="1915163981">
                  <w:marLeft w:val="0"/>
                  <w:marRight w:val="0"/>
                  <w:marTop w:val="0"/>
                  <w:marBottom w:val="0"/>
                  <w:divBdr>
                    <w:top w:val="none" w:sz="0" w:space="0" w:color="auto"/>
                    <w:left w:val="none" w:sz="0" w:space="0" w:color="auto"/>
                    <w:bottom w:val="none" w:sz="0" w:space="0" w:color="auto"/>
                    <w:right w:val="none" w:sz="0" w:space="0" w:color="auto"/>
                  </w:divBdr>
                  <w:divsChild>
                    <w:div w:id="650017166">
                      <w:marLeft w:val="0"/>
                      <w:marRight w:val="0"/>
                      <w:marTop w:val="0"/>
                      <w:marBottom w:val="0"/>
                      <w:divBdr>
                        <w:top w:val="none" w:sz="0" w:space="0" w:color="auto"/>
                        <w:left w:val="none" w:sz="0" w:space="0" w:color="auto"/>
                        <w:bottom w:val="none" w:sz="0" w:space="0" w:color="auto"/>
                        <w:right w:val="none" w:sz="0" w:space="0" w:color="auto"/>
                      </w:divBdr>
                      <w:divsChild>
                        <w:div w:id="1115060453">
                          <w:marLeft w:val="0"/>
                          <w:marRight w:val="0"/>
                          <w:marTop w:val="0"/>
                          <w:marBottom w:val="0"/>
                          <w:divBdr>
                            <w:top w:val="none" w:sz="0" w:space="0" w:color="auto"/>
                            <w:left w:val="none" w:sz="0" w:space="0" w:color="auto"/>
                            <w:bottom w:val="none" w:sz="0" w:space="0" w:color="auto"/>
                            <w:right w:val="none" w:sz="0" w:space="0" w:color="auto"/>
                          </w:divBdr>
                          <w:divsChild>
                            <w:div w:id="434860805">
                              <w:marLeft w:val="0"/>
                              <w:marRight w:val="0"/>
                              <w:marTop w:val="0"/>
                              <w:marBottom w:val="0"/>
                              <w:divBdr>
                                <w:top w:val="none" w:sz="0" w:space="0" w:color="auto"/>
                                <w:left w:val="none" w:sz="0" w:space="0" w:color="auto"/>
                                <w:bottom w:val="none" w:sz="0" w:space="0" w:color="auto"/>
                                <w:right w:val="none" w:sz="0" w:space="0" w:color="auto"/>
                              </w:divBdr>
                              <w:divsChild>
                                <w:div w:id="1147011803">
                                  <w:marLeft w:val="0"/>
                                  <w:marRight w:val="0"/>
                                  <w:marTop w:val="0"/>
                                  <w:marBottom w:val="0"/>
                                  <w:divBdr>
                                    <w:top w:val="none" w:sz="0" w:space="0" w:color="auto"/>
                                    <w:left w:val="none" w:sz="0" w:space="0" w:color="auto"/>
                                    <w:bottom w:val="none" w:sz="0" w:space="0" w:color="auto"/>
                                    <w:right w:val="none" w:sz="0" w:space="0" w:color="auto"/>
                                  </w:divBdr>
                                  <w:divsChild>
                                    <w:div w:id="1593122256">
                                      <w:marLeft w:val="0"/>
                                      <w:marRight w:val="0"/>
                                      <w:marTop w:val="0"/>
                                      <w:marBottom w:val="0"/>
                                      <w:divBdr>
                                        <w:top w:val="none" w:sz="0" w:space="0" w:color="auto"/>
                                        <w:left w:val="none" w:sz="0" w:space="0" w:color="auto"/>
                                        <w:bottom w:val="none" w:sz="0" w:space="0" w:color="auto"/>
                                        <w:right w:val="none" w:sz="0" w:space="0" w:color="auto"/>
                                      </w:divBdr>
                                      <w:divsChild>
                                        <w:div w:id="1810171146">
                                          <w:marLeft w:val="0"/>
                                          <w:marRight w:val="0"/>
                                          <w:marTop w:val="0"/>
                                          <w:marBottom w:val="0"/>
                                          <w:divBdr>
                                            <w:top w:val="none" w:sz="0" w:space="0" w:color="auto"/>
                                            <w:left w:val="none" w:sz="0" w:space="0" w:color="auto"/>
                                            <w:bottom w:val="none" w:sz="0" w:space="0" w:color="auto"/>
                                            <w:right w:val="none" w:sz="0" w:space="0" w:color="auto"/>
                                          </w:divBdr>
                                          <w:divsChild>
                                            <w:div w:id="1723940187">
                                              <w:marLeft w:val="0"/>
                                              <w:marRight w:val="0"/>
                                              <w:marTop w:val="0"/>
                                              <w:marBottom w:val="0"/>
                                              <w:divBdr>
                                                <w:top w:val="none" w:sz="0" w:space="0" w:color="auto"/>
                                                <w:left w:val="none" w:sz="0" w:space="0" w:color="auto"/>
                                                <w:bottom w:val="none" w:sz="0" w:space="0" w:color="auto"/>
                                                <w:right w:val="none" w:sz="0" w:space="0" w:color="auto"/>
                                              </w:divBdr>
                                              <w:divsChild>
                                                <w:div w:id="714738638">
                                                  <w:marLeft w:val="0"/>
                                                  <w:marRight w:val="0"/>
                                                  <w:marTop w:val="0"/>
                                                  <w:marBottom w:val="0"/>
                                                  <w:divBdr>
                                                    <w:top w:val="none" w:sz="0" w:space="0" w:color="auto"/>
                                                    <w:left w:val="none" w:sz="0" w:space="0" w:color="auto"/>
                                                    <w:bottom w:val="none" w:sz="0" w:space="0" w:color="auto"/>
                                                    <w:right w:val="none" w:sz="0" w:space="0" w:color="auto"/>
                                                  </w:divBdr>
                                                  <w:divsChild>
                                                    <w:div w:id="1673679171">
                                                      <w:marLeft w:val="0"/>
                                                      <w:marRight w:val="0"/>
                                                      <w:marTop w:val="0"/>
                                                      <w:marBottom w:val="0"/>
                                                      <w:divBdr>
                                                        <w:top w:val="none" w:sz="0" w:space="0" w:color="auto"/>
                                                        <w:left w:val="none" w:sz="0" w:space="0" w:color="auto"/>
                                                        <w:bottom w:val="none" w:sz="0" w:space="0" w:color="auto"/>
                                                        <w:right w:val="none" w:sz="0" w:space="0" w:color="auto"/>
                                                      </w:divBdr>
                                                    </w:div>
                                                    <w:div w:id="188744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2129</Words>
  <Characters>11714</Characters>
  <Application>Microsoft Office Word</Application>
  <DocSecurity>0</DocSecurity>
  <Lines>97</Lines>
  <Paragraphs>27</Paragraphs>
  <ScaleCrop>false</ScaleCrop>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GLEISTON CICERON GUERRERO ULLOA</dc:creator>
  <cp:keywords/>
  <dc:description/>
  <cp:lastModifiedBy>GLEISTON CICERON GUERRERO ULLOA</cp:lastModifiedBy>
  <cp:revision>1</cp:revision>
  <dcterms:created xsi:type="dcterms:W3CDTF">2026-05-14T05:07:00Z</dcterms:created>
  <dcterms:modified xsi:type="dcterms:W3CDTF">2026-05-14T05:08:00Z</dcterms:modified>
</cp:coreProperties>
</file>