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Heading2"/>
        <w:jc w:val="left"/>
      </w:pPr>
      <w:r>
        <w:t xml:space="preserve">2.2.3 Análisis crítico comparativo</w:t>
      </w:r>
    </w:p>
    <w:p>
      <w:pPr>
        <w:spacing w:after="200" w:line="360" w:lineRule="auto"/>
        <w:jc w:val="both"/>
      </w:pPr>
      <w:r>
        <w:t xml:space="preserve">El análisis del estado del arte permite identificar que la mayoría de las soluciones disponibles para promover la actividad física infantil opera bajo catálogos estáticos de ejercicios y carece de un entorno que conecte la potencia de la inteligencia artificial generativa con la seguridad que aporta la validación profesional supervisada. La Tabla 1 sintetiza la comparación entre los principales trabajos publicados en revistas indexadas (</w:t>
      </w:r>
      <w:r>
        <w:rPr>
          <w:i/>
        </w:rPr>
        <w:t xml:space="preserve">Journal Citation Reports</w:t>
      </w:r>
      <w:r>
        <w:t xml:space="preserve">) sobre aplicaciones móviles para población infantil y adolescente, así como los estudios recientes que evalúan la generación de prescripciones de ejercicio mediante modelos de lenguaje de gran escala. Para optimizar el espacio de la tabla, los títulos completos de los artículos se sustituyen por la referencia bibliográfica numerada [</w:t>
      </w:r>
      <w:r>
        <w:rPr>
          <w:i/>
        </w:rPr>
        <w:t xml:space="preserve">X</w:t>
      </w:r>
      <w:r>
        <w:t xml:space="preserve">], que remite al listado del final de esta sección.</w:t>
      </w:r>
    </w:p>
    <w:p>
      <w:pPr>
        <w:spacing w:before="120" w:after="80" w:line="320" w:lineRule="auto"/>
        <w:jc w:val="center"/>
      </w:pPr>
      <w:r>
        <w:rPr>
          <w:b/>
        </w:rPr>
        <w:t xml:space="preserve">Tabla 1. Comparación de características entre aplicaciones de actividad física y FitKids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80" w:type="dxa"/>
          <w:left w:w="100" w:type="dxa"/>
          <w:bottom w:w="80" w:type="dxa"/>
          <w:right w:w="100" w:type="dxa"/>
        </w:tblCellMar>
        <w:tblLook w:val="04A0"/>
      </w:tblPr>
      <w:tblGrid>
        <w:gridCol w:w="2200"/>
        <w:gridCol w:w="1500"/>
        <w:gridCol w:w="1700"/>
        <w:gridCol w:w="1700"/>
        <w:gridCol w:w="2260"/>
      </w:tblGrid>
      <w:tr>
        <w:tc>
          <w:tcPr>
            <w:tcW w:w="2200" w:type="dxa"/>
            <w:shd w:val="clear" w:color="auto" w:fill="2E75B6"/>
          </w:tcPr>
          <w:p>
            <w:pPr>
              <w:spacing w:after="60" w:line="280" w:lineRule="auto"/>
              <w:jc w:val="left"/>
            </w:pPr>
            <w:r>
              <w:rPr>
                <w:b/>
                <w:color w:val="FFFFFF"/>
                <w:sz w:val="22"/>
              </w:rPr>
              <w:t xml:space="preserve">Solución</w:t>
            </w:r>
          </w:p>
        </w:tc>
        <w:tc>
          <w:tcPr>
            <w:tcW w:w="1500" w:type="dxa"/>
            <w:shd w:val="clear" w:color="auto" w:fill="2E75B6"/>
          </w:tcPr>
          <w:p>
            <w:pPr>
              <w:spacing w:after="60" w:line="280" w:lineRule="auto"/>
              <w:jc w:val="left"/>
            </w:pPr>
            <w:r>
              <w:rPr>
                <w:b/>
                <w:color w:val="FFFFFF"/>
                <w:sz w:val="22"/>
              </w:rPr>
              <w:t xml:space="preserve">Personalización dinámica (IA)</w:t>
            </w:r>
          </w:p>
        </w:tc>
        <w:tc>
          <w:tcPr>
            <w:tcW w:w="1700" w:type="dxa"/>
            <w:shd w:val="clear" w:color="auto" w:fill="2E75B6"/>
          </w:tcPr>
          <w:p>
            <w:pPr>
              <w:spacing w:after="60" w:line="280" w:lineRule="auto"/>
              <w:jc w:val="left"/>
            </w:pPr>
            <w:r>
              <w:rPr>
                <w:b/>
                <w:color w:val="FFFFFF"/>
                <w:sz w:val="22"/>
              </w:rPr>
              <w:t xml:space="preserve">Validación por especialista</w:t>
            </w:r>
          </w:p>
        </w:tc>
        <w:tc>
          <w:tcPr>
            <w:tcW w:w="1700" w:type="dxa"/>
            <w:shd w:val="clear" w:color="auto" w:fill="2E75B6"/>
          </w:tcPr>
          <w:p>
            <w:pPr>
              <w:spacing w:after="60" w:line="280" w:lineRule="auto"/>
              <w:jc w:val="left"/>
            </w:pPr>
            <w:r>
              <w:rPr>
                <w:b/>
                <w:color w:val="FFFFFF"/>
                <w:sz w:val="22"/>
              </w:rPr>
              <w:t xml:space="preserve">Enfoque empírico</w:t>
            </w:r>
          </w:p>
        </w:tc>
        <w:tc>
          <w:tcPr>
            <w:tcW w:w="2260" w:type="dxa"/>
            <w:shd w:val="clear" w:color="auto" w:fill="2E75B6"/>
          </w:tcPr>
          <w:p>
            <w:pPr>
              <w:spacing w:after="60" w:line="280" w:lineRule="auto"/>
              <w:jc w:val="left"/>
            </w:pPr>
            <w:r>
              <w:rPr>
                <w:b/>
                <w:color w:val="FFFFFF"/>
                <w:sz w:val="22"/>
              </w:rPr>
              <w:t xml:space="preserve">Eje de supervisión parental</w:t>
            </w:r>
          </w:p>
        </w:tc>
      </w:tr>
      <w:tr>
        <w:tc>
          <w:tcPr>
            <w:tcW w:w="2200" w:type="dxa"/>
          </w:tcPr>
          <w:p>
            <w:pPr>
              <w:spacing w:after="60" w:line="280" w:lineRule="auto"/>
              <w:jc w:val="left"/>
            </w:pPr>
            <w:r>
              <w:rPr>
                <w:b/>
                <w:sz w:val="22"/>
              </w:rPr>
              <w:t xml:space="preserve">MiniMovers [1]</w:t>
            </w:r>
          </w:p>
        </w:tc>
        <w:tc>
          <w:tcPr>
            <w:tcW w:w="1500" w:type="dxa"/>
          </w:tcPr>
          <w:p>
            <w:pPr>
              <w:spacing w:after="60" w:line="280" w:lineRule="auto"/>
              <w:jc w:val="left"/>
            </w:pPr>
            <w:r>
              <w:rPr>
                <w:sz w:val="22"/>
              </w:rPr>
              <w:t xml:space="preserve">No (catálogo predefinido)</w:t>
            </w:r>
          </w:p>
        </w:tc>
        <w:tc>
          <w:tcPr>
            <w:tcW w:w="1700" w:type="dxa"/>
          </w:tcPr>
          <w:p>
            <w:pPr>
              <w:spacing w:after="60" w:line="280" w:lineRule="auto"/>
              <w:jc w:val="left"/>
            </w:pPr>
            <w:r>
              <w:rPr>
                <w:sz w:val="22"/>
              </w:rPr>
              <w:t xml:space="preserve">Sí (diseño por terapeutas y especialistas en motricidad)</w:t>
            </w:r>
          </w:p>
        </w:tc>
        <w:tc>
          <w:tcPr>
            <w:tcW w:w="1700" w:type="dxa"/>
          </w:tcPr>
          <w:p>
            <w:pPr>
              <w:spacing w:after="60" w:line="280" w:lineRule="auto"/>
              <w:jc w:val="left"/>
            </w:pPr>
            <w:r>
              <w:rPr>
                <w:sz w:val="22"/>
              </w:rPr>
              <w:t xml:space="preserve">Sí (estudio piloto de 8 semanas con motion capture)</w:t>
            </w:r>
          </w:p>
        </w:tc>
        <w:tc>
          <w:tcPr>
            <w:tcW w:w="2260" w:type="dxa"/>
          </w:tcPr>
          <w:p>
            <w:pPr>
              <w:spacing w:after="60" w:line="280" w:lineRule="auto"/>
              <w:jc w:val="left"/>
            </w:pPr>
            <w:r>
              <w:rPr>
                <w:sz w:val="22"/>
              </w:rPr>
              <w:t xml:space="preserve">Alto (los padres como agentes activos del programa)</w:t>
            </w:r>
          </w:p>
        </w:tc>
      </w:tr>
      <w:tr>
        <w:tc>
          <w:tcPr>
            <w:tcW w:w="2200" w:type="dxa"/>
          </w:tcPr>
          <w:p>
            <w:pPr>
              <w:spacing w:after="60" w:line="280" w:lineRule="auto"/>
              <w:jc w:val="left"/>
            </w:pPr>
            <w:r>
              <w:rPr>
                <w:b/>
                <w:sz w:val="22"/>
              </w:rPr>
              <w:t xml:space="preserve">App fitness escolar [2]</w:t>
            </w:r>
          </w:p>
        </w:tc>
        <w:tc>
          <w:tcPr>
            <w:tcW w:w="1500" w:type="dxa"/>
          </w:tcPr>
          <w:p>
            <w:pPr>
              <w:spacing w:after="60" w:line="280" w:lineRule="auto"/>
              <w:jc w:val="left"/>
            </w:pPr>
            <w:r>
              <w:rPr>
                <w:sz w:val="22"/>
              </w:rPr>
              <w:t xml:space="preserve">No (rutina única para el grupo)</w:t>
            </w:r>
          </w:p>
        </w:tc>
        <w:tc>
          <w:tcPr>
            <w:tcW w:w="1700" w:type="dxa"/>
          </w:tcPr>
          <w:p>
            <w:pPr>
              <w:spacing w:after="60" w:line="280" w:lineRule="auto"/>
              <w:jc w:val="left"/>
            </w:pPr>
            <w:r>
              <w:rPr>
                <w:sz w:val="22"/>
              </w:rPr>
              <w:t xml:space="preserve">Indirecta (docente de educación física)</w:t>
            </w:r>
          </w:p>
        </w:tc>
        <w:tc>
          <w:tcPr>
            <w:tcW w:w="1700" w:type="dxa"/>
          </w:tcPr>
          <w:p>
            <w:pPr>
              <w:spacing w:after="60" w:line="280" w:lineRule="auto"/>
              <w:jc w:val="left"/>
            </w:pPr>
            <w:r>
              <w:rPr>
                <w:sz w:val="22"/>
              </w:rPr>
              <w:t xml:space="preserve">Sí (ensayo cuasi-experimental con 145 niños 10–12 años)</w:t>
            </w:r>
          </w:p>
        </w:tc>
        <w:tc>
          <w:tcPr>
            <w:tcW w:w="2260" w:type="dxa"/>
          </w:tcPr>
          <w:p>
            <w:pPr>
              <w:spacing w:after="60" w:line="280" w:lineRule="auto"/>
              <w:jc w:val="left"/>
            </w:pPr>
            <w:r>
              <w:rPr>
                <w:sz w:val="22"/>
              </w:rPr>
              <w:t xml:space="preserve">Bajo (uso en aula, fuera del entorno familiar)</w:t>
            </w:r>
          </w:p>
        </w:tc>
      </w:tr>
      <w:tr>
        <w:tc>
          <w:tcPr>
            <w:tcW w:w="2200" w:type="dxa"/>
          </w:tcPr>
          <w:p>
            <w:pPr>
              <w:spacing w:after="60" w:line="280" w:lineRule="auto"/>
              <w:jc w:val="left"/>
            </w:pPr>
            <w:r>
              <w:rPr>
                <w:b/>
                <w:sz w:val="22"/>
              </w:rPr>
              <w:t xml:space="preserve">KIJANI [3]</w:t>
            </w:r>
          </w:p>
        </w:tc>
        <w:tc>
          <w:tcPr>
            <w:tcW w:w="1500" w:type="dxa"/>
          </w:tcPr>
          <w:p>
            <w:pPr>
              <w:spacing w:after="60" w:line="280" w:lineRule="auto"/>
              <w:jc w:val="left"/>
            </w:pPr>
            <w:r>
              <w:rPr>
                <w:sz w:val="22"/>
              </w:rPr>
              <w:t xml:space="preserve">No (mismo juego para todos los usuarios)</w:t>
            </w:r>
          </w:p>
        </w:tc>
        <w:tc>
          <w:tcPr>
            <w:tcW w:w="1700" w:type="dxa"/>
          </w:tcPr>
          <w:p>
            <w:pPr>
              <w:spacing w:after="60" w:line="280" w:lineRule="auto"/>
              <w:jc w:val="left"/>
            </w:pPr>
            <w:r>
              <w:rPr>
                <w:sz w:val="22"/>
              </w:rPr>
              <w:t xml:space="preserve">No documentada (validación clínica)</w:t>
            </w:r>
          </w:p>
        </w:tc>
        <w:tc>
          <w:tcPr>
            <w:tcW w:w="1700" w:type="dxa"/>
          </w:tcPr>
          <w:p>
            <w:pPr>
              <w:spacing w:after="60" w:line="280" w:lineRule="auto"/>
              <w:jc w:val="left"/>
            </w:pPr>
            <w:r>
              <w:rPr>
                <w:sz w:val="22"/>
              </w:rPr>
              <w:t xml:space="preserve">Sí (estudio multimétodo con UEQ y PACES, n=22)</w:t>
            </w:r>
          </w:p>
        </w:tc>
        <w:tc>
          <w:tcPr>
            <w:tcW w:w="2260" w:type="dxa"/>
          </w:tcPr>
          <w:p>
            <w:pPr>
              <w:spacing w:after="60" w:line="280" w:lineRule="auto"/>
              <w:jc w:val="left"/>
            </w:pPr>
            <w:r>
              <w:rPr>
                <w:sz w:val="22"/>
              </w:rPr>
              <w:t xml:space="preserve">Bajo (uso autónomo del menor)</w:t>
            </w:r>
          </w:p>
        </w:tc>
      </w:tr>
      <w:tr>
        <w:tc>
          <w:tcPr>
            <w:tcW w:w="2200" w:type="dxa"/>
          </w:tcPr>
          <w:p>
            <w:pPr>
              <w:spacing w:after="60" w:line="280" w:lineRule="auto"/>
              <w:jc w:val="left"/>
            </w:pPr>
            <w:r>
              <w:rPr>
                <w:b/>
                <w:sz w:val="22"/>
              </w:rPr>
              <w:t xml:space="preserve">Step-tracker apps [4], [5]</w:t>
            </w:r>
          </w:p>
        </w:tc>
        <w:tc>
          <w:tcPr>
            <w:tcW w:w="1500" w:type="dxa"/>
          </w:tcPr>
          <w:p>
            <w:pPr>
              <w:spacing w:after="60" w:line="280" w:lineRule="auto"/>
              <w:jc w:val="left"/>
            </w:pPr>
            <w:r>
              <w:rPr>
                <w:sz w:val="22"/>
              </w:rPr>
              <w:t xml:space="preserve">Limitada (objetivo de pasos por usuario)</w:t>
            </w:r>
          </w:p>
        </w:tc>
        <w:tc>
          <w:tcPr>
            <w:tcW w:w="1700" w:type="dxa"/>
          </w:tcPr>
          <w:p>
            <w:pPr>
              <w:spacing w:after="60" w:line="280" w:lineRule="auto"/>
              <w:jc w:val="left"/>
            </w:pPr>
            <w:r>
              <w:rPr>
                <w:sz w:val="22"/>
              </w:rPr>
              <w:t xml:space="preserve">No documentada</w:t>
            </w:r>
          </w:p>
        </w:tc>
        <w:tc>
          <w:tcPr>
            <w:tcW w:w="1700" w:type="dxa"/>
          </w:tcPr>
          <w:p>
            <w:pPr>
              <w:spacing w:after="60" w:line="280" w:lineRule="auto"/>
              <w:jc w:val="left"/>
            </w:pPr>
            <w:r>
              <w:rPr>
                <w:sz w:val="22"/>
              </w:rPr>
              <w:t xml:space="preserve">Sí (RCT con 462 y 50 adolescentes, 10 semanas)</w:t>
            </w:r>
          </w:p>
        </w:tc>
        <w:tc>
          <w:tcPr>
            <w:tcW w:w="2260" w:type="dxa"/>
          </w:tcPr>
          <w:p>
            <w:pPr>
              <w:spacing w:after="60" w:line="280" w:lineRule="auto"/>
              <w:jc w:val="left"/>
            </w:pPr>
            <w:r>
              <w:rPr>
                <w:sz w:val="22"/>
              </w:rPr>
              <w:t xml:space="preserve">Bajo (control individual del adolescente)</w:t>
            </w:r>
          </w:p>
        </w:tc>
      </w:tr>
      <w:tr>
        <w:tc>
          <w:tcPr>
            <w:tcW w:w="2200" w:type="dxa"/>
          </w:tcPr>
          <w:p>
            <w:pPr>
              <w:spacing w:after="60" w:line="280" w:lineRule="auto"/>
              <w:jc w:val="left"/>
            </w:pPr>
            <w:r>
              <w:rPr>
                <w:b/>
                <w:sz w:val="22"/>
              </w:rPr>
              <w:t xml:space="preserve">LLM para prescripción de ejercicio [6], [7]</w:t>
            </w:r>
          </w:p>
        </w:tc>
        <w:tc>
          <w:tcPr>
            <w:tcW w:w="1500" w:type="dxa"/>
          </w:tcPr>
          <w:p>
            <w:pPr>
              <w:spacing w:after="60" w:line="280" w:lineRule="auto"/>
              <w:jc w:val="left"/>
            </w:pPr>
            <w:r>
              <w:rPr>
                <w:sz w:val="22"/>
              </w:rPr>
              <w:t xml:space="preserve">Sí (generación dinámica del LLM)</w:t>
            </w:r>
          </w:p>
        </w:tc>
        <w:tc>
          <w:tcPr>
            <w:tcW w:w="1700" w:type="dxa"/>
          </w:tcPr>
          <w:p>
            <w:pPr>
              <w:spacing w:after="60" w:line="280" w:lineRule="auto"/>
              <w:jc w:val="left"/>
            </w:pPr>
            <w:r>
              <w:rPr>
                <w:sz w:val="22"/>
              </w:rPr>
              <w:t xml:space="preserve">Post-hoc (revisión experta tras la generación)</w:t>
            </w:r>
          </w:p>
        </w:tc>
        <w:tc>
          <w:tcPr>
            <w:tcW w:w="1700" w:type="dxa"/>
          </w:tcPr>
          <w:p>
            <w:pPr>
              <w:spacing w:after="60" w:line="280" w:lineRule="auto"/>
              <w:jc w:val="left"/>
            </w:pPr>
            <w:r>
              <w:rPr>
                <w:sz w:val="22"/>
              </w:rPr>
              <w:t xml:space="preserve">Sí (evaluación experta con rúbrica clínica)</w:t>
            </w:r>
          </w:p>
        </w:tc>
        <w:tc>
          <w:tcPr>
            <w:tcW w:w="2260" w:type="dxa"/>
          </w:tcPr>
          <w:p>
            <w:pPr>
              <w:spacing w:after="60" w:line="280" w:lineRule="auto"/>
              <w:jc w:val="left"/>
            </w:pPr>
            <w:r>
              <w:rPr>
                <w:sz w:val="22"/>
              </w:rPr>
              <w:t xml:space="preserve">No aplica (validación con muestras adultas)</w:t>
            </w:r>
          </w:p>
        </w:tc>
      </w:tr>
      <w:tr>
        <w:tc>
          <w:tcPr>
            <w:tcW w:w="2200" w:type="dxa"/>
            <w:shd w:val="clear" w:color="auto" w:fill="FFF2CC"/>
          </w:tcPr>
          <w:p>
            <w:pPr>
              <w:spacing w:after="60" w:line="280" w:lineRule="auto"/>
              <w:jc w:val="left"/>
            </w:pPr>
            <w:r>
              <w:rPr>
                <w:b/>
                <w:sz w:val="22"/>
              </w:rPr>
              <w:t xml:space="preserve">FitKids (este trabajo)</w:t>
            </w:r>
          </w:p>
        </w:tc>
        <w:tc>
          <w:tcPr>
            <w:tcW w:w="1500" w:type="dxa"/>
            <w:shd w:val="clear" w:color="auto" w:fill="FFF2CC"/>
          </w:tcPr>
          <w:p>
            <w:pPr>
              <w:spacing w:after="60" w:line="280" w:lineRule="auto"/>
              <w:jc w:val="left"/>
            </w:pPr>
            <w:r>
              <w:rPr>
                <w:b/>
                <w:sz w:val="22"/>
              </w:rPr>
              <w:t xml:space="preserve">Sí (IA generativa con prompt parametrizado por edad, peso, intereses)</w:t>
            </w:r>
          </w:p>
        </w:tc>
        <w:tc>
          <w:tcPr>
            <w:tcW w:w="1700" w:type="dxa"/>
            <w:shd w:val="clear" w:color="auto" w:fill="FFF2CC"/>
          </w:tcPr>
          <w:p>
            <w:pPr>
              <w:spacing w:after="60" w:line="280" w:lineRule="auto"/>
              <w:jc w:val="left"/>
            </w:pPr>
            <w:r>
              <w:rPr>
                <w:b/>
                <w:sz w:val="22"/>
              </w:rPr>
              <w:t xml:space="preserve">Sí (módulo web; revisión obligatoria pre-publicación)</w:t>
            </w:r>
          </w:p>
        </w:tc>
        <w:tc>
          <w:tcPr>
            <w:tcW w:w="1700" w:type="dxa"/>
            <w:shd w:val="clear" w:color="auto" w:fill="FFF2CC"/>
          </w:tcPr>
          <w:p>
            <w:pPr>
              <w:spacing w:after="60" w:line="280" w:lineRule="auto"/>
              <w:jc w:val="left"/>
            </w:pPr>
            <w:r>
              <w:rPr>
                <w:b/>
                <w:sz w:val="22"/>
              </w:rPr>
              <w:t xml:space="preserve">Sí (evaluación con TAM, SUS y validación clínica)</w:t>
            </w:r>
          </w:p>
        </w:tc>
        <w:tc>
          <w:tcPr>
            <w:tcW w:w="2260" w:type="dxa"/>
            <w:shd w:val="clear" w:color="auto" w:fill="FFF2CC"/>
          </w:tcPr>
          <w:p>
            <w:pPr>
              <w:spacing w:after="60" w:line="280" w:lineRule="auto"/>
              <w:jc w:val="left"/>
            </w:pPr>
            <w:r>
              <w:rPr>
                <w:b/>
                <w:sz w:val="22"/>
              </w:rPr>
              <w:t xml:space="preserve">Alto (modo padres con monitoreo y configuración)</w:t>
            </w:r>
          </w:p>
        </w:tc>
      </w:tr>
    </w:tbl>
    <w:p>
      <w:pPr>
        <w:spacing w:before="60" w:after="240" w:line="320" w:lineRule="auto"/>
        <w:jc w:val="center"/>
      </w:pPr>
      <w:r>
        <w:rPr>
          <w:i/>
          <w:sz w:val="20"/>
        </w:rPr>
        <w:t xml:space="preserve">Elaborado por: Autor</w:t>
      </w:r>
    </w:p>
    <w:p>
      <w:pPr>
        <w:spacing w:after="200" w:line="360" w:lineRule="auto"/>
        <w:jc w:val="both"/>
      </w:pPr>
      <w:r>
        <w:t xml:space="preserve">Tres tendencias emergen del examen conjunto. En primer lugar, las aplicaciones móviles infantiles publicadas en revistas indexadas operan mayoritariamente con catálogos predefinidos: tanto las propuestas orientadas al desarrollo motor temprano </w:t>
      </w:r>
      <w:sdt>
        <w:sdtPr>
          <w:tag w:val="MENDELEY_CITATIONS_v3{&quot;citationID&quot;: &quot;MENDELEY_CITATION_353448de-08da-4e3e-b883-0fe44ea84b52&quot;, &quot;citationItems&quot;: [{&quot;id&quot;: &quot;3a60c1f5-2f3e-4ebb-8972-10be040e6d69&quot;, &quot;itemData&quot;: {&quot;id&quot;: &quot;ddf166dd-1f0d-4d6f-956f-979e634628fa&quot;, &quot;type&quot;: &quot;article-journal&quot;, &quot;title&quot;: &quot;MiniMovers: An Initial Pilot and Feasibility Study to Investigate the Impact of a Mobile Application on Children's Motor Skills and Parent Support for Physical Development&quot;, &quot;author&quot;: [{&quot;family&quot;: &quot;Zhang&quot;, &quot;given&quot;: &quot;Yajie&quot;}, {&quot;family&quot;: &quot;Wainwright&quot;, &quot;given&quot;: &quot;Nalda&quot;}, {&quot;family&quot;: &quot;Goodway&quot;, &quot;given&quot;: &quot;Jacqueline D.&quot;}, {&quot;family&quot;: &quot;John&quot;, &quot;given&quot;: &quot;Amanda&quot;}, {&quot;family&quot;: &quot;Stevenson&quot;, &quot;given&quot;: &quot;Anna&quot;}, {&quot;family&quot;: &quot;Thomas&quot;, &quot;given&quot;: &quot;Kirsty&quot;}, {&quot;family&quot;: &quot;Jenkins&quot;, &quot;given&quot;: &quot;Sean&quot;}, {&quot;family&quot;: &quot;Layas&quot;, &quot;given&quot;: &quot;Fatma&quot;}, {&quot;family&quot;: &quot;Piper&quot;, &quot;given&quot;: &quot;Kate&quot;}], &quot;container-title&quot;: &quot;Children&quot;, &quot;volume&quot;: &quot;11&quot;, &quot;issue&quot;: &quot;1&quot;, &quot;page&quot;: &quot;99&quot;, &quot;issued&quot;: {&quot;date-parts&quot;: [[2024, 1]]}, &quot;DOI&quot;: &quot;10.3390/children11010099&quot;}}], &quot;properties&quot;: {&quot;noteIndex&quot;: 0}, &quot;isEdited&quot;: false, &quot;manualOverride&quot;: {&quot;isManuallyOverridden&quot;: false, &quot;citeprocText&quot;: &quot;[1]&quot;, &quot;manualOverrideText&quot;: &quot;&quot;}}"/>
          <w:id w:val="1001"/>
        </w:sdtPr>
        <w:sdtContent>
          <w:r>
            <w:t xml:space="preserve">[1]</w:t>
          </w:r>
        </w:sdtContent>
      </w:sdt>
      <w:r>
        <w:t xml:space="preserve">, como las integradas en clases de educación física </w:t>
      </w:r>
      <w:sdt>
        <w:sdtPr>
          <w:tag w:val="MENDELEY_CITATIONS_v3{&quot;citationID&quot;: &quot;MENDELEY_CITATION_d07ce313-3c47-47ec-9c03-a2eeefae2d60&quot;, &quot;citationItems&quot;: [{&quot;id&quot;: &quot;425f6293-8a21-4fa7-b23b-c3e6a30ba945&quot;, &quot;itemData&quot;: {&quot;id&quot;: &quot;2b2bcb3f-8fab-46db-9410-8bbd2aca9b03&quot;, &quot;type&quot;: &quot;article-journal&quot;, &quot;title&quot;: &quot;Introducing tablets and a mobile fitness application into primary school physical education&quot;, &quot;author&quot;: [{&quot;family&quot;: &quot;Papastergiou&quot;, &quot;given&quot;: &quot;Marina&quot;}, {&quot;family&quot;: &quot;Natsis&quot;, &quot;given&quot;: &quot;Petros&quot;}, {&quot;family&quot;: &quot;Vernadakis&quot;, &quot;given&quot;: &quot;Nikolaos&quot;}, {&quot;family&quot;: &quot;Antoniou&quot;, &quot;given&quot;: &quot;Panagiotis&quot;}], &quot;container-title&quot;: &quot;Education and Information Technologies&quot;, &quot;volume&quot;: &quot;26&quot;, &quot;issue&quot;: &quot;1&quot;, &quot;page&quot;: &quot;799-816&quot;, &quot;issued&quot;: {&quot;date-parts&quot;: [[2021, 1]]}, &quot;DOI&quot;: &quot;10.1007/s10639-020-10289-y&quot;}}], &quot;properties&quot;: {&quot;noteIndex&quot;: 0}, &quot;isEdited&quot;: false, &quot;manualOverride&quot;: {&quot;isManuallyOverridden&quot;: false, &quot;citeprocText&quot;: &quot;[2]&quot;, &quot;manualOverrideText&quot;: &quot;&quot;}}"/>
          <w:id w:val="1002"/>
        </w:sdtPr>
        <w:sdtContent>
          <w:r>
            <w:t xml:space="preserve">[2]</w:t>
          </w:r>
        </w:sdtContent>
      </w:sdt>
      <w:r>
        <w:t xml:space="preserve">, o las basadas en gamificación y realidad aumentada </w:t>
      </w:r>
      <w:sdt>
        <w:sdtPr>
          <w:tag w:val="MENDELEY_CITATIONS_v3{&quot;citationID&quot;: &quot;MENDELEY_CITATION_eedc8811-972d-4ede-a7ae-b44639d02b0c&quot;, &quot;citationItems&quot;: [{&quot;id&quot;: &quot;174a458c-2450-48cc-86a6-a5c4c890441a&quot;, &quot;itemData&quot;: {&quot;id&quot;: &quot;db01ce1f-df92-4a1d-884d-ade073653a51&quot;, &quot;type&quot;: &quot;article-journal&quot;, &quot;title&quot;: &quot;Evaluation of the gamified application KIJANI to promote physical activity in children and adolescents: A multimethod study&quot;, &quot;author&quot;: [{&quot;family&quot;: &quot;Willinger&quot;, &quot;given&quot;: &quot;Laura&quot;}, {&quot;family&quot;: &quot;Schweizer&quot;, &quot;given&quot;: &quot;Florian&quot;}, {&quot;family&quot;: &quot;Böhm&quot;, &quot;given&quot;: &quot;Birgit&quot;}, {&quot;family&quot;: &quot;Scheller&quot;, &quot;given&quot;: &quot;Daniel A.&quot;}, {&quot;family&quot;: &quot;Jonas&quot;, &quot;given&quot;: &quot;Stephan&quot;}, {&quot;family&quot;: &quot;Oberhoffer-Fritz&quot;, &quot;given&quot;: &quot;Renate&quot;}, {&quot;family&quot;: &quot;Müller&quot;, &quot;given&quot;: &quot;Jan&quot;}, {&quot;family&quot;: &quot;Reimer&quot;, &quot;given&quot;: &quot;Lara Marie&quot;}], &quot;container-title&quot;: &quot;Digital Health&quot;, &quot;volume&quot;: &quot;10&quot;, &quot;page&quot;: &quot;20552076241271861&quot;, &quot;issued&quot;: {&quot;date-parts&quot;: [[2024, 8]]}, &quot;DOI&quot;: &quot;10.1177/20552076241271861&quot;}}], &quot;properties&quot;: {&quot;noteIndex&quot;: 0}, &quot;isEdited&quot;: false, &quot;manualOverride&quot;: {&quot;isManuallyOverridden&quot;: false, &quot;citeprocText&quot;: &quot;[3]&quot;, &quot;manualOverrideText&quot;: &quot;&quot;}}"/>
          <w:id w:val="1003"/>
        </w:sdtPr>
        <w:sdtContent>
          <w:r>
            <w:t xml:space="preserve">[3]</w:t>
          </w:r>
        </w:sdtContent>
      </w:sdt>
      <w:r>
        <w:t xml:space="preserve">, utilizan rutinas que no se adaptan dinámicamente al perfil individual del niño. Las intervenciones con seguimiento de pasos en adolescentes con sobrepeso muestran resultados heterogéneos: algunos ensayos controlados aleatorizados reportan mejoras significativas en la composición corporal y en la condición física </w:t>
      </w:r>
      <w:sdt>
        <w:sdtPr>
          <w:tag w:val="MENDELEY_CITATIONS_v3{&quot;citationID&quot;: &quot;MENDELEY_CITATION_ab3f57da-f10b-4d85-8619-def1204c464c&quot;, &quot;citationItems&quot;: [{&quot;id&quot;: &quot;5ff8f3b5-c8fb-465c-9605-0343df171bc5&quot;, &quot;itemData&quot;: {&quot;id&quot;: &quot;dede6f1d-d9eb-4c60-ae5d-57b2274c498b&quot;, &quot;type&quot;: &quot;article-journal&quot;, &quot;title&quot;: &quot;A mobile app-based intervention improves anthropometry, body composition and fitness, regardless of previous active-inactive status: a randomized controlled trial&quot;, &quot;author&quot;: [{&quot;family&quot;: &quot;Gómez-Cuesta&quot;, &quot;given&quot;: &quot;Eva&quot;}, {&quot;family&quot;: &quot;Mateo-Orcajada&quot;, &quot;given&quot;: &quot;Adrián&quot;}, {&quot;family&quot;: &quot;Abenza-Cano&quot;, &quot;given&quot;: &quot;Lucía&quot;}, {&quot;family&quot;: &quot;Vaquero-Cristóbal&quot;, &quot;given&quot;: &quot;Raquel&quot;}], &quot;container-title&quot;: &quot;Frontiers in Public Health&quot;, &quot;volume&quot;: &quot;12&quot;, &quot;page&quot;: &quot;1380621&quot;, &quot;issued&quot;: {&quot;date-parts&quot;: [[2024]]}, &quot;DOI&quot;: &quot;10.3389/fpubh.2024.1380621&quot;}}], &quot;properties&quot;: {&quot;noteIndex&quot;: 0}, &quot;isEdited&quot;: false, &quot;manualOverride&quot;: {&quot;isManuallyOverridden&quot;: false, &quot;citeprocText&quot;: &quot;[4]&quot;, &quot;manualOverrideText&quot;: &quot;&quot;}}"/>
          <w:id w:val="1004"/>
        </w:sdtPr>
        <w:sdtContent>
          <w:r>
            <w:t xml:space="preserve">[4]</w:t>
          </w:r>
        </w:sdtContent>
      </w:sdt>
      <w:r>
        <w:t xml:space="preserve">, mientras que otros, con muestras menores, no encuentran cambios significativos en el índice de masa corporal ni en el estado psicológico tras intervenciones de diez semanas </w:t>
      </w:r>
      <w:sdt>
        <w:sdtPr>
          <w:tag w:val="MENDELEY_CITATIONS_v3{&quot;citationID&quot;: &quot;MENDELEY_CITATION_4db19fee-e5ac-4457-8b6f-08ee6220fac3&quot;, &quot;citationItems&quot;: [{&quot;id&quot;: &quot;5f842d51-5479-4cbc-a29e-9993be56e05a&quot;, &quot;itemData&quot;: {&quot;id&quot;: &quot;01f0e3a2-97a1-43fc-babc-b6290dfdfb6a&quot;, &quot;type&quot;: &quot;article-journal&quot;, &quot;title&quot;: &quot;Effects of 10 Weeks of Walking With Mobile Step-Tracking Apps on Body Composition, Fitness, and Psychological State in Adolescents Who Are Overweight and Obese: Randomized Controlled Trial&quot;, &quot;author&quot;: [{&quot;family&quot;: &quot;Mateo-Orcajada&quot;, &quot;given&quot;: &quot;Adrián&quot;}, {&quot;family&quot;: &quot;Ponce-Ramírez&quot;, &quot;given&quot;: &quot;Cristina M.&quot;}, {&quot;family&quot;: &quot;Abenza-Cano&quot;, &quot;given&quot;: &quot;Lucía&quot;}, {&quot;family&quot;: &quot;Vaquero-Cristóbal&quot;, &quot;given&quot;: &quot;Raquel&quot;}], &quot;container-title&quot;: &quot;JMIR mHealth and uHealth&quot;, &quot;volume&quot;: &quot;12&quot;, &quot;page&quot;: &quot;e55243&quot;, &quot;issued&quot;: {&quot;date-parts&quot;: [[2024, 12]]}, &quot;DOI&quot;: &quot;10.2196/55243&quot;}}], &quot;properties&quot;: {&quot;noteIndex&quot;: 0}, &quot;isEdited&quot;: false, &quot;manualOverride&quot;: {&quot;isManuallyOverridden&quot;: false, &quot;citeprocText&quot;: &quot;[5]&quot;, &quot;manualOverrideText&quot;: &quot;&quot;}}"/>
          <w:id w:val="1005"/>
        </w:sdtPr>
        <w:sdtContent>
          <w:r>
            <w:t xml:space="preserve">[5]</w:t>
          </w:r>
        </w:sdtContent>
      </w:sdt>
      <w:r>
        <w:t xml:space="preserve">, lo que sugiere que la sola disponibilidad tecnológica no garantiza el resultado esperado.</w:t>
      </w:r>
    </w:p>
    <w:p>
      <w:pPr>
        <w:spacing w:after="200" w:line="360" w:lineRule="auto"/>
        <w:jc w:val="both"/>
      </w:pPr>
      <w:r>
        <w:t xml:space="preserve">En segundo lugar, los trabajos recientes que sí incorporan inteligencia artificial generativa para la prescripción de ejercicio se han centrado hasta ahora en población adulta o clínica </w:t>
      </w:r>
      <w:sdt>
        <w:sdtPr>
          <w:tag w:val="MENDELEY_CITATIONS_v3{&quot;citationID&quot;: &quot;MENDELEY_CITATION_ac96dbb1-a677-4342-b031-1158d61ad35c&quot;, &quot;citationItems&quot;: [{&quot;id&quot;: &quot;113cfd61-d7c9-4212-8e4f-2f0ec13a6b0c&quot;, &quot;itemData&quot;: {&quot;id&quot;: &quot;6bf63de9-b60a-455f-ab8a-81616c170708&quot;, &quot;type&quot;: &quot;article-journal&quot;, &quot;title&quot;: &quot;AI-Generated Exercise Prescriptions for At-Risk Populations: Safety and Feasibility of a Large Language Model Assessed by Expert Evaluation&quot;, &quot;author&quot;: [{&quot;family&quot;: &quot;Zaleski&quot;, &quot;given&quot;: &quot;Amanda L.&quot;}, {&quot;family&quot;: &quot;Berkowsky&quot;, &quot;given&quot;: &quot;Rachel&quot;}, {&quot;family&quot;: &quot;Craig&quot;, &quot;given&quot;: &quot;Kelly J. T.&quot;}, {&quot;family&quot;: &quot;Pescatello&quot;, &quot;given&quot;: &quot;Linda S.&quot;}], &quot;container-title&quot;: &quot;Journal of Clinical Medicine&quot;, &quot;volume&quot;: &quot;15&quot;, &quot;issue&quot;: &quot;6&quot;, &quot;page&quot;: &quot;2457&quot;, &quot;issued&quot;: {&quot;date-parts&quot;: [[2026, 3]]}, &quot;DOI&quot;: &quot;10.3390/jcm15062457&quot;}}, {&quot;id&quot;: &quot;80373fe2-76e3-46cc-a1dd-d0bdba304d6b&quot;, &quot;itemData&quot;: {&quot;id&quot;: &quot;2a3089fb-8537-460e-9730-07cbeb1c402e&quot;, &quot;type&quot;: &quot;article-journal&quot;, &quot;title&quot;: &quot;Using artificial intelligence for exercise prescription in personalised health promotion: A critical evaluation of OpenAI's GPT-4 model&quot;, &quot;author&quot;: [{&quot;family&quot;: &quot;Dergaa&quot;, &quot;given&quot;: &quot;Ismail&quot;}, {&quot;family&quot;: &quot;Ben Saad&quot;, &quot;given&quot;: &quot;Helmi&quot;}, {&quot;family&quot;: &quot;El Omri&quot;, &quot;given&quot;: &quot;Abdelfatteh&quot;}, {&quot;family&quot;: &quot;Glenn&quot;, &quot;given&quot;: &quot;Jordan M.&quot;}, {&quot;family&quot;: &quot;Clark&quot;, &quot;given&quot;: &quot;Cain C. T.&quot;}, {&quot;family&quot;: &quot;Washif&quot;, &quot;given&quot;: &quot;Jad Adrian&quot;}, {&quot;family&quot;: &quot;Chamari&quot;, &quot;given&quot;: &quot;Karim&quot;}], &quot;container-title&quot;: &quot;Biology of Sport&quot;, &quot;volume&quot;: &quot;41&quot;, &quot;issue&quot;: &quot;2&quot;, &quot;page&quot;: &quot;221-241&quot;, &quot;issued&quot;: {&quot;date-parts&quot;: [[2024, 4]]}, &quot;DOI&quot;: &quot;10.5114/biolsport.2024.133661&quot;}}], &quot;properties&quot;: {&quot;noteIndex&quot;: 0}, &quot;isEdited&quot;: false, &quot;manualOverride&quot;: {&quot;isManuallyOverridden&quot;: false, &quot;citeprocText&quot;: &quot;[6], [7]&quot;, &quot;manualOverrideText&quot;: &quot;&quot;}}"/>
          <w:id w:val="1006"/>
        </w:sdtPr>
        <w:sdtContent>
          <w:r>
            <w:t xml:space="preserve">[6], [7]</w:t>
          </w:r>
        </w:sdtContent>
      </w:sdt>
      <w:r>
        <w:t xml:space="preserve">. Estos estudios coinciden en que los modelos de lenguaje de gran escala generan recomendaciones que se adhieren razonablemente a las guías estándar, pero presentan limitaciones de progresión, individualización y adaptabilidad si no se complementan con una validación experta posterior. Esta evidencia respalda directamente el flujo de trabajo adoptado por FitKids, en el cual cada ejercicio generado por el modelo Gemini es revisado por especialistas antes de incorporarse al catálogo accesible al niño.</w:t>
      </w:r>
    </w:p>
    <w:p>
      <w:pPr>
        <w:spacing w:after="200" w:line="360" w:lineRule="auto"/>
        <w:jc w:val="both"/>
      </w:pPr>
      <w:r>
        <w:t xml:space="preserve">En tercer lugar, la supervisión parental como componente estructural del sistema aparece de forma explícita únicamente en propuestas como MiniMovers, donde los padres son agentes activos del programa de desarrollo motor </w:t>
      </w:r>
      <w:sdt>
        <w:sdtPr>
          <w:tag w:val="MENDELEY_CITATIONS_v3{&quot;citationID&quot;: &quot;MENDELEY_CITATION_a7a0b116-ed3a-473e-9a7f-b7b9c3a3bf04&quot;, &quot;citationItems&quot;: [{&quot;id&quot;: &quot;5ff4b71c-0cc6-41a3-86c6-09b5023add79&quot;, &quot;itemData&quot;: {&quot;id&quot;: &quot;ddf166dd-1f0d-4d6f-956f-979e634628fa&quot;, &quot;type&quot;: &quot;article-journal&quot;, &quot;title&quot;: &quot;MiniMovers: An Initial Pilot and Feasibility Study to Investigate the Impact of a Mobile Application on Children's Motor Skills and Parent Support for Physical Development&quot;, &quot;author&quot;: [{&quot;family&quot;: &quot;Zhang&quot;, &quot;given&quot;: &quot;Yajie&quot;}, {&quot;family&quot;: &quot;Wainwright&quot;, &quot;given&quot;: &quot;Nalda&quot;}, {&quot;family&quot;: &quot;Goodway&quot;, &quot;given&quot;: &quot;Jacqueline D.&quot;}, {&quot;family&quot;: &quot;John&quot;, &quot;given&quot;: &quot;Amanda&quot;}, {&quot;family&quot;: &quot;Stevenson&quot;, &quot;given&quot;: &quot;Anna&quot;}, {&quot;family&quot;: &quot;Thomas&quot;, &quot;given&quot;: &quot;Kirsty&quot;}, {&quot;family&quot;: &quot;Jenkins&quot;, &quot;given&quot;: &quot;Sean&quot;}, {&quot;family&quot;: &quot;Layas&quot;, &quot;given&quot;: &quot;Fatma&quot;}, {&quot;family&quot;: &quot;Piper&quot;, &quot;given&quot;: &quot;Kate&quot;}], &quot;container-title&quot;: &quot;Children&quot;, &quot;volume&quot;: &quot;11&quot;, &quot;issue&quot;: &quot;1&quot;, &quot;page&quot;: &quot;99&quot;, &quot;issued&quot;: {&quot;date-parts&quot;: [[2024, 1]]}, &quot;DOI&quot;: &quot;10.3390/children11010099&quot;}}], &quot;properties&quot;: {&quot;noteIndex&quot;: 0}, &quot;isEdited&quot;: false, &quot;manualOverride&quot;: {&quot;isManuallyOverridden&quot;: false, &quot;citeprocText&quot;: &quot;[1]&quot;, &quot;manualOverrideText&quot;: &quot;&quot;}}"/>
          <w:id w:val="1007"/>
        </w:sdtPr>
        <w:sdtContent>
          <w:r>
            <w:t xml:space="preserve">[1]</w:t>
          </w:r>
        </w:sdtContent>
      </w:sdt>
      <w:r>
        <w:t xml:space="preserve">. En el resto de las soluciones revisadas, la participación parental es marginal o inexistente, a pesar de que la literatura sobre adherencia a intervenciones digitales en menores reconoce de forma transversal la importancia de esta dimensión.</w:t>
      </w:r>
    </w:p>
    <w:p>
      <w:pPr>
        <w:spacing w:after="200" w:line="360" w:lineRule="auto"/>
        <w:jc w:val="both"/>
      </w:pPr>
      <w:r>
        <w:t xml:space="preserve">Como se observa en la Tabla 1, el aporte diferenciador de FitKids radica en la combinación de tres atributos que ningún trabajo previo de la muestra integra simultáneamente: una personalización dinámica basada en inteligencia artificial generativa adaptada a la edad, el peso y los intereses del niño; un módulo web de validación profesional que actúa como filtro obligatorio antes de la publicación de cada ejercicio en el catálogo; y un eje de supervisión parental con capacidad de monitoreo y configuración. Mientras que aplicaciones como las evaluadas por Gómez-Cuesta et al. </w:t>
      </w:r>
      <w:sdt>
        <w:sdtPr>
          <w:tag w:val="MENDELEY_CITATIONS_v3{&quot;citationID&quot;: &quot;MENDELEY_CITATION_6025ceb9-f791-4d0e-987b-194c44b8e4fb&quot;, &quot;citationItems&quot;: [{&quot;id&quot;: &quot;95fa6a3d-9a28-4ac5-9352-6fd51eb9344c&quot;, &quot;itemData&quot;: {&quot;id&quot;: &quot;dede6f1d-d9eb-4c60-ae5d-57b2274c498b&quot;, &quot;type&quot;: &quot;article-journal&quot;, &quot;title&quot;: &quot;A mobile app-based intervention improves anthropometry, body composition and fitness, regardless of previous active-inactive status: a randomized controlled trial&quot;, &quot;author&quot;: [{&quot;family&quot;: &quot;Gómez-Cuesta&quot;, &quot;given&quot;: &quot;Eva&quot;}, {&quot;family&quot;: &quot;Mateo-Orcajada&quot;, &quot;given&quot;: &quot;Adrián&quot;}, {&quot;family&quot;: &quot;Abenza-Cano&quot;, &quot;given&quot;: &quot;Lucía&quot;}, {&quot;family&quot;: &quot;Vaquero-Cristóbal&quot;, &quot;given&quot;: &quot;Raquel&quot;}], &quot;container-title&quot;: &quot;Frontiers in Public Health&quot;, &quot;volume&quot;: &quot;12&quot;, &quot;page&quot;: &quot;1380621&quot;, &quot;issued&quot;: {&quot;date-parts&quot;: [[2024]]}, &quot;DOI&quot;: &quot;10.3389/fpubh.2024.1380621&quot;}}], &quot;properties&quot;: {&quot;noteIndex&quot;: 0}, &quot;isEdited&quot;: false, &quot;manualOverride&quot;: {&quot;isManuallyOverridden&quot;: false, &quot;citeprocText&quot;: &quot;[4]&quot;, &quot;manualOverrideText&quot;: &quot;&quot;}}"/>
          <w:id w:val="1008"/>
        </w:sdtPr>
        <w:sdtContent>
          <w:r>
            <w:t xml:space="preserve">[4]</w:t>
          </w:r>
        </w:sdtContent>
      </w:sdt>
      <w:r>
        <w:t xml:space="preserve"> o por Zhang et al. </w:t>
      </w:r>
      <w:sdt>
        <w:sdtPr>
          <w:tag w:val="MENDELEY_CITATIONS_v3{&quot;citationID&quot;: &quot;MENDELEY_CITATION_283f98ee-554b-424c-acec-a1741ca21ccd&quot;, &quot;citationItems&quot;: [{&quot;id&quot;: &quot;ce88a365-933e-4898-8547-4ec5f5796884&quot;, &quot;itemData&quot;: {&quot;id&quot;: &quot;ddf166dd-1f0d-4d6f-956f-979e634628fa&quot;, &quot;type&quot;: &quot;article-journal&quot;, &quot;title&quot;: &quot;MiniMovers: An Initial Pilot and Feasibility Study to Investigate the Impact of a Mobile Application on Children's Motor Skills and Parent Support for Physical Development&quot;, &quot;author&quot;: [{&quot;family&quot;: &quot;Zhang&quot;, &quot;given&quot;: &quot;Yajie&quot;}, {&quot;family&quot;: &quot;Wainwright&quot;, &quot;given&quot;: &quot;Nalda&quot;}, {&quot;family&quot;: &quot;Goodway&quot;, &quot;given&quot;: &quot;Jacqueline D.&quot;}, {&quot;family&quot;: &quot;John&quot;, &quot;given&quot;: &quot;Amanda&quot;}, {&quot;family&quot;: &quot;Stevenson&quot;, &quot;given&quot;: &quot;Anna&quot;}, {&quot;family&quot;: &quot;Thomas&quot;, &quot;given&quot;: &quot;Kirsty&quot;}, {&quot;family&quot;: &quot;Jenkins&quot;, &quot;given&quot;: &quot;Sean&quot;}, {&quot;family&quot;: &quot;Layas&quot;, &quot;given&quot;: &quot;Fatma&quot;}, {&quot;family&quot;: &quot;Piper&quot;, &quot;given&quot;: &quot;Kate&quot;}], &quot;container-title&quot;: &quot;Children&quot;, &quot;volume&quot;: &quot;11&quot;, &quot;issue&quot;: &quot;1&quot;, &quot;page&quot;: &quot;99&quot;, &quot;issued&quot;: {&quot;date-parts&quot;: [[2024, 1]]}, &quot;DOI&quot;: &quot;10.3390/children11010099&quot;}}], &quot;properties&quot;: {&quot;noteIndex&quot;: 0}, &quot;isEdited&quot;: false, &quot;manualOverride&quot;: {&quot;isManuallyOverridden&quot;: false, &quot;citeprocText&quot;: &quot;[1]&quot;, &quot;manualOverrideText&quot;: &quot;&quot;}}"/>
          <w:id w:val="1009"/>
        </w:sdtPr>
        <w:sdtContent>
          <w:r>
            <w:t xml:space="preserve">[1]</w:t>
          </w:r>
        </w:sdtContent>
      </w:sdt>
      <w:r>
        <w:t xml:space="preserve"> dependen de rutinas predefinidas, FitKids permite que el contenido evolucione con el niño, garantizando la seguridad mediante el filtro de validación profesional exigido por la literatura técnica contemporánea </w:t>
      </w:r>
      <w:sdt>
        <w:sdtPr>
          <w:tag w:val="MENDELEY_CITATIONS_v3{&quot;citationID&quot;: &quot;MENDELEY_CITATION_bfe598ca-cafd-4b1e-b640-88e0c9b546b5&quot;, &quot;citationItems&quot;: [{&quot;id&quot;: &quot;4c89d3d4-9fab-4126-8659-146ae1781f3c&quot;, &quot;itemData&quot;: {&quot;id&quot;: &quot;6bf63de9-b60a-455f-ab8a-81616c170708&quot;, &quot;type&quot;: &quot;article-journal&quot;, &quot;title&quot;: &quot;AI-Generated Exercise Prescriptions for At-Risk Populations: Safety and Feasibility of a Large Language Model Assessed by Expert Evaluation&quot;, &quot;author&quot;: [{&quot;family&quot;: &quot;Zaleski&quot;, &quot;given&quot;: &quot;Amanda L.&quot;}, {&quot;family&quot;: &quot;Berkowsky&quot;, &quot;given&quot;: &quot;Rachel&quot;}, {&quot;family&quot;: &quot;Craig&quot;, &quot;given&quot;: &quot;Kelly J. T.&quot;}, {&quot;family&quot;: &quot;Pescatello&quot;, &quot;given&quot;: &quot;Linda S.&quot;}], &quot;container-title&quot;: &quot;Journal of Clinical Medicine&quot;, &quot;volume&quot;: &quot;15&quot;, &quot;issue&quot;: &quot;6&quot;, &quot;page&quot;: &quot;2457&quot;, &quot;issued&quot;: {&quot;date-parts&quot;: [[2026, 3]]}, &quot;DOI&quot;: &quot;10.3390/jcm15062457&quot;}}, {&quot;id&quot;: &quot;21ce452a-306a-4a12-bc75-b3b5f342426d&quot;, &quot;itemData&quot;: {&quot;id&quot;: &quot;2a3089fb-8537-460e-9730-07cbeb1c402e&quot;, &quot;type&quot;: &quot;article-journal&quot;, &quot;title&quot;: &quot;Using artificial intelligence for exercise prescription in personalised health promotion: A critical evaluation of OpenAI's GPT-4 model&quot;, &quot;author&quot;: [{&quot;family&quot;: &quot;Dergaa&quot;, &quot;given&quot;: &quot;Ismail&quot;}, {&quot;family&quot;: &quot;Ben Saad&quot;, &quot;given&quot;: &quot;Helmi&quot;}, {&quot;family&quot;: &quot;El Omri&quot;, &quot;given&quot;: &quot;Abdelfatteh&quot;}, {&quot;family&quot;: &quot;Glenn&quot;, &quot;given&quot;: &quot;Jordan M.&quot;}, {&quot;family&quot;: &quot;Clark&quot;, &quot;given&quot;: &quot;Cain C. T.&quot;}, {&quot;family&quot;: &quot;Washif&quot;, &quot;given&quot;: &quot;Jad Adrian&quot;}, {&quot;family&quot;: &quot;Chamari&quot;, &quot;given&quot;: &quot;Karim&quot;}], &quot;container-title&quot;: &quot;Biology of Sport&quot;, &quot;volume&quot;: &quot;41&quot;, &quot;issue&quot;: &quot;2&quot;, &quot;page&quot;: &quot;221-241&quot;, &quot;issued&quot;: {&quot;date-parts&quot;: [[2024, 4]]}, &quot;DOI&quot;: &quot;10.5114/biolsport.2024.133661&quot;}}], &quot;properties&quot;: {&quot;noteIndex&quot;: 0}, &quot;isEdited&quot;: false, &quot;manualOverride&quot;: {&quot;isManuallyOverridden&quot;: false, &quot;citeprocText&quot;: &quot;[6], [7]&quot;, &quot;manualOverrideText&quot;: &quot;&quot;}}"/>
          <w:id w:val="1010"/>
        </w:sdtPr>
        <w:sdtContent>
          <w:r>
            <w:t xml:space="preserve">[6], [7]</w:t>
          </w:r>
        </w:sdtContent>
      </w:sdt>
      <w:r>
        <w:t xml:space="preserve">.</w:t>
      </w:r>
    </w:p>
    <w:p>
      <w:pPr>
        <w:pStyle w:val="Heading3"/>
        <w:jc w:val="left"/>
      </w:pPr>
      <w:r>
        <w:t xml:space="preserve">Referencias citadas en la Tabla 1</w:t>
      </w:r>
    </w:p>
    <w:p>
      <w:pPr>
        <w:spacing w:after="200" w:line="360" w:lineRule="auto"/>
        <w:jc w:val="both"/>
      </w:pPr>
      <w:r>
        <w:rPr>
          <w:i/>
        </w:rPr>
        <w:t xml:space="preserve">Bibliografía gestionada por Mendeley Cite. Al abrir el documento con el plugin instalado, podrás regenerar la lista, cambiar el estilo de cita y editar las referencias. Estas referencias deben fusionarse con la bibliografía maestra del documento al integrar la sección.</w:t>
      </w:r>
    </w:p>
    <w:sdt>
      <w:sdtPr>
        <w:tag w:val="MENDELEY_BIBLIOGRAPHY_v3{&quot;bibliographyType&quot;: &quot;MENDELEY_BIBLIOGRAPHY_v1&quot;, &quot;items&quot;: [{&quot;id&quot;: &quot;951e7f4b-217c-427c-a780-caab15caba26&quot;, &quot;itemData&quot;: {&quot;id&quot;: &quot;ddf166dd-1f0d-4d6f-956f-979e634628fa&quot;, &quot;type&quot;: &quot;article-journal&quot;, &quot;title&quot;: &quot;MiniMovers: An Initial Pilot and Feasibility Study to Investigate the Impact of a Mobile Application on Children's Motor Skills and Parent Support for Physical Development&quot;, &quot;author&quot;: [{&quot;family&quot;: &quot;Zhang&quot;, &quot;given&quot;: &quot;Yajie&quot;}, {&quot;family&quot;: &quot;Wainwright&quot;, &quot;given&quot;: &quot;Nalda&quot;}, {&quot;family&quot;: &quot;Goodway&quot;, &quot;given&quot;: &quot;Jacqueline D.&quot;}, {&quot;family&quot;: &quot;John&quot;, &quot;given&quot;: &quot;Amanda&quot;}, {&quot;family&quot;: &quot;Stevenson&quot;, &quot;given&quot;: &quot;Anna&quot;}, {&quot;family&quot;: &quot;Thomas&quot;, &quot;given&quot;: &quot;Kirsty&quot;}, {&quot;family&quot;: &quot;Jenkins&quot;, &quot;given&quot;: &quot;Sean&quot;}, {&quot;family&quot;: &quot;Layas&quot;, &quot;given&quot;: &quot;Fatma&quot;}, {&quot;family&quot;: &quot;Piper&quot;, &quot;given&quot;: &quot;Kate&quot;}], &quot;container-title&quot;: &quot;Children&quot;, &quot;volume&quot;: &quot;11&quot;, &quot;issue&quot;: &quot;1&quot;, &quot;page&quot;: &quot;99&quot;, &quot;issued&quot;: {&quot;date-parts&quot;: [[2024, 1]]}, &quot;DOI&quot;: &quot;10.3390/children11010099&quot;}}, {&quot;id&quot;: &quot;7624c1e8-f9f3-41db-b7c7-589a1e19abd7&quot;, &quot;itemData&quot;: {&quot;id&quot;: &quot;2b2bcb3f-8fab-46db-9410-8bbd2aca9b03&quot;, &quot;type&quot;: &quot;article-journal&quot;, &quot;title&quot;: &quot;Introducing tablets and a mobile fitness application into primary school physical education&quot;, &quot;author&quot;: [{&quot;family&quot;: &quot;Papastergiou&quot;, &quot;given&quot;: &quot;Marina&quot;}, {&quot;family&quot;: &quot;Natsis&quot;, &quot;given&quot;: &quot;Petros&quot;}, {&quot;family&quot;: &quot;Vernadakis&quot;, &quot;given&quot;: &quot;Nikolaos&quot;}, {&quot;family&quot;: &quot;Antoniou&quot;, &quot;given&quot;: &quot;Panagiotis&quot;}], &quot;container-title&quot;: &quot;Education and Information Technologies&quot;, &quot;volume&quot;: &quot;26&quot;, &quot;issue&quot;: &quot;1&quot;, &quot;page&quot;: &quot;799-816&quot;, &quot;issued&quot;: {&quot;date-parts&quot;: [[2021, 1]]}, &quot;DOI&quot;: &quot;10.1007/s10639-020-10289-y&quot;}}, {&quot;id&quot;: &quot;c36fd9ec-ad2d-45a3-b199-defdc50bf07d&quot;, &quot;itemData&quot;: {&quot;id&quot;: &quot;db01ce1f-df92-4a1d-884d-ade073653a51&quot;, &quot;type&quot;: &quot;article-journal&quot;, &quot;title&quot;: &quot;Evaluation of the gamified application KIJANI to promote physical activity in children and adolescents: A multimethod study&quot;, &quot;author&quot;: [{&quot;family&quot;: &quot;Willinger&quot;, &quot;given&quot;: &quot;Laura&quot;}, {&quot;family&quot;: &quot;Schweizer&quot;, &quot;given&quot;: &quot;Florian&quot;}, {&quot;family&quot;: &quot;Böhm&quot;, &quot;given&quot;: &quot;Birgit&quot;}, {&quot;family&quot;: &quot;Scheller&quot;, &quot;given&quot;: &quot;Daniel A.&quot;}, {&quot;family&quot;: &quot;Jonas&quot;, &quot;given&quot;: &quot;Stephan&quot;}, {&quot;family&quot;: &quot;Oberhoffer-Fritz&quot;, &quot;given&quot;: &quot;Renate&quot;}, {&quot;family&quot;: &quot;Müller&quot;, &quot;given&quot;: &quot;Jan&quot;}, {&quot;family&quot;: &quot;Reimer&quot;, &quot;given&quot;: &quot;Lara Marie&quot;}], &quot;container-title&quot;: &quot;Digital Health&quot;, &quot;volume&quot;: &quot;10&quot;, &quot;page&quot;: &quot;20552076241271861&quot;, &quot;issued&quot;: {&quot;date-parts&quot;: [[2024, 8]]}, &quot;DOI&quot;: &quot;10.1177/20552076241271861&quot;}}, {&quot;id&quot;: &quot;64bfe56c-7812-4574-8603-636133cc330e&quot;, &quot;itemData&quot;: {&quot;id&quot;: &quot;dede6f1d-d9eb-4c60-ae5d-57b2274c498b&quot;, &quot;type&quot;: &quot;article-journal&quot;, &quot;title&quot;: &quot;A mobile app-based intervention improves anthropometry, body composition and fitness, regardless of previous active-inactive status: a randomized controlled trial&quot;, &quot;author&quot;: [{&quot;family&quot;: &quot;Gómez-Cuesta&quot;, &quot;given&quot;: &quot;Eva&quot;}, {&quot;family&quot;: &quot;Mateo-Orcajada&quot;, &quot;given&quot;: &quot;Adrián&quot;}, {&quot;family&quot;: &quot;Abenza-Cano&quot;, &quot;given&quot;: &quot;Lucía&quot;}, {&quot;family&quot;: &quot;Vaquero-Cristóbal&quot;, &quot;given&quot;: &quot;Raquel&quot;}], &quot;container-title&quot;: &quot;Frontiers in Public Health&quot;, &quot;volume&quot;: &quot;12&quot;, &quot;page&quot;: &quot;1380621&quot;, &quot;issued&quot;: {&quot;date-parts&quot;: [[2024]]}, &quot;DOI&quot;: &quot;10.3389/fpubh.2024.1380621&quot;}}, {&quot;id&quot;: &quot;7569c83b-c3bb-475f-96f4-b120734f966a&quot;, &quot;itemData&quot;: {&quot;id&quot;: &quot;01f0e3a2-97a1-43fc-babc-b6290dfdfb6a&quot;, &quot;type&quot;: &quot;article-journal&quot;, &quot;title&quot;: &quot;Effects of 10 Weeks of Walking With Mobile Step-Tracking Apps on Body Composition, Fitness, and Psychological State in Adolescents Who Are Overweight and Obese: Randomized Controlled Trial&quot;, &quot;author&quot;: [{&quot;family&quot;: &quot;Mateo-Orcajada&quot;, &quot;given&quot;: &quot;Adrián&quot;}, {&quot;family&quot;: &quot;Ponce-Ramírez&quot;, &quot;given&quot;: &quot;Cristina M.&quot;}, {&quot;family&quot;: &quot;Abenza-Cano&quot;, &quot;given&quot;: &quot;Lucía&quot;}, {&quot;family&quot;: &quot;Vaquero-Cristóbal&quot;, &quot;given&quot;: &quot;Raquel&quot;}], &quot;container-title&quot;: &quot;JMIR mHealth and uHealth&quot;, &quot;volume&quot;: &quot;12&quot;, &quot;page&quot;: &quot;e55243&quot;, &quot;issued&quot;: {&quot;date-parts&quot;: [[2024, 12]]}, &quot;DOI&quot;: &quot;10.2196/55243&quot;}}, {&quot;id&quot;: &quot;1a9340f0-accf-4ac6-ba6c-f3676ac5829b&quot;, &quot;itemData&quot;: {&quot;id&quot;: &quot;6bf63de9-b60a-455f-ab8a-81616c170708&quot;, &quot;type&quot;: &quot;article-journal&quot;, &quot;title&quot;: &quot;AI-Generated Exercise Prescriptions for At-Risk Populations: Safety and Feasibility of a Large Language Model Assessed by Expert Evaluation&quot;, &quot;author&quot;: [{&quot;family&quot;: &quot;Zaleski&quot;, &quot;given&quot;: &quot;Amanda L.&quot;}, {&quot;family&quot;: &quot;Berkowsky&quot;, &quot;given&quot;: &quot;Rachel&quot;}, {&quot;family&quot;: &quot;Craig&quot;, &quot;given&quot;: &quot;Kelly J. T.&quot;}, {&quot;family&quot;: &quot;Pescatello&quot;, &quot;given&quot;: &quot;Linda S.&quot;}], &quot;container-title&quot;: &quot;Journal of Clinical Medicine&quot;, &quot;volume&quot;: &quot;15&quot;, &quot;issue&quot;: &quot;6&quot;, &quot;page&quot;: &quot;2457&quot;, &quot;issued&quot;: {&quot;date-parts&quot;: [[2026, 3]]}, &quot;DOI&quot;: &quot;10.3390/jcm15062457&quot;}}, {&quot;id&quot;: &quot;06f099b8-824e-41fe-95d1-6ede0bcf5b53&quot;, &quot;itemData&quot;: {&quot;id&quot;: &quot;2a3089fb-8537-460e-9730-07cbeb1c402e&quot;, &quot;type&quot;: &quot;article-journal&quot;, &quot;title&quot;: &quot;Using artificial intelligence for exercise prescription in personalised health promotion: A critical evaluation of OpenAI's GPT-4 model&quot;, &quot;author&quot;: [{&quot;family&quot;: &quot;Dergaa&quot;, &quot;given&quot;: &quot;Ismail&quot;}, {&quot;family&quot;: &quot;Ben Saad&quot;, &quot;given&quot;: &quot;Helmi&quot;}, {&quot;family&quot;: &quot;El Omri&quot;, &quot;given&quot;: &quot;Abdelfatteh&quot;}, {&quot;family&quot;: &quot;Glenn&quot;, &quot;given&quot;: &quot;Jordan M.&quot;}, {&quot;family&quot;: &quot;Clark&quot;, &quot;given&quot;: &quot;Cain C. T.&quot;}, {&quot;family&quot;: &quot;Washif&quot;, &quot;given&quot;: &quot;Jad Adrian&quot;}, {&quot;family&quot;: &quot;Chamari&quot;, &quot;given&quot;: &quot;Karim&quot;}], &quot;container-title&quot;: &quot;Biology of Sport&quot;, &quot;volume&quot;: &quot;41&quot;, &quot;issue&quot;: &quot;2&quot;, &quot;page&quot;: &quot;221-241&quot;, &quot;issued&quot;: {&quot;date-parts&quot;: [[2024, 4]]}, &quot;DOI&quot;: &quot;10.5114/biolsport.2024.133661&quot;}}]}"/>
        <w:id w:val="1011"/>
      </w:sdtPr>
      <w:sdtContent>
        <w:p>
          <w:pPr>
            <w:spacing w:after="200" w:line="320" w:lineRule="auto"/>
            <w:ind w:left="720" w:hanging="720"/>
            <w:jc w:val="both"/>
          </w:pPr>
          <w:r>
            <w:t xml:space="preserve">[1]	Y. Zhang et al., “MiniMovers: An Initial Pilot and Feasibility Study to Investigate the Impact of a Mobile Application on Children's Motor Skills and Parent Support for Physical Development,” Children, vol. 11, no. 1, art. 99, 2024, doi: 10.3390/children11010099.</w:t>
          </w:r>
        </w:p>
        <w:p>
          <w:pPr>
            <w:spacing w:after="200" w:line="320" w:lineRule="auto"/>
            <w:ind w:left="720" w:hanging="720"/>
            <w:jc w:val="both"/>
          </w:pPr>
          <w:r>
            <w:t xml:space="preserve">[2]	M. Papastergiou, P. Natsis, N. Vernadakis and P. Antoniou, “Introducing tablets and a mobile fitness application into primary school physical education,” Education and Information Technologies, vol. 26, no. 1, pp. 799-816, 2021, doi: 10.1007/s10639-020-10289-y.</w:t>
          </w:r>
        </w:p>
        <w:p>
          <w:pPr>
            <w:spacing w:after="200" w:line="320" w:lineRule="auto"/>
            <w:ind w:left="720" w:hanging="720"/>
            <w:jc w:val="both"/>
          </w:pPr>
          <w:r>
            <w:t xml:space="preserve">[3]	L. Willinger et al., “Evaluation of the gamified application KIJANI to promote physical activity in children and adolescents: A multimethod study,” Digital Health, vol. 10, art. 20552076241271861, 2024, doi: 10.1177/20552076241271861.</w:t>
          </w:r>
        </w:p>
        <w:p>
          <w:pPr>
            <w:spacing w:after="200" w:line="320" w:lineRule="auto"/>
            <w:ind w:left="720" w:hanging="720"/>
            <w:jc w:val="both"/>
          </w:pPr>
          <w:r>
            <w:t xml:space="preserve">[4]	E. Gómez-Cuesta, A. Mateo-Orcajada, L. Abenza-Cano and R. Vaquero-Cristóbal, “A mobile app-based intervention improves anthropometry, body composition and fitness, regardless of previous active-inactive status: a randomized controlled trial,” Frontiers in Public Health, vol. 12, art. 1380621, 2024, doi: 10.3389/fpubh.2024.1380621.</w:t>
          </w:r>
        </w:p>
        <w:p>
          <w:pPr>
            <w:spacing w:after="200" w:line="320" w:lineRule="auto"/>
            <w:ind w:left="720" w:hanging="720"/>
            <w:jc w:val="both"/>
          </w:pPr>
          <w:r>
            <w:t xml:space="preserve">[5]	A. Mateo-Orcajada, C.M. Ponce-Ramírez, L. Abenza-Cano and R. Vaquero-Cristóbal, “Effects of 10 Weeks of Walking With Mobile Step-Tracking Apps on Body Composition, Fitness, and Psychological State in Adolescents Who Are Overweight and Obese: Randomized Controlled Trial,” JMIR mHealth and uHealth, vol. 12, art. e55243, 2024, doi: 10.2196/55243.</w:t>
          </w:r>
        </w:p>
        <w:p>
          <w:pPr>
            <w:spacing w:after="200" w:line="320" w:lineRule="auto"/>
            <w:ind w:left="720" w:hanging="720"/>
            <w:jc w:val="both"/>
          </w:pPr>
          <w:r>
            <w:t xml:space="preserve">[6]	A.L. Zaleski, R. Berkowsky, K.J.T. Craig and L.S. Pescatello, “AI-Generated Exercise Prescriptions for At-Risk Populations: Safety and Feasibility of a Large Language Model Assessed by Expert Evaluation,” Journal of Clinical Medicine, vol. 15, no. 6, art. 2457, 2026, doi: 10.3390/jcm15062457.</w:t>
          </w:r>
        </w:p>
        <w:p>
          <w:pPr>
            <w:spacing w:after="200" w:line="320" w:lineRule="auto"/>
            <w:ind w:left="720" w:hanging="720"/>
            <w:jc w:val="both"/>
          </w:pPr>
          <w:r>
            <w:t xml:space="preserve">[7]	I. Dergaa et al., “Using artificial intelligence for exercise prescription in personalised health promotion: A critical evaluation of OpenAI's GPT-4 model,” Biology of Sport, vol. 41, no. 2, pp. 221-241, 2024, doi: 10.5114/biolsport.2024.133661.</w:t>
          </w:r>
        </w:p>
      </w:sdtContent>
    </w:sdt>
    <w:sectPr>
      <w:pgSz w:w="11906" w:h="16838"/>
      <w:pgMar w:top="1418" w:right="1418" w:bottom="1418" w:left="1701" w:header="708" w:footer="708" w:gutter="0"/>
      <w:cols w:space="708"/>
      <w:docGrid w:linePitch="360"/>
    </w:sectPr>
  </w:body>
</w:document>
</file>

<file path=word/styles.xml><?xml version="1.0" encoding="utf-8"?>
<w:styles xmlns:w="http://schemas.openxmlformats.org/wordprocessingml/2006/main">
  <w:docDefaults>
    <w:rPrDefault>
      <w:rPr>
        <w:rFonts w:ascii="Times New Roman" w:hAnsi="Times New Roman" w:cs="Times New Roman"/>
        <w:sz w:val="24"/>
      </w:rPr>
    </w:rPrDefault>
    <w:pPrDefault>
      <w:pPr>
        <w:spacing w:after="160" w:line="360" w:lineRule="auto"/>
      </w:pPr>
    </w:pPrDefault>
  </w:docDefaults>
  <w:style w:type="paragraph" w:default="1" w:styleId="Normal">
    <w:name w:val="Normal"/>
    <w:qFormat/>
  </w:style>
  <w:style w:type="paragraph" w:styleId="Heading1">
    <w:name w:val="heading 1"/>
    <w:basedOn w:val="Normal"/>
    <w:next w:val="Normal"/>
    <w:qFormat/>
    <w:pPr>
      <w:spacing w:before="320" w:after="200"/>
      <w:outlineLvl w:val="0"/>
    </w:pPr>
    <w:rPr>
      <w:b/>
      <w:sz w:val="28"/>
    </w:rPr>
  </w:style>
  <w:style w:type="paragraph" w:styleId="Heading2">
    <w:name w:val="heading 2"/>
    <w:basedOn w:val="Normal"/>
    <w:next w:val="Normal"/>
    <w:qFormat/>
    <w:pPr>
      <w:spacing w:before="280" w:after="180"/>
      <w:outlineLvl w:val="1"/>
    </w:pPr>
    <w:rPr>
      <w:b/>
      <w:sz w:val="26"/>
    </w:rPr>
  </w:style>
  <w:style w:type="paragraph" w:styleId="Heading3">
    <w:name w:val="heading 3"/>
    <w:basedOn w:val="Normal"/>
    <w:next w:val="Normal"/>
    <w:qFormat/>
    <w:pPr>
      <w:spacing w:before="240" w:after="160"/>
      <w:outlineLvl w:val="2"/>
    </w:pPr>
    <w:rPr>
      <w:b/>
      <w:i/>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2.2.3 Analisis Critico Comparativo - FitKids</dc:title>
  <dc:creator>Claude</dc:creator>
  <cp:lastModifiedBy>Claude</cp:lastModifiedBy>
  <dcterms:created xsi:type="dcterms:W3CDTF">2026-05-07T07:25:51Z</dcterms:created>
  <dcterms:modified xsi:type="dcterms:W3CDTF">2026-05-07T07:25:51Z</dcterms:modified>
</cp:coreProperties>
</file>