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2"/>
        <w:jc w:val="left"/>
      </w:pPr>
      <w:r>
        <w:t xml:space="preserve">4.1.1 Análisis preliminar</w:t>
      </w:r>
    </w:p>
    <w:p>
      <w:pPr>
        <w:spacing w:after="200" w:line="360" w:lineRule="auto"/>
        <w:jc w:val="both"/>
      </w:pPr>
      <w:r>
        <w:t xml:space="preserve">Como resultado de esta primera fase se identificaron tres criterios funcionales sobre los que debía construirse el sistema: la personalización de las rutinas, la supervisión parental y el seguimiento del progreso. Estos ejes emergieron de la triangulación entre la revisión de literatura y la información obtenida en campo, y se sostienen sobre evidencia consolidada que vincula la actividad física infantil con beneficios físicos, psicológicos y conductuales medibles </w:t>
      </w:r>
      <w:sdt>
        <w:sdtPr>
          <w:tag w:val="MENDELEY_CITATIONS_v3{&quot;citationID&quot;: &quot;MENDELEY_CITATION_67c67d9f-fc65-4933-9846-954ad7b9656c&quot;, &quot;citationItems&quot;: [{&quot;id&quot;: &quot;82934e2b-eb36-4fb1-a295-b8aee717ba5f&quot;, &quot;itemData&quot;: {&quot;id&quot;: &quot;35e7cf8f-5622-482d-bf18-b6faf6b7c0a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1001"/>
        </w:sdtPr>
        <w:sdtContent>
          <w:r>
            <w:t xml:space="preserve">[8]</w:t>
          </w:r>
        </w:sdtContent>
      </w:sdt>
      <w:r>
        <w:t xml:space="preserve">, así como con el efecto positivo de las intervenciones digitales bien diseñadas sobre los hábitos de actividad </w:t>
      </w:r>
      <w:sdt>
        <w:sdtPr>
          <w:tag w:val="MENDELEY_CITATIONS_v3{&quot;citationID&quot;: &quot;MENDELEY_CITATION_5221e427-cf62-4079-b41b-60d6da38a0c2&quot;, &quot;citationItems&quot;: [{&quot;id&quot;: &quot;5e85d3ba-8386-4627-bf05-ac7d2e067dfa&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id&quot;: &quot;127413d4-79ae-47d5-98cc-1b732cded8c6&quot;, &quot;itemData&quot;: {&quot;id&quot;: &quot;78366ebe-931d-4388-ab61-e11d7a7e764a&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6], [7]&quot;, &quot;manualOverrideText&quot;: &quot;&quot;}}"/>
          <w:id w:val="1002"/>
        </w:sdtPr>
        <w:sdtContent>
          <w:r>
            <w:t xml:space="preserve">[6], [7]</w:t>
          </w:r>
        </w:sdtContent>
      </w:sdt>
      <w:r>
        <w:t xml:space="preserve">.</w:t>
      </w:r>
    </w:p>
    <w:p>
      <w:pPr>
        <w:spacing w:after="200" w:line="360" w:lineRule="auto"/>
        <w:jc w:val="both"/>
      </w:pPr>
      <w:r>
        <w:t xml:space="preserve">La revisión de la literatura permitió, además, identificar dimensiones específicas que requerían ser exploradas en campo mediante entrevistas semiestructuradas. Para cada una de las dimensiones detectadas se seleccionó al menos un artículo publicado en revistas indexadas que aportara evidencia empírica o normativa, y a partir de él se derivaron las preguntas correspondientes del guion. La Tabla 8 sintetiza los ocho artículos seleccionados, su foco temático y el aporte específico que cada uno realizó al diseño de los guiones de entrevista dirigidos a padres y a especialistas en actividad física infantil. Para optimizar el espacio, los títulos completos de los artículos se sustituyen por la referencia bibliográfica numerada [</w:t>
      </w:r>
      <w:r>
        <w:rPr>
          <w:i/>
        </w:rPr>
        <w:t xml:space="preserve">X</w:t>
      </w:r>
      <w:r>
        <w:t xml:space="preserve">], que remite al listado completo gestionado mediante Mendeley Cite.</w:t>
      </w:r>
    </w:p>
    <w:p>
      <w:pPr>
        <w:spacing w:before="120" w:after="80" w:line="320" w:lineRule="auto"/>
        <w:jc w:val="center"/>
      </w:pPr>
      <w:r>
        <w:rPr>
          <w:b/>
        </w:rPr>
        <w:t xml:space="preserve">Tabla 8. Artículos científicos utilizados como base para la elaboración de los guiones de entrevista</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80" w:type="dxa"/>
          <w:left w:w="100" w:type="dxa"/>
          <w:bottom w:w="80" w:type="dxa"/>
          <w:right w:w="100" w:type="dxa"/>
        </w:tblCellMar>
        <w:tblLook w:val="04A0"/>
      </w:tblPr>
      <w:tblGrid>
        <w:gridCol w:w="600"/>
        <w:gridCol w:w="800"/>
        <w:gridCol w:w="3380"/>
        <w:gridCol w:w="4580"/>
      </w:tblGrid>
      <w:tr>
        <w:tc>
          <w:tcPr>
            <w:tcW w:w="600" w:type="dxa"/>
            <w:shd w:val="clear" w:color="auto" w:fill="2E75B6"/>
          </w:tcPr>
          <w:p>
            <w:pPr>
              <w:spacing w:after="60" w:line="280" w:lineRule="auto"/>
              <w:jc w:val="left"/>
            </w:pPr>
            <w:r>
              <w:rPr>
                <w:b/>
                <w:color w:val="FFFFFF"/>
                <w:sz w:val="22"/>
              </w:rPr>
              <w:t xml:space="preserve">Nº</w:t>
            </w:r>
          </w:p>
        </w:tc>
        <w:tc>
          <w:tcPr>
            <w:tcW w:w="800" w:type="dxa"/>
            <w:shd w:val="clear" w:color="auto" w:fill="2E75B6"/>
          </w:tcPr>
          <w:p>
            <w:pPr>
              <w:spacing w:after="60" w:line="280" w:lineRule="auto"/>
              <w:jc w:val="left"/>
            </w:pPr>
            <w:r>
              <w:rPr>
                <w:b/>
                <w:color w:val="FFFFFF"/>
                <w:sz w:val="22"/>
              </w:rPr>
              <w:t xml:space="preserve">Ref.</w:t>
            </w:r>
          </w:p>
        </w:tc>
        <w:tc>
          <w:tcPr>
            <w:tcW w:w="3380" w:type="dxa"/>
            <w:shd w:val="clear" w:color="auto" w:fill="2E75B6"/>
          </w:tcPr>
          <w:p>
            <w:pPr>
              <w:spacing w:after="60" w:line="280" w:lineRule="auto"/>
              <w:jc w:val="left"/>
            </w:pPr>
            <w:r>
              <w:rPr>
                <w:b/>
                <w:color w:val="FFFFFF"/>
                <w:sz w:val="22"/>
              </w:rPr>
              <w:t xml:space="preserve">Foco temático del artículo</w:t>
            </w:r>
          </w:p>
        </w:tc>
        <w:tc>
          <w:tcPr>
            <w:tcW w:w="4580" w:type="dxa"/>
            <w:shd w:val="clear" w:color="auto" w:fill="2E75B6"/>
          </w:tcPr>
          <w:p>
            <w:pPr>
              <w:spacing w:after="60" w:line="280" w:lineRule="auto"/>
              <w:jc w:val="left"/>
            </w:pPr>
            <w:r>
              <w:rPr>
                <w:b/>
                <w:color w:val="FFFFFF"/>
                <w:sz w:val="22"/>
              </w:rPr>
              <w:t xml:space="preserve">Aporte específico al guion de entrevista</w:t>
            </w:r>
          </w:p>
        </w:tc>
      </w:tr>
      <w:tr>
        <w:tc>
          <w:tcPr>
            <w:tcW w:w="600" w:type="dxa"/>
          </w:tcPr>
          <w:p>
            <w:pPr>
              <w:spacing w:after="60" w:line="280" w:lineRule="auto"/>
              <w:jc w:val="left"/>
            </w:pPr>
            <w:r>
              <w:rPr>
                <w:b/>
                <w:sz w:val="22"/>
              </w:rPr>
              <w:t xml:space="preserve">1</w:t>
            </w:r>
          </w:p>
        </w:tc>
        <w:tc>
          <w:tcPr>
            <w:tcW w:w="800" w:type="dxa"/>
          </w:tcPr>
          <w:p>
            <w:pPr>
              <w:spacing w:after="60" w:line="280" w:lineRule="auto"/>
              <w:jc w:val="left"/>
            </w:pPr>
            <w:r>
              <w:rPr>
                <w:b/>
                <w:sz w:val="22"/>
              </w:rPr>
              <w:t xml:space="preserve">[1]</w:t>
            </w:r>
          </w:p>
        </w:tc>
        <w:tc>
          <w:tcPr>
            <w:tcW w:w="3380" w:type="dxa"/>
          </w:tcPr>
          <w:p>
            <w:pPr>
              <w:spacing w:after="60" w:line="280" w:lineRule="auto"/>
              <w:jc w:val="left"/>
            </w:pPr>
            <w:r>
              <w:rPr>
                <w:sz w:val="22"/>
              </w:rPr>
              <w:t xml:space="preserve">Aplicación móvil orientada a desarrollar habilidades motoras en niños pequeños y a involucrar a los padres como acompañantes activos del ejercicio (estudio piloto, Reino Unido).</w:t>
            </w:r>
          </w:p>
        </w:tc>
        <w:tc>
          <w:tcPr>
            <w:tcW w:w="4580" w:type="dxa"/>
          </w:tcPr>
          <w:p>
            <w:pPr>
              <w:spacing w:after="60" w:line="280" w:lineRule="auto"/>
              <w:jc w:val="left"/>
            </w:pPr>
            <w:r>
              <w:rPr>
                <w:sz w:val="22"/>
              </w:rPr>
              <w:t xml:space="preserve">Inspiró las preguntas del guion para padres relativas al rol de acompañamiento durante la práctica, al tiempo dedicado a actividades motoras dentro y fuera del hogar, y al tipo de contenido que los padres consideran apropiado para los distintos estadios del desarrollo motor.</w:t>
            </w:r>
          </w:p>
        </w:tc>
      </w:tr>
      <w:tr>
        <w:tc>
          <w:tcPr>
            <w:tcW w:w="600" w:type="dxa"/>
          </w:tcPr>
          <w:p>
            <w:pPr>
              <w:spacing w:after="60" w:line="280" w:lineRule="auto"/>
              <w:jc w:val="left"/>
            </w:pPr>
            <w:r>
              <w:rPr>
                <w:b/>
                <w:sz w:val="22"/>
              </w:rPr>
              <w:t xml:space="preserve">2</w:t>
            </w:r>
          </w:p>
        </w:tc>
        <w:tc>
          <w:tcPr>
            <w:tcW w:w="800" w:type="dxa"/>
          </w:tcPr>
          <w:p>
            <w:pPr>
              <w:spacing w:after="60" w:line="280" w:lineRule="auto"/>
              <w:jc w:val="left"/>
            </w:pPr>
            <w:r>
              <w:rPr>
                <w:b/>
                <w:sz w:val="22"/>
              </w:rPr>
              <w:t xml:space="preserve">[2]</w:t>
            </w:r>
          </w:p>
        </w:tc>
        <w:tc>
          <w:tcPr>
            <w:tcW w:w="3380" w:type="dxa"/>
          </w:tcPr>
          <w:p>
            <w:pPr>
              <w:spacing w:after="60" w:line="280" w:lineRule="auto"/>
              <w:jc w:val="left"/>
            </w:pPr>
            <w:r>
              <w:rPr>
                <w:sz w:val="22"/>
              </w:rPr>
              <w:t xml:space="preserve">Integración de tablets y una aplicación móvil de fitness en clases de educación física en escuela primaria; evaluación del impacto sobre la motivación intrínseca de niños de 10–12 años.</w:t>
            </w:r>
          </w:p>
        </w:tc>
        <w:tc>
          <w:tcPr>
            <w:tcW w:w="4580" w:type="dxa"/>
          </w:tcPr>
          <w:p>
            <w:pPr>
              <w:spacing w:after="60" w:line="280" w:lineRule="auto"/>
              <w:jc w:val="left"/>
            </w:pPr>
            <w:r>
              <w:rPr>
                <w:sz w:val="22"/>
              </w:rPr>
              <w:t xml:space="preserve">Sirvió como base para las preguntas dirigidas a padres sobre la aceptación de aplicaciones móviles por parte de sus hijos, el grado de comodidad de los niños con la tecnología táctil y el efecto percibido sobre el interés en la actividad física.</w:t>
            </w:r>
          </w:p>
        </w:tc>
      </w:tr>
      <w:tr>
        <w:tc>
          <w:tcPr>
            <w:tcW w:w="600" w:type="dxa"/>
          </w:tcPr>
          <w:p>
            <w:pPr>
              <w:spacing w:after="60" w:line="280" w:lineRule="auto"/>
              <w:jc w:val="left"/>
            </w:pPr>
            <w:r>
              <w:rPr>
                <w:b/>
                <w:sz w:val="22"/>
              </w:rPr>
              <w:t xml:space="preserve">3</w:t>
            </w:r>
          </w:p>
        </w:tc>
        <w:tc>
          <w:tcPr>
            <w:tcW w:w="800" w:type="dxa"/>
          </w:tcPr>
          <w:p>
            <w:pPr>
              <w:spacing w:after="60" w:line="280" w:lineRule="auto"/>
              <w:jc w:val="left"/>
            </w:pPr>
            <w:r>
              <w:rPr>
                <w:b/>
                <w:sz w:val="22"/>
              </w:rPr>
              <w:t xml:space="preserve">[3]</w:t>
            </w:r>
          </w:p>
        </w:tc>
        <w:tc>
          <w:tcPr>
            <w:tcW w:w="3380" w:type="dxa"/>
          </w:tcPr>
          <w:p>
            <w:pPr>
              <w:spacing w:after="60" w:line="280" w:lineRule="auto"/>
              <w:jc w:val="left"/>
            </w:pPr>
            <w:r>
              <w:rPr>
                <w:sz w:val="22"/>
              </w:rPr>
              <w:t xml:space="preserve">Evaluación cualitativa y cuantitativa de KIJANI, una aplicación de gamificación con realidad aumentada para promover la actividad física en niños y adolescentes (10–14 años).</w:t>
            </w:r>
          </w:p>
        </w:tc>
        <w:tc>
          <w:tcPr>
            <w:tcW w:w="4580" w:type="dxa"/>
          </w:tcPr>
          <w:p>
            <w:pPr>
              <w:spacing w:after="60" w:line="280" w:lineRule="auto"/>
              <w:jc w:val="left"/>
            </w:pPr>
            <w:r>
              <w:rPr>
                <w:sz w:val="22"/>
              </w:rPr>
              <w:t xml:space="preserve">Aportó criterios para las preguntas a especialistas sobre la motivación, la adherencia al ejercicio y el uso de mecánicas lúdicas como apoyo a la actividad física, así como sobre los riesgos de depender exclusivamente de la motivación extrínseca.</w:t>
            </w:r>
          </w:p>
        </w:tc>
      </w:tr>
      <w:tr>
        <w:tc>
          <w:tcPr>
            <w:tcW w:w="600" w:type="dxa"/>
          </w:tcPr>
          <w:p>
            <w:pPr>
              <w:spacing w:after="60" w:line="280" w:lineRule="auto"/>
              <w:jc w:val="left"/>
            </w:pPr>
            <w:r>
              <w:rPr>
                <w:b/>
                <w:sz w:val="22"/>
              </w:rPr>
              <w:t xml:space="preserve">4</w:t>
            </w:r>
          </w:p>
        </w:tc>
        <w:tc>
          <w:tcPr>
            <w:tcW w:w="800" w:type="dxa"/>
          </w:tcPr>
          <w:p>
            <w:pPr>
              <w:spacing w:after="60" w:line="280" w:lineRule="auto"/>
              <w:jc w:val="left"/>
            </w:pPr>
            <w:r>
              <w:rPr>
                <w:b/>
                <w:sz w:val="22"/>
              </w:rPr>
              <w:t xml:space="preserve">[4]</w:t>
            </w:r>
          </w:p>
        </w:tc>
        <w:tc>
          <w:tcPr>
            <w:tcW w:w="3380" w:type="dxa"/>
          </w:tcPr>
          <w:p>
            <w:pPr>
              <w:spacing w:after="60" w:line="280" w:lineRule="auto"/>
              <w:jc w:val="left"/>
            </w:pPr>
            <w:r>
              <w:rPr>
                <w:sz w:val="22"/>
              </w:rPr>
              <w:t xml:space="preserve">Ensayo controlado aleatorizado de 10 semanas con aplicaciones de seguimiento de pasos en adolescentes con sobrepeso y obesidad; análisis del efecto sobre la composición corporal, la condición física y el estado psicológico.</w:t>
            </w:r>
          </w:p>
        </w:tc>
        <w:tc>
          <w:tcPr>
            <w:tcW w:w="4580" w:type="dxa"/>
          </w:tcPr>
          <w:p>
            <w:pPr>
              <w:spacing w:after="60" w:line="280" w:lineRule="auto"/>
              <w:jc w:val="left"/>
            </w:pPr>
            <w:r>
              <w:rPr>
                <w:sz w:val="22"/>
              </w:rPr>
              <w:t xml:space="preserve">Fundamentó las preguntas vinculadas al seguimiento del progreso, la constancia en la actividad física y el monitoreo del tiempo de ejercicio, así como las preguntas sobre los efectos de la actividad sostenida en el bienestar general.</w:t>
            </w:r>
          </w:p>
        </w:tc>
      </w:tr>
      <w:tr>
        <w:tc>
          <w:tcPr>
            <w:tcW w:w="600" w:type="dxa"/>
          </w:tcPr>
          <w:p>
            <w:pPr>
              <w:spacing w:after="60" w:line="280" w:lineRule="auto"/>
              <w:jc w:val="left"/>
            </w:pPr>
            <w:r>
              <w:rPr>
                <w:b/>
                <w:sz w:val="22"/>
              </w:rPr>
              <w:t xml:space="preserve">5</w:t>
            </w:r>
          </w:p>
        </w:tc>
        <w:tc>
          <w:tcPr>
            <w:tcW w:w="800" w:type="dxa"/>
          </w:tcPr>
          <w:p>
            <w:pPr>
              <w:spacing w:after="60" w:line="280" w:lineRule="auto"/>
              <w:jc w:val="left"/>
            </w:pPr>
            <w:r>
              <w:rPr>
                <w:b/>
                <w:sz w:val="22"/>
              </w:rPr>
              <w:t xml:space="preserve">[5]</w:t>
            </w:r>
          </w:p>
        </w:tc>
        <w:tc>
          <w:tcPr>
            <w:tcW w:w="3380" w:type="dxa"/>
          </w:tcPr>
          <w:p>
            <w:pPr>
              <w:spacing w:after="60" w:line="280" w:lineRule="auto"/>
              <w:jc w:val="left"/>
            </w:pPr>
            <w:r>
              <w:rPr>
                <w:sz w:val="22"/>
              </w:rPr>
              <w:t xml:space="preserve">Ensayo controlado aleatorizado con 462 adolescentes que evalúa una intervención basada en aplicaciones móviles, sin importar el nivel previo de actividad física, sobre antropometría y composición corporal.</w:t>
            </w:r>
          </w:p>
        </w:tc>
        <w:tc>
          <w:tcPr>
            <w:tcW w:w="4580" w:type="dxa"/>
          </w:tcPr>
          <w:p>
            <w:pPr>
              <w:spacing w:after="60" w:line="280" w:lineRule="auto"/>
              <w:jc w:val="left"/>
            </w:pPr>
            <w:r>
              <w:rPr>
                <w:sz w:val="22"/>
              </w:rPr>
              <w:t xml:space="preserve">Inspiró las preguntas a especialistas sobre los efectos esperados de las aplicaciones móviles en distintos perfiles de niños (activos e inactivos), y a padres sobre la condición de partida del niño antes de iniciar el uso del sistema.</w:t>
            </w:r>
          </w:p>
        </w:tc>
      </w:tr>
      <w:tr>
        <w:tc>
          <w:tcPr>
            <w:tcW w:w="600" w:type="dxa"/>
          </w:tcPr>
          <w:p>
            <w:pPr>
              <w:spacing w:after="60" w:line="280" w:lineRule="auto"/>
              <w:jc w:val="left"/>
            </w:pPr>
            <w:r>
              <w:rPr>
                <w:b/>
                <w:sz w:val="22"/>
              </w:rPr>
              <w:t xml:space="preserve">6</w:t>
            </w:r>
          </w:p>
        </w:tc>
        <w:tc>
          <w:tcPr>
            <w:tcW w:w="800" w:type="dxa"/>
          </w:tcPr>
          <w:p>
            <w:pPr>
              <w:spacing w:after="60" w:line="280" w:lineRule="auto"/>
              <w:jc w:val="left"/>
            </w:pPr>
            <w:r>
              <w:rPr>
                <w:b/>
                <w:sz w:val="22"/>
              </w:rPr>
              <w:t xml:space="preserve">[6]</w:t>
            </w:r>
          </w:p>
        </w:tc>
        <w:tc>
          <w:tcPr>
            <w:tcW w:w="3380" w:type="dxa"/>
          </w:tcPr>
          <w:p>
            <w:pPr>
              <w:spacing w:after="60" w:line="280" w:lineRule="auto"/>
              <w:jc w:val="left"/>
            </w:pPr>
            <w:r>
              <w:rPr>
                <w:sz w:val="22"/>
              </w:rPr>
              <w:t xml:space="preserve">Desarrollo y prueba piloto de una intervención mHealth personalizada para adolescentes basada en técnicas de cambio de comportamiento; evaluación con Fitbit, MVPA y conducta sedentaria.</w:t>
            </w:r>
          </w:p>
        </w:tc>
        <w:tc>
          <w:tcPr>
            <w:tcW w:w="4580" w:type="dxa"/>
          </w:tcPr>
          <w:p>
            <w:pPr>
              <w:spacing w:after="60" w:line="280" w:lineRule="auto"/>
              <w:jc w:val="left"/>
            </w:pPr>
            <w:r>
              <w:rPr>
                <w:sz w:val="22"/>
              </w:rPr>
              <w:t xml:space="preserve">Orientó la formulación de las preguntas relacionadas con el nivel de actividad física habitual del niño, la presencia de tiempos prolongados de sedentarismo y la disposición de los padres a usar herramientas digitales para registrar y modificar dichos comportamientos.</w:t>
            </w:r>
          </w:p>
        </w:tc>
      </w:tr>
      <w:tr>
        <w:tc>
          <w:tcPr>
            <w:tcW w:w="600" w:type="dxa"/>
          </w:tcPr>
          <w:p>
            <w:pPr>
              <w:spacing w:after="60" w:line="280" w:lineRule="auto"/>
              <w:jc w:val="left"/>
            </w:pPr>
            <w:r>
              <w:rPr>
                <w:b/>
                <w:sz w:val="22"/>
              </w:rPr>
              <w:t xml:space="preserve">7</w:t>
            </w:r>
          </w:p>
        </w:tc>
        <w:tc>
          <w:tcPr>
            <w:tcW w:w="800" w:type="dxa"/>
          </w:tcPr>
          <w:p>
            <w:pPr>
              <w:spacing w:after="60" w:line="280" w:lineRule="auto"/>
              <w:jc w:val="left"/>
            </w:pPr>
            <w:r>
              <w:rPr>
                <w:b/>
                <w:sz w:val="22"/>
              </w:rPr>
              <w:t xml:space="preserve">[7]</w:t>
            </w:r>
          </w:p>
        </w:tc>
        <w:tc>
          <w:tcPr>
            <w:tcW w:w="3380" w:type="dxa"/>
          </w:tcPr>
          <w:p>
            <w:pPr>
              <w:spacing w:after="60" w:line="280" w:lineRule="auto"/>
              <w:jc w:val="left"/>
            </w:pPr>
            <w:r>
              <w:rPr>
                <w:sz w:val="22"/>
              </w:rPr>
              <w:t xml:space="preserve">Revisión sistemática cualitativa de las barreras y facilitadores percibidos por padres, cuidadores y niños respecto a la actividad física y el sedentarismo en menores de 6 años; modelo socioecológico.</w:t>
            </w:r>
          </w:p>
        </w:tc>
        <w:tc>
          <w:tcPr>
            <w:tcW w:w="4580" w:type="dxa"/>
          </w:tcPr>
          <w:p>
            <w:pPr>
              <w:spacing w:after="60" w:line="280" w:lineRule="auto"/>
              <w:jc w:val="left"/>
            </w:pPr>
            <w:r>
              <w:rPr>
                <w:sz w:val="22"/>
              </w:rPr>
              <w:t xml:space="preserve">Orientó las preguntas a padres sobre las barreras concretas para la práctica de actividad física en el hogar (espacio, tiempo, seguridad, clima) y los facilitadores percibidos (acompañamiento, equipamiento básico, integración en la rutina familiar).</w:t>
            </w:r>
          </w:p>
        </w:tc>
      </w:tr>
      <w:tr>
        <w:tc>
          <w:tcPr>
            <w:tcW w:w="600" w:type="dxa"/>
          </w:tcPr>
          <w:p>
            <w:pPr>
              <w:spacing w:after="60" w:line="280" w:lineRule="auto"/>
              <w:jc w:val="left"/>
            </w:pPr>
            <w:r>
              <w:rPr>
                <w:b/>
                <w:sz w:val="22"/>
              </w:rPr>
              <w:t xml:space="preserve">8</w:t>
            </w:r>
          </w:p>
        </w:tc>
        <w:tc>
          <w:tcPr>
            <w:tcW w:w="800" w:type="dxa"/>
          </w:tcPr>
          <w:p>
            <w:pPr>
              <w:spacing w:after="60" w:line="280" w:lineRule="auto"/>
              <w:jc w:val="left"/>
            </w:pPr>
            <w:r>
              <w:rPr>
                <w:b/>
                <w:sz w:val="22"/>
              </w:rPr>
              <w:t xml:space="preserve">[8]</w:t>
            </w:r>
          </w:p>
        </w:tc>
        <w:tc>
          <w:tcPr>
            <w:tcW w:w="3380" w:type="dxa"/>
          </w:tcPr>
          <w:p>
            <w:pPr>
              <w:spacing w:after="60" w:line="280" w:lineRule="auto"/>
              <w:jc w:val="left"/>
            </w:pPr>
            <w:r>
              <w:rPr>
                <w:sz w:val="22"/>
              </w:rPr>
              <w:t xml:space="preserve">Guías 2020 de la Organización Mundial de la Salud sobre actividad física y comportamiento sedentario para todos los grupos de edad, con recomendaciones específicas para población infantil de 5 a 17 años.</w:t>
            </w:r>
          </w:p>
        </w:tc>
        <w:tc>
          <w:tcPr>
            <w:tcW w:w="4580" w:type="dxa"/>
          </w:tcPr>
          <w:p>
            <w:pPr>
              <w:spacing w:after="60" w:line="280" w:lineRule="auto"/>
              <w:jc w:val="left"/>
            </w:pPr>
            <w:r>
              <w:rPr>
                <w:sz w:val="22"/>
              </w:rPr>
              <w:t xml:space="preserve">Sirvió como referencia normativa para las preguntas a especialistas sobre el cumplimiento de los 60 minutos diarios de actividad de moderada a vigorosa, los rangos seguros de intensidad y duración por edad, y los límites recomendados de tiempo frente a pantallas.</w:t>
            </w:r>
          </w:p>
        </w:tc>
      </w:tr>
    </w:tbl>
    <w:p>
      <w:pPr>
        <w:spacing w:before="60" w:after="240" w:line="320" w:lineRule="auto"/>
        <w:jc w:val="center"/>
      </w:pPr>
      <w:r>
        <w:rPr>
          <w:i/>
          <w:sz w:val="20"/>
        </w:rPr>
        <w:t xml:space="preserve">Elaborado por: Autor</w:t>
      </w:r>
    </w:p>
    <w:p>
      <w:pPr>
        <w:spacing w:after="200" w:line="360" w:lineRule="auto"/>
        <w:jc w:val="both"/>
      </w:pPr>
      <w:r>
        <w:t xml:space="preserve">El análisis comparativo de los estudios revisados permitió confirmar tres hallazgos que orientaron tanto las preguntas del guion como el posterior diseño funcional del sistema. En primer lugar, la adaptación de las rutinas según edad y condición física influye directamente en la efectividad de las aplicaciones de actividad física infantil </w:t>
      </w:r>
      <w:sdt>
        <w:sdtPr>
          <w:tag w:val="MENDELEY_CITATIONS_v3{&quot;citationID&quot;: &quot;MENDELEY_CITATION_2819d0f4-8699-4226-ab76-b9c222518706&quot;, &quot;citationItems&quot;: [{&quot;id&quot;: &quot;d1189242-bb1c-4eed-a5b3-1fdd1e69722c&quot;, &quot;itemData&quot;: {&quot;id&quot;: &quot;457b193d-9246-4614-b210-f5e9211ea4a2&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063609e4-21d6-43a0-ba38-0dfa273ebc41&quot;, &quot;itemData&quot;: {&quot;id&quot;: &quot;bb8ddaa0-e9fb-4a17-b710-05e5bc4d61f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properties&quot;: {&quot;noteIndex&quot;: 0}, &quot;isEdited&quot;: false, &quot;manualOverride&quot;: {&quot;isManuallyOverridden&quot;: false, &quot;citeprocText&quot;: &quot;[4], [5]&quot;, &quot;manualOverrideText&quot;: &quot;&quot;}}"/>
          <w:id w:val="1003"/>
        </w:sdtPr>
        <w:sdtContent>
          <w:r>
            <w:t xml:space="preserve">[4], [5]</w:t>
          </w:r>
        </w:sdtContent>
      </w:sdt>
      <w:r>
        <w:t xml:space="preserve">. En segundo lugar, la incorporación de mecanismos de monitoreo y control del progreso es un elemento recurrente en las soluciones que reportan resultados positivos </w:t>
      </w:r>
      <w:sdt>
        <w:sdtPr>
          <w:tag w:val="MENDELEY_CITATIONS_v3{&quot;citationID&quot;: &quot;MENDELEY_CITATION_456838b1-5ced-4829-898e-ba8dcab80bdb&quot;, &quot;citationItems&quot;: [{&quot;id&quot;: &quot;1bf639a8-540f-474e-b5a8-37dab3408a00&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properties&quot;: {&quot;noteIndex&quot;: 0}, &quot;isEdited&quot;: false, &quot;manualOverride&quot;: {&quot;isManuallyOverridden&quot;: false, &quot;citeprocText&quot;: &quot;[6]&quot;, &quot;manualOverrideText&quot;: &quot;&quot;}}"/>
          <w:id w:val="1004"/>
        </w:sdtPr>
        <w:sdtContent>
          <w:r>
            <w:t xml:space="preserve">[6]</w:t>
          </w:r>
        </w:sdtContent>
      </w:sdt>
      <w:r>
        <w:t xml:space="preserve">. En tercer lugar, la participación activa de los padres aparece de forma transversal como un factor determinante de la adherencia al ejercicio en menores de edad, especialmente cuando existen barreras contextuales en el hogar </w:t>
      </w:r>
      <w:sdt>
        <w:sdtPr>
          <w:tag w:val="MENDELEY_CITATIONS_v3{&quot;citationID&quot;: &quot;MENDELEY_CITATION_9a38389b-c918-469f-bdbb-3d1bf2ad1ff6&quot;, &quot;citationItems&quot;: [{&quot;id&quot;: &quot;544bd9e5-bcd3-42b0-b261-a043c18f2cbd&quot;, &quot;itemData&quot;: {&quot;id&quot;: &quot;6d7c58c3-700c-40ab-a663-44451a916abb&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38887afe-b45e-4206-89ce-ea261f71a5a9&quot;, &quot;itemData&quot;: {&quot;id&quot;: &quot;78366ebe-931d-4388-ab61-e11d7a7e764a&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 [7]&quot;, &quot;manualOverrideText&quot;: &quot;&quot;}}"/>
          <w:id w:val="1005"/>
        </w:sdtPr>
        <w:sdtContent>
          <w:r>
            <w:t xml:space="preserve">[1], [7]</w:t>
          </w:r>
        </w:sdtContent>
      </w:sdt>
      <w:r>
        <w:t xml:space="preserve">.</w:t>
      </w:r>
    </w:p>
    <w:p>
      <w:pPr>
        <w:spacing w:after="200" w:line="360" w:lineRule="auto"/>
        <w:jc w:val="both"/>
      </w:pPr>
      <w:r>
        <w:t xml:space="preserve">La aplicación de las entrevistas a especialistas en actividad física infantil y a padres de familia permitió validar estos hallazgos en un contexto real. Los especialistas enfatizaron la necesidad de controlar la intensidad, la duración y la validación previa de los ejercicios, en línea con las recomendaciones de la Organización Mundial de la Salud sobre actividad física en menores de 5 a 17 años </w:t>
      </w:r>
      <w:sdt>
        <w:sdtPr>
          <w:tag w:val="MENDELEY_CITATIONS_v3{&quot;citationID&quot;: &quot;MENDELEY_CITATION_e1c75731-2bba-4aa4-8dae-beda979f7bcf&quot;, &quot;citationItems&quot;: [{&quot;id&quot;: &quot;0842aac6-4ee6-4103-872b-d4952037b575&quot;, &quot;itemData&quot;: {&quot;id&quot;: &quot;35e7cf8f-5622-482d-bf18-b6faf6b7c0a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quot;properties&quot;: {&quot;noteIndex&quot;: 0}, &quot;isEdited&quot;: false, &quot;manualOverride&quot;: {&quot;isManuallyOverridden&quot;: false, &quot;citeprocText&quot;: &quot;[8]&quot;, &quot;manualOverrideText&quot;: &quot;&quot;}}"/>
          <w:id w:val="1006"/>
        </w:sdtPr>
        <w:sdtContent>
          <w:r>
            <w:t xml:space="preserve">[8]</w:t>
          </w:r>
        </w:sdtContent>
      </w:sdt>
      <w:r>
        <w:t xml:space="preserve">. Por su parte, los padres destacaron la importancia de una interfaz clara que facilitara la supervisión y el seguimiento de las actividades, así como la utilidad de incorporar recordatorios para integrar la práctica en la rutina diaria. Como resultado de esta triangulación, se definieron los cuatro criterios funcionales clave del sistema: validación profesional de los ejercicios, personalización de las rutinas, registro de la actividad física y supervisión adulta como componente central de la solución.</w:t>
      </w:r>
    </w:p>
    <w:p>
      <w:pPr>
        <w:pStyle w:val="Heading3"/>
        <w:jc w:val="left"/>
      </w:pPr>
      <w:r>
        <w:t xml:space="preserve">Referencias de la Tabla 8</w:t>
      </w:r>
    </w:p>
    <w:p>
      <w:pPr>
        <w:spacing w:after="200" w:line="360" w:lineRule="auto"/>
        <w:jc w:val="both"/>
      </w:pPr>
      <w:r>
        <w:rPr>
          <w:i/>
        </w:rPr>
        <w:t xml:space="preserve">Bibliografía gestionada por Mendeley Cite. Al abrir el documento con el plugin instalado, podrás regenerar la lista, cambiar el estilo de cita y editar las referencias.</w:t>
      </w:r>
    </w:p>
    <w:sdt>
      <w:sdtPr>
        <w:tag w:val="MENDELEY_BIBLIOGRAPHY_v3{&quot;bibliographyType&quot;: &quot;MENDELEY_BIBLIOGRAPHY_v1&quot;, &quot;items&quot;: [{&quot;id&quot;: &quot;29474da1-5a71-4c2d-93a5-55ef2593d864&quot;, &quot;itemData&quot;: {&quot;id&quot;: &quot;6d7c58c3-700c-40ab-a663-44451a916abb&quot;, &quot;type&quot;: &quot;article-journal&quot;, &quot;title&quot;: &quot;MiniMovers: An Initial Pilot and Feasibility Study to Investigate the Impact of a Mobile Application on Children's Motor Skills and Parent Support for Physical Development&quot;, &quot;author&quot;: [{&quot;family&quot;: &quot;Zhang&quot;, &quot;given&quot;: &quot;Yajie&quot;}, {&quot;family&quot;: &quot;Wainwright&quot;, &quot;given&quot;: &quot;Nalda&quot;}, {&quot;family&quot;: &quot;Goodway&quot;, &quot;given&quot;: &quot;Jacqueline D.&quot;}, {&quot;family&quot;: &quot;John&quot;, &quot;given&quot;: &quot;Amanda&quot;}, {&quot;family&quot;: &quot;Stevenson&quot;, &quot;given&quot;: &quot;Anna&quot;}, {&quot;family&quot;: &quot;Thomas&quot;, &quot;given&quot;: &quot;Kirsty&quot;}, {&quot;family&quot;: &quot;Jenkins&quot;, &quot;given&quot;: &quot;Sean&quot;}, {&quot;family&quot;: &quot;Layas&quot;, &quot;given&quot;: &quot;Fatma&quot;}, {&quot;family&quot;: &quot;Piper&quot;, &quot;given&quot;: &quot;Kate&quot;}], &quot;container-title&quot;: &quot;Children&quot;, &quot;volume&quot;: &quot;11&quot;, &quot;issue&quot;: &quot;1&quot;, &quot;page&quot;: &quot;99&quot;, &quot;issued&quot;: {&quot;date-parts&quot;: [[2024, 1]]}, &quot;DOI&quot;: &quot;10.3390/children11010099&quot;}}, {&quot;id&quot;: &quot;c48aa895-de31-4823-86f4-f0b273ecf60d&quot;, &quot;itemData&quot;: {&quot;id&quot;: &quot;4cc8146c-5054-49af-98f1-9d29b0935f9d&quot;, &quot;type&quot;: &quot;article-journal&quot;, &quot;title&quot;: &quot;Introducing tablets and a mobile fitness application into primary school physical education&quot;, &quot;author&quot;: [{&quot;family&quot;: &quot;Papastergiou&quot;, &quot;given&quot;: &quot;Marina&quot;}, {&quot;family&quot;: &quot;Natsis&quot;, &quot;given&quot;: &quot;Petros&quot;}, {&quot;family&quot;: &quot;Vernadakis&quot;, &quot;given&quot;: &quot;Nikolaos&quot;}, {&quot;family&quot;: &quot;Antoniou&quot;, &quot;given&quot;: &quot;Panagiotis&quot;}], &quot;container-title&quot;: &quot;Education and Information Technologies&quot;, &quot;volume&quot;: &quot;26&quot;, &quot;issue&quot;: &quot;1&quot;, &quot;page&quot;: &quot;799-816&quot;, &quot;issued&quot;: {&quot;date-parts&quot;: [[2021, 1]]}, &quot;DOI&quot;: &quot;10.1007/s10639-020-10289-y&quot;}}, {&quot;id&quot;: &quot;75cfdec1-23e0-4691-b5c5-360136d70898&quot;, &quot;itemData&quot;: {&quot;id&quot;: &quot;bb212942-7962-45f5-8da3-b4402e404c62&quot;, &quot;type&quot;: &quot;article-journal&quot;, &quot;title&quot;: &quot;Evaluation of the gamified application KIJANI to promote physical activity in children and adolescents: A multimethod study&quot;, &quot;author&quot;: [{&quot;family&quot;: &quot;Willinger&quot;, &quot;given&quot;: &quot;Laura&quot;}, {&quot;family&quot;: &quot;Schweizer&quot;, &quot;given&quot;: &quot;Florian&quot;}, {&quot;family&quot;: &quot;Böhm&quot;, &quot;given&quot;: &quot;Birgit&quot;}, {&quot;family&quot;: &quot;Scheller&quot;, &quot;given&quot;: &quot;Daniel A.&quot;}, {&quot;family&quot;: &quot;Jonas&quot;, &quot;given&quot;: &quot;Stephan&quot;}, {&quot;family&quot;: &quot;Oberhoffer-Fritz&quot;, &quot;given&quot;: &quot;Renate&quot;}, {&quot;family&quot;: &quot;Müller&quot;, &quot;given&quot;: &quot;Jan&quot;}, {&quot;family&quot;: &quot;Reimer&quot;, &quot;given&quot;: &quot;Lara Marie&quot;}], &quot;container-title&quot;: &quot;Digital Health&quot;, &quot;volume&quot;: &quot;10&quot;, &quot;page&quot;: &quot;20552076241271861&quot;, &quot;issued&quot;: {&quot;date-parts&quot;: [[2024, 8]]}, &quot;DOI&quot;: &quot;10.1177/20552076241271861&quot;}}, {&quot;id&quot;: &quot;fde6ea8c-b494-45e9-b4a1-4c9886dca7a4&quot;, &quot;itemData&quot;: {&quot;id&quot;: &quot;457b193d-9246-4614-b210-f5e9211ea4a2&quot;, &quot;type&quot;: &quot;article-journal&quot;, &quot;title&quot;: &quot;Effects of 10 Weeks of Walking With Mobile Step-Tracking Apps on Body Composition, Fitness, and Psychological State in Adolescents Who Are Overweight and Obese: Randomized Controlled Trial&quot;, &quot;author&quot;: [{&quot;family&quot;: &quot;Mateo-Orcajada&quot;, &quot;given&quot;: &quot;Adrián&quot;}, {&quot;family&quot;: &quot;Ponce-Ramírez&quot;, &quot;given&quot;: &quot;Cristina M.&quot;}, {&quot;family&quot;: &quot;Abenza-Cano&quot;, &quot;given&quot;: &quot;Lucía&quot;}, {&quot;family&quot;: &quot;Vaquero-Cristóbal&quot;, &quot;given&quot;: &quot;Raquel&quot;}], &quot;container-title&quot;: &quot;JMIR mHealth and uHealth&quot;, &quot;volume&quot;: &quot;12&quot;, &quot;page&quot;: &quot;e55243&quot;, &quot;issued&quot;: {&quot;date-parts&quot;: [[2024, 12]]}, &quot;DOI&quot;: &quot;10.2196/55243&quot;}}, {&quot;id&quot;: &quot;d896dd1e-21a1-4567-865b-594cf0a9f9dc&quot;, &quot;itemData&quot;: {&quot;id&quot;: &quot;bb8ddaa0-e9fb-4a17-b710-05e5bc4d61fb&quot;, &quot;type&quot;: &quot;article-journal&quot;, &quot;title&quot;: &quot;A mobile app-based intervention improves anthropometry, body composition and fitness, regardless of previous active-inactive status: a randomized controlled trial&quot;, &quot;author&quot;: [{&quot;family&quot;: &quot;Gómez-Cuesta&quot;, &quot;given&quot;: &quot;Eva&quot;}, {&quot;family&quot;: &quot;Mateo-Orcajada&quot;, &quot;given&quot;: &quot;Adrián&quot;}, {&quot;family&quot;: &quot;Abenza-Cano&quot;, &quot;given&quot;: &quot;Lucía&quot;}, {&quot;family&quot;: &quot;Vaquero-Cristóbal&quot;, &quot;given&quot;: &quot;Raquel&quot;}], &quot;container-title&quot;: &quot;Frontiers in Public Health&quot;, &quot;volume&quot;: &quot;12&quot;, &quot;page&quot;: &quot;1380621&quot;, &quot;issued&quot;: {&quot;date-parts&quot;: [[2024]]}, &quot;DOI&quot;: &quot;10.3389/fpubh.2024.1380621&quot;}}, {&quot;id&quot;: &quot;b686b80d-7581-444d-a7f1-7cca9560b5a6&quot;, &quot;itemData&quot;: {&quot;id&quot;: &quot;abd04480-573b-4dd2-902d-8287b9e0ad3e&quot;, &quot;type&quot;: &quot;article-journal&quot;, &quot;title&quot;: &quot;A Theory-Informed, Personalized mHealth Intervention for Adolescents (Mobile App for Physical Activity): Development and Pilot Study&quot;, &quot;author&quot;: [{&quot;family&quot;: &quot;Domin&quot;, &quot;given&quot;: &quot;Alex&quot;}, {&quot;family&quot;: &quot;Uslu&quot;, &quot;given&quot;: &quot;Arif&quot;}, {&quot;family&quot;: &quot;Schulz&quot;, &quot;given&quot;: &quot;André&quot;}, {&quot;family&quot;: &quot;Ouzzahra&quot;, &quot;given&quot;: &quot;Yacine&quot;}, {&quot;family&quot;: &quot;Vögele&quot;, &quot;given&quot;: &quot;Claus&quot;}], &quot;container-title&quot;: &quot;JMIR mHealth and uHealth&quot;, &quot;volume&quot;: &quot;10&quot;, &quot;issue&quot;: &quot;6&quot;, &quot;page&quot;: &quot;e35118&quot;, &quot;issued&quot;: {&quot;date-parts&quot;: [[2022, 6]]}, &quot;DOI&quot;: &quot;10.2196/35118&quot;}}, {&quot;id&quot;: &quot;bbde4cc0-4921-42ac-ae8e-15952abbb69d&quot;, &quot;itemData&quot;: {&quot;id&quot;: &quot;78366ebe-931d-4388-ab61-e11d7a7e764a&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31ba9652-67af-40de-957b-c03e8ada527a&quot;, &quot;itemData&quot;: {&quot;id&quot;: &quot;35e7cf8f-5622-482d-bf18-b6faf6b7c0a8&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container-title&quot;: &quot;British Journal of Sports Medicine&quot;, &quot;volume&quot;: &quot;54&quot;, &quot;issue&quot;: &quot;24&quot;, &quot;page&quot;: &quot;1451-1462&quot;, &quot;issued&quot;: {&quot;date-parts&quot;: [[2020, 12]]}, &quot;DOI&quot;: &quot;10.1136/bjsports-2020-102955&quot;}}]}"/>
        <w:id w:val="1007"/>
      </w:sdtPr>
      <w:sdtContent>
        <w:p>
          <w:pPr>
            <w:spacing w:after="200" w:line="320" w:lineRule="auto"/>
            <w:ind w:left="720" w:hanging="720"/>
            <w:jc w:val="both"/>
          </w:pPr>
          <w:r>
            <w:t xml:space="preserve">[1]	Y. Zhang et al., “MiniMovers: An Initial Pilot and Feasibility Study to Investigate the Impact of a Mobile Application on Children's Motor Skills and Parent Support for Physical Development,” Children, vol. 11, no. 1, art. 99, 2024, doi: 10.3390/children11010099.</w:t>
          </w:r>
        </w:p>
        <w:p>
          <w:pPr>
            <w:spacing w:after="200" w:line="320" w:lineRule="auto"/>
            <w:ind w:left="720" w:hanging="720"/>
            <w:jc w:val="both"/>
          </w:pPr>
          <w:r>
            <w:t xml:space="preserve">[2]	M. Papastergiou, P. Natsis, N. Vernadakis and P. Antoniou, “Introducing tablets and a mobile fitness application into primary school physical education,” Education and Information Technologies, vol. 26, no. 1, pp. 799-816, 2021, doi: 10.1007/s10639-020-10289-y.</w:t>
          </w:r>
        </w:p>
        <w:p>
          <w:pPr>
            <w:spacing w:after="200" w:line="320" w:lineRule="auto"/>
            <w:ind w:left="720" w:hanging="720"/>
            <w:jc w:val="both"/>
          </w:pPr>
          <w:r>
            <w:t xml:space="preserve">[3]	L. Willinger et al., “Evaluation of the gamified application KIJANI to promote physical activity in children and adolescents: A multimethod study,” Digital Health, vol. 10, art. 20552076241271861, 2024, doi: 10.1177/20552076241271861.</w:t>
          </w:r>
        </w:p>
        <w:p>
          <w:pPr>
            <w:spacing w:after="200" w:line="320" w:lineRule="auto"/>
            <w:ind w:left="720" w:hanging="720"/>
            <w:jc w:val="both"/>
          </w:pPr>
          <w:r>
            <w:t xml:space="preserve">[4]	A. Mateo-Orcajada, C.M. Ponce-Ramírez, L. Abenza-Cano and R. Vaquero-Cristóbal, “Effects of 10 Weeks of Walking With Mobile Step-Tracking Apps on Body Composition, Fitness, and Psychological State in Adolescents Who Are Overweight and Obese: Randomized Controlled Trial,” JMIR mHealth and uHealth, vol. 12, art. e55243, 2024, doi: 10.2196/55243.</w:t>
          </w:r>
        </w:p>
        <w:p>
          <w:pPr>
            <w:spacing w:after="200" w:line="320" w:lineRule="auto"/>
            <w:ind w:left="720" w:hanging="720"/>
            <w:jc w:val="both"/>
          </w:pPr>
          <w:r>
            <w:t xml:space="preserve">[5]	E. Gómez-Cuesta, A. Mateo-Orcajada, L. Abenza-Cano and R. Vaquero-Cristóbal, “A mobile app-based intervention improves anthropometry, body composition and fitness, regardless of previous active-inactive status: a randomized controlled trial,” Frontiers in Public Health, vol. 12, art. 1380621, 2024, doi: 10.3389/fpubh.2024.1380621.</w:t>
          </w:r>
        </w:p>
        <w:p>
          <w:pPr>
            <w:spacing w:after="200" w:line="320" w:lineRule="auto"/>
            <w:ind w:left="720" w:hanging="720"/>
            <w:jc w:val="both"/>
          </w:pPr>
          <w:r>
            <w:t xml:space="preserve">[6]	A. Domin, A. Uslu, A. Schulz, Y. Ouzzahra and C. Vögele, “A Theory-Informed, Personalized mHealth Intervention for Adolescents (Mobile App for Physical Activity): Development and Pilot Study,” JMIR mHealth and uHealth, vol. 10, no. 6, art. e35118, 2022, doi: 10.2196/35118.</w:t>
          </w:r>
        </w:p>
        <w:p>
          <w:pPr>
            <w:spacing w:after="200" w:line="320" w:lineRule="auto"/>
            <w:ind w:left="720" w:hanging="720"/>
            <w:jc w:val="both"/>
          </w:pPr>
          <w:r>
            <w:t xml:space="preserve">[7]	K.R. Hesketh, R. Lakshman and E.M.F. van Sluijs, “Barriers and facilitators to young children's physical activity and sedentary behaviour: a systematic review and synthesis of qualitative literature,” Obesity Reviews, vol. 18, no. 9, pp. 987-1017, 2017, doi: 10.1111/obr.12562.</w:t>
          </w:r>
        </w:p>
        <w:p>
          <w:pPr>
            <w:spacing w:after="200" w:line="320" w:lineRule="auto"/>
            <w:ind w:left="720" w:hanging="720"/>
            <w:jc w:val="both"/>
          </w:pPr>
          <w:r>
            <w:t xml:space="preserve">[8]	F.C. Bull et al., “World Health Organization 2020 guidelines on physical activity and sedentary behaviour,” British Journal of Sports Medicine, vol. 54, no. 24, pp. 1451-1462, 2020, doi: 10.1136/bjsports-2020-102955.</w:t>
          </w:r>
        </w:p>
      </w:sdtContent>
    </w:sdt>
    <w:sectPr>
      <w:pgSz w:w="11906" w:h="16838"/>
      <w:pgMar w:top="1418" w:right="1418" w:bottom="1418"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pPr>
        <w:spacing w:after="160" w:line="360" w:lineRule="auto"/>
      </w:pPr>
    </w:pPrDefault>
  </w:docDefaults>
  <w:style w:type="paragraph" w:default="1" w:styleId="Normal">
    <w:name w:val="Normal"/>
    <w:qFormat/>
  </w:style>
  <w:style w:type="paragraph" w:styleId="Heading1">
    <w:name w:val="heading 1"/>
    <w:basedOn w:val="Normal"/>
    <w:next w:val="Normal"/>
    <w:qFormat/>
    <w:pPr>
      <w:spacing w:before="320" w:after="200"/>
      <w:outlineLvl w:val="0"/>
    </w:pPr>
    <w:rPr>
      <w:b/>
      <w:sz w:val="28"/>
    </w:rPr>
  </w:style>
  <w:style w:type="paragraph" w:styleId="Heading2">
    <w:name w:val="heading 2"/>
    <w:basedOn w:val="Normal"/>
    <w:next w:val="Normal"/>
    <w:qFormat/>
    <w:pPr>
      <w:spacing w:before="280" w:after="180"/>
      <w:outlineLvl w:val="1"/>
    </w:pPr>
    <w:rPr>
      <w:b/>
      <w:sz w:val="26"/>
    </w:rPr>
  </w:style>
  <w:style w:type="paragraph" w:styleId="Heading3">
    <w:name w:val="heading 3"/>
    <w:basedOn w:val="Normal"/>
    <w:next w:val="Normal"/>
    <w:qFormat/>
    <w:pPr>
      <w:spacing w:before="240" w:after="160"/>
      <w:outlineLvl w:val="2"/>
    </w:pPr>
    <w:rPr>
      <w:b/>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Tabla 8 - Articulos guiones entrevista FitKids</dc:title>
  <dc:creator>Claude</dc:creator>
  <cp:lastModifiedBy>Claude</cp:lastModifiedBy>
  <dcterms:created xsi:type="dcterms:W3CDTF">2026-05-07T07:19:10Z</dcterms:created>
  <dcterms:modified xsi:type="dcterms:W3CDTF">2026-05-07T07:19:10Z</dcterms:modified>
</cp:coreProperties>
</file>