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4"/>
        </w:rPr>
        <w:t>ACTA DE MEMBER CHECKING - F1</w:t>
      </w:r>
    </w:p>
    <w:p>
      <w:pPr>
        <w:jc w:val="center"/>
      </w:pPr>
      <w:r>
        <w:rPr>
          <w:rFonts w:ascii="Arial" w:hAnsi="Arial"/>
          <w:b/>
          <w:sz w:val="23"/>
        </w:rPr>
        <w:t>Sistema Inteligente de Control y Seguimiento de Terapia Física (SICST)</w:t>
      </w:r>
    </w:p>
    <w:p>
      <w:pPr>
        <w:jc w:val="center"/>
      </w:pPr>
      <w:r>
        <w:rPr>
          <w:rFonts w:ascii="Arial" w:hAnsi="Arial"/>
          <w:sz w:val="20"/>
        </w:rPr>
        <w:t>Repetición de la validación de los 17 subtemas del análisis cualitativo</w:t>
      </w:r>
    </w:p>
    <w:p>
      <w:pPr>
        <w:pStyle w:val="Heading1"/>
      </w:pPr>
      <w:r>
        <w:t>1. Identificación de la sesión</w:t>
      </w:r>
    </w:p>
    <w:p>
      <w:pPr>
        <w:spacing w:after="30"/>
      </w:pPr>
      <w:r>
        <w:rPr>
          <w:rFonts w:ascii="Arial" w:hAnsi="Arial"/>
          <w:b/>
          <w:sz w:val="19"/>
        </w:rPr>
        <w:t xml:space="preserve">Fecha: </w:t>
      </w:r>
      <w:r>
        <w:rPr>
          <w:rFonts w:ascii="Arial" w:hAnsi="Arial"/>
          <w:sz w:val="19"/>
        </w:rPr>
        <w:t>21/09/2026</w:t>
      </w:r>
    </w:p>
    <w:p>
      <w:pPr>
        <w:spacing w:after="30"/>
      </w:pPr>
      <w:r>
        <w:rPr>
          <w:rFonts w:ascii="Arial" w:hAnsi="Arial"/>
          <w:b/>
          <w:sz w:val="19"/>
        </w:rPr>
        <w:t xml:space="preserve">Modalidad: </w:t>
      </w:r>
      <w:r>
        <w:rPr>
          <w:rFonts w:ascii="Arial" w:hAnsi="Arial"/>
          <w:sz w:val="19"/>
        </w:rPr>
        <w:t>Remota mediante videollamada, con grabación de pantalla y audio/video.</w:t>
      </w:r>
    </w:p>
    <w:p>
      <w:pPr>
        <w:spacing w:after="30"/>
      </w:pPr>
      <w:r>
        <w:rPr>
          <w:rFonts w:ascii="Arial" w:hAnsi="Arial"/>
          <w:b/>
          <w:sz w:val="19"/>
        </w:rPr>
        <w:t xml:space="preserve">Responsable: </w:t>
      </w:r>
      <w:r>
        <w:rPr>
          <w:rFonts w:ascii="Arial" w:hAnsi="Arial"/>
          <w:sz w:val="19"/>
        </w:rPr>
        <w:t>Kevin Germán Contreras Chávez.</w:t>
      </w:r>
    </w:p>
    <w:p>
      <w:pPr>
        <w:spacing w:after="30"/>
      </w:pPr>
      <w:r>
        <w:rPr>
          <w:rFonts w:ascii="Arial" w:hAnsi="Arial"/>
          <w:b/>
          <w:sz w:val="19"/>
        </w:rPr>
        <w:t xml:space="preserve">Participantes del corpus: </w:t>
      </w:r>
      <w:r>
        <w:rPr>
          <w:rFonts w:ascii="Arial" w:hAnsi="Arial"/>
          <w:sz w:val="19"/>
        </w:rPr>
        <w:t>EV2-PAC-05, EV2-PAC-06 y FAM-02.</w:t>
      </w:r>
    </w:p>
    <w:p>
      <w:pPr>
        <w:spacing w:after="30"/>
      </w:pPr>
      <w:r>
        <w:rPr>
          <w:rFonts w:ascii="Arial" w:hAnsi="Arial"/>
          <w:b/>
          <w:sz w:val="19"/>
        </w:rPr>
        <w:t xml:space="preserve">Actividad: </w:t>
      </w:r>
      <w:r>
        <w:rPr>
          <w:rFonts w:ascii="Arial" w:hAnsi="Arial"/>
          <w:sz w:val="19"/>
        </w:rPr>
        <w:t>Member Checking F1.</w:t>
      </w:r>
    </w:p>
    <w:p>
      <w:pPr>
        <w:spacing w:after="30"/>
      </w:pPr>
      <w:r>
        <w:rPr>
          <w:rFonts w:ascii="Arial" w:hAnsi="Arial"/>
          <w:b/>
          <w:sz w:val="19"/>
        </w:rPr>
        <w:t xml:space="preserve">Objeto de validación: </w:t>
      </w:r>
      <w:r>
        <w:rPr>
          <w:rFonts w:ascii="Arial" w:hAnsi="Arial"/>
          <w:sz w:val="19"/>
        </w:rPr>
        <w:t>Los 17 subtemas vigentes del análisis cualitativo del proyecto SICST.</w:t>
      </w:r>
    </w:p>
    <w:p>
      <w:pPr>
        <w:pStyle w:val="Heading1"/>
      </w:pPr>
      <w:r>
        <w:t>2. Objetivo y procedimiento</w:t>
      </w:r>
    </w:p>
    <w:p>
      <w:r>
        <w:t>La sesión tuvo como objetivo comprobar con participantes previamente involucrados en el levantamiento de información si los 17 subtemas obtenidos del análisis representan adecuadamente experiencias y necesidades relacionadas con el seguimiento de terapia física. Se presentó cada subtema y se solicitó a cada participante expresar su nivel de acuerdo y una observación breve cuando correspondía.</w:t>
      </w:r>
    </w:p>
    <w:p>
      <w:r>
        <w:t>Al inicio, los tres participantes confirmaron verbalmente su participación voluntaria y autorización para la grabación. También se conservaron consentimientos suplementarios firmados para esta sesión. En la versión pública de la evidencia se utilizan únicamente los códigos del corpus.</w:t>
      </w:r>
    </w:p>
    <w:p>
      <w:r>
        <w:t>La transcripción automática presenta algunos errores fonéticos en códigos y términos. Para esta acta se normalizaron únicamente los nombres de los códigos y la terminología del proyecto. Los contenidos de las respuestas se conservaron según lo expresado en la sesión. Los tramos SUB-02 y SUB-03 fueron cotejados adicionalmente con la grabación para resolver la separación imperfecta de la transcripción automática.</w:t>
      </w:r>
    </w:p>
    <w:p>
      <w:pPr>
        <w:pStyle w:val="Heading1"/>
      </w:pPr>
      <w:r>
        <w:t>3. Resultados de la validación</w:t>
      </w:r>
    </w:p>
    <w:tbl>
      <w:tblPr>
        <w:tblStyle w:val="TableGrid"/>
        <w:tblW w:type="auto" w:w="0"/>
        <w:jc w:val="center"/>
        <w:tblLayout w:type="fixed"/>
        <w:tblLook w:firstColumn="1" w:firstRow="1" w:lastColumn="0" w:lastRow="0" w:noHBand="0" w:noVBand="1" w:val="04A0"/>
      </w:tblPr>
      <w:tblGrid>
        <w:gridCol w:w="1757"/>
        <w:gridCol w:w="1757"/>
        <w:gridCol w:w="1757"/>
        <w:gridCol w:w="1757"/>
        <w:gridCol w:w="1757"/>
        <w:gridCol w:w="1757"/>
      </w:tblGrid>
      <w:tr>
        <w:tc>
          <w:tcPr>
            <w:tcW w:type="dxa" w:w="879"/>
            <w:vAlign w:val="top"/>
            <w:shd w:fill="D9EAF7"/>
          </w:tcPr>
          <w:p>
            <w:pPr>
              <w:spacing w:after="0"/>
            </w:pPr>
            <w:r/>
            <w:r>
              <w:rPr>
                <w:rFonts w:ascii="Arial" w:hAnsi="Arial"/>
                <w:b/>
                <w:sz w:val="16"/>
              </w:rPr>
              <w:t>Código</w:t>
            </w:r>
          </w:p>
        </w:tc>
        <w:tc>
          <w:tcPr>
            <w:tcW w:type="dxa" w:w="1814"/>
            <w:vAlign w:val="top"/>
            <w:shd w:fill="D9EAF7"/>
          </w:tcPr>
          <w:p>
            <w:pPr>
              <w:spacing w:after="0"/>
            </w:pPr>
            <w:r/>
            <w:r>
              <w:rPr>
                <w:rFonts w:ascii="Arial" w:hAnsi="Arial"/>
                <w:b/>
                <w:sz w:val="16"/>
              </w:rPr>
              <w:t>Subtema</w:t>
            </w:r>
          </w:p>
        </w:tc>
        <w:tc>
          <w:tcPr>
            <w:tcW w:type="dxa" w:w="2211"/>
            <w:vAlign w:val="top"/>
            <w:shd w:fill="D9EAF7"/>
          </w:tcPr>
          <w:p>
            <w:pPr>
              <w:spacing w:after="0"/>
            </w:pPr>
            <w:r/>
            <w:r>
              <w:rPr>
                <w:rFonts w:ascii="Arial" w:hAnsi="Arial"/>
                <w:b/>
                <w:sz w:val="16"/>
              </w:rPr>
              <w:t>EV2-PAC-05</w:t>
            </w:r>
          </w:p>
        </w:tc>
        <w:tc>
          <w:tcPr>
            <w:tcW w:type="dxa" w:w="2211"/>
            <w:vAlign w:val="top"/>
            <w:shd w:fill="D9EAF7"/>
          </w:tcPr>
          <w:p>
            <w:pPr>
              <w:spacing w:after="0"/>
            </w:pPr>
            <w:r/>
            <w:r>
              <w:rPr>
                <w:rFonts w:ascii="Arial" w:hAnsi="Arial"/>
                <w:b/>
                <w:sz w:val="16"/>
              </w:rPr>
              <w:t>EV2-PAC-06</w:t>
            </w:r>
          </w:p>
        </w:tc>
        <w:tc>
          <w:tcPr>
            <w:tcW w:type="dxa" w:w="2211"/>
            <w:vAlign w:val="top"/>
            <w:shd w:fill="D9EAF7"/>
          </w:tcPr>
          <w:p>
            <w:pPr>
              <w:spacing w:after="0"/>
            </w:pPr>
            <w:r/>
            <w:r>
              <w:rPr>
                <w:rFonts w:ascii="Arial" w:hAnsi="Arial"/>
                <w:b/>
                <w:sz w:val="16"/>
              </w:rPr>
              <w:t>FAM-02</w:t>
            </w:r>
          </w:p>
        </w:tc>
        <w:tc>
          <w:tcPr>
            <w:tcW w:type="dxa" w:w="1814"/>
            <w:vAlign w:val="top"/>
            <w:shd w:fill="D9EAF7"/>
          </w:tcPr>
          <w:p>
            <w:pPr>
              <w:spacing w:after="0"/>
            </w:pPr>
            <w:r/>
            <w:r>
              <w:rPr>
                <w:rFonts w:ascii="Arial" w:hAnsi="Arial"/>
                <w:b/>
                <w:sz w:val="16"/>
              </w:rPr>
              <w:t>Resultado</w:t>
            </w:r>
          </w:p>
        </w:tc>
      </w:tr>
      <w:tr>
        <w:tc>
          <w:tcPr>
            <w:tcW w:type="dxa" w:w="879"/>
            <w:vAlign w:val="top"/>
          </w:tcPr>
          <w:p>
            <w:pPr>
              <w:spacing w:after="0"/>
            </w:pPr>
            <w:r/>
            <w:r>
              <w:rPr>
                <w:rFonts w:ascii="Arial" w:hAnsi="Arial"/>
                <w:b/>
                <w:sz w:val="15"/>
              </w:rPr>
              <w:t>SUB-01</w:t>
            </w:r>
          </w:p>
        </w:tc>
        <w:tc>
          <w:tcPr>
            <w:tcW w:type="dxa" w:w="1814"/>
            <w:vAlign w:val="top"/>
          </w:tcPr>
          <w:p>
            <w:pPr>
              <w:spacing w:after="0"/>
            </w:pPr>
            <w:r/>
            <w:r>
              <w:rPr>
                <w:rFonts w:ascii="Arial" w:hAnsi="Arial"/>
                <w:b w:val="0"/>
                <w:sz w:val="15"/>
              </w:rPr>
              <w:t>Adherencia y recordatorios</w:t>
            </w:r>
          </w:p>
        </w:tc>
        <w:tc>
          <w:tcPr>
            <w:tcW w:type="dxa" w:w="2211"/>
            <w:vAlign w:val="top"/>
          </w:tcPr>
          <w:p>
            <w:pPr>
              <w:spacing w:after="0"/>
            </w:pPr>
            <w:r/>
            <w:r>
              <w:rPr>
                <w:rFonts w:ascii="Arial" w:hAnsi="Arial"/>
                <w:b w:val="0"/>
                <w:sz w:val="15"/>
              </w:rPr>
              <w:t>De acuerdo. A veces uno puede olvidarse del horario y un recordatorio ayudaría a mantener la rutina.</w:t>
            </w:r>
          </w:p>
        </w:tc>
        <w:tc>
          <w:tcPr>
            <w:tcW w:type="dxa" w:w="2211"/>
            <w:vAlign w:val="top"/>
          </w:tcPr>
          <w:p>
            <w:pPr>
              <w:spacing w:after="0"/>
            </w:pPr>
            <w:r/>
            <w:r>
              <w:rPr>
                <w:rFonts w:ascii="Arial" w:hAnsi="Arial"/>
                <w:b w:val="0"/>
                <w:sz w:val="15"/>
              </w:rPr>
              <w:t>De acuerdo. Cuando uno tiene otras actividades durante el día puede olvidar la hora de los ejercicios.</w:t>
            </w:r>
          </w:p>
        </w:tc>
        <w:tc>
          <w:tcPr>
            <w:tcW w:type="dxa" w:w="2211"/>
            <w:vAlign w:val="top"/>
          </w:tcPr>
          <w:p>
            <w:pPr>
              <w:spacing w:after="0"/>
            </w:pPr>
            <w:r/>
            <w:r>
              <w:rPr>
                <w:rFonts w:ascii="Arial" w:hAnsi="Arial"/>
                <w:b w:val="0"/>
                <w:sz w:val="15"/>
              </w:rPr>
              <w:t>De acuerdo. Como familiar sería útil saber cuándo corresponde realizar los ejercicios para poder apoyar.</w:t>
            </w:r>
          </w:p>
        </w:tc>
        <w:tc>
          <w:tcPr>
            <w:tcW w:type="dxa" w:w="1814"/>
            <w:vAlign w:val="top"/>
          </w:tcPr>
          <w:p>
            <w:pPr>
              <w:spacing w:after="0"/>
            </w:pPr>
            <w:r/>
            <w:r>
              <w:rPr>
                <w:rFonts w:ascii="Arial" w:hAnsi="Arial"/>
                <w:b w:val="0"/>
                <w:sz w:val="15"/>
              </w:rPr>
              <w:t>Validado por los tres participantes.</w:t>
            </w:r>
          </w:p>
        </w:tc>
      </w:tr>
      <w:tr>
        <w:tc>
          <w:tcPr>
            <w:tcW w:type="dxa" w:w="879"/>
            <w:vAlign w:val="top"/>
          </w:tcPr>
          <w:p>
            <w:pPr>
              <w:spacing w:after="0"/>
            </w:pPr>
            <w:r/>
            <w:r>
              <w:rPr>
                <w:rFonts w:ascii="Arial" w:hAnsi="Arial"/>
                <w:b/>
                <w:sz w:val="15"/>
              </w:rPr>
              <w:t>SUB-02</w:t>
            </w:r>
          </w:p>
        </w:tc>
        <w:tc>
          <w:tcPr>
            <w:tcW w:type="dxa" w:w="1814"/>
            <w:vAlign w:val="top"/>
          </w:tcPr>
          <w:p>
            <w:pPr>
              <w:spacing w:after="0"/>
            </w:pPr>
            <w:r/>
            <w:r>
              <w:rPr>
                <w:rFonts w:ascii="Arial" w:hAnsi="Arial"/>
                <w:b w:val="0"/>
                <w:sz w:val="15"/>
              </w:rPr>
              <w:t>Instrucciones y dosificación</w:t>
            </w:r>
          </w:p>
        </w:tc>
        <w:tc>
          <w:tcPr>
            <w:tcW w:type="dxa" w:w="2211"/>
            <w:vAlign w:val="top"/>
          </w:tcPr>
          <w:p>
            <w:pPr>
              <w:spacing w:after="0"/>
            </w:pPr>
            <w:r/>
            <w:r>
              <w:rPr>
                <w:rFonts w:ascii="Arial" w:hAnsi="Arial"/>
                <w:b w:val="0"/>
                <w:sz w:val="15"/>
              </w:rPr>
              <w:t>De acuerdo. Si no están claras las repeticiones uno puede hacer menos o excederse.</w:t>
            </w:r>
          </w:p>
        </w:tc>
        <w:tc>
          <w:tcPr>
            <w:tcW w:type="dxa" w:w="2211"/>
            <w:vAlign w:val="top"/>
          </w:tcPr>
          <w:p>
            <w:pPr>
              <w:spacing w:after="0"/>
            </w:pPr>
            <w:r/>
            <w:r>
              <w:rPr>
                <w:rFonts w:ascii="Arial" w:hAnsi="Arial"/>
                <w:b w:val="0"/>
                <w:sz w:val="15"/>
              </w:rPr>
              <w:t>De acuerdo. También debería indicarse cuánto tiempo descansar entre ejercicios.</w:t>
            </w:r>
          </w:p>
        </w:tc>
        <w:tc>
          <w:tcPr>
            <w:tcW w:type="dxa" w:w="2211"/>
            <w:vAlign w:val="top"/>
          </w:tcPr>
          <w:p>
            <w:pPr>
              <w:spacing w:after="0"/>
            </w:pPr>
            <w:r/>
            <w:r>
              <w:rPr>
                <w:rFonts w:ascii="Arial" w:hAnsi="Arial"/>
                <w:b w:val="0"/>
                <w:sz w:val="15"/>
              </w:rPr>
              <w:t>De acuerdo. Mientras más claras sean las instrucciones, más fácil es ayudar a la persona.</w:t>
            </w:r>
          </w:p>
        </w:tc>
        <w:tc>
          <w:tcPr>
            <w:tcW w:type="dxa" w:w="1814"/>
            <w:vAlign w:val="top"/>
          </w:tcPr>
          <w:p>
            <w:pPr>
              <w:spacing w:after="0"/>
            </w:pPr>
            <w:r/>
            <w:r>
              <w:rPr>
                <w:rFonts w:ascii="Arial" w:hAnsi="Arial"/>
                <w:b w:val="0"/>
                <w:sz w:val="15"/>
              </w:rPr>
              <w:t>Validado por los tres participantes.</w:t>
            </w:r>
          </w:p>
        </w:tc>
      </w:tr>
      <w:tr>
        <w:tc>
          <w:tcPr>
            <w:tcW w:type="dxa" w:w="879"/>
            <w:vAlign w:val="top"/>
          </w:tcPr>
          <w:p>
            <w:pPr>
              <w:spacing w:after="0"/>
            </w:pPr>
            <w:r/>
            <w:r>
              <w:rPr>
                <w:rFonts w:ascii="Arial" w:hAnsi="Arial"/>
                <w:b/>
                <w:sz w:val="15"/>
              </w:rPr>
              <w:t>SUB-03</w:t>
            </w:r>
          </w:p>
        </w:tc>
        <w:tc>
          <w:tcPr>
            <w:tcW w:type="dxa" w:w="1814"/>
            <w:vAlign w:val="top"/>
          </w:tcPr>
          <w:p>
            <w:pPr>
              <w:spacing w:after="0"/>
            </w:pPr>
            <w:r/>
            <w:r>
              <w:rPr>
                <w:rFonts w:ascii="Arial" w:hAnsi="Arial"/>
                <w:b w:val="0"/>
                <w:sz w:val="15"/>
              </w:rPr>
              <w:t>Apoyo audiovisual</w:t>
            </w:r>
          </w:p>
        </w:tc>
        <w:tc>
          <w:tcPr>
            <w:tcW w:type="dxa" w:w="2211"/>
            <w:vAlign w:val="top"/>
          </w:tcPr>
          <w:p>
            <w:pPr>
              <w:spacing w:after="0"/>
            </w:pPr>
            <w:r/>
            <w:r>
              <w:rPr>
                <w:rFonts w:ascii="Arial" w:hAnsi="Arial"/>
                <w:b w:val="0"/>
                <w:sz w:val="15"/>
              </w:rPr>
              <w:t>De acuerdo. A veces leyendo solamente no queda claro el movimiento, pero con un video se entiende mejor.</w:t>
            </w:r>
          </w:p>
        </w:tc>
        <w:tc>
          <w:tcPr>
            <w:tcW w:type="dxa" w:w="2211"/>
            <w:vAlign w:val="top"/>
          </w:tcPr>
          <w:p>
            <w:pPr>
              <w:spacing w:after="0"/>
            </w:pPr>
            <w:r/>
            <w:r>
              <w:rPr>
                <w:rFonts w:ascii="Arial" w:hAnsi="Arial"/>
                <w:b w:val="0"/>
                <w:sz w:val="15"/>
              </w:rPr>
              <w:t>De acuerdo. Una imagen o un ejemplo visual puede evitar que uno haga mal el ejercicio.</w:t>
            </w:r>
          </w:p>
        </w:tc>
        <w:tc>
          <w:tcPr>
            <w:tcW w:type="dxa" w:w="2211"/>
            <w:vAlign w:val="top"/>
          </w:tcPr>
          <w:p>
            <w:pPr>
              <w:spacing w:after="0"/>
            </w:pPr>
            <w:r/>
            <w:r>
              <w:rPr>
                <w:rFonts w:ascii="Arial" w:hAnsi="Arial"/>
                <w:b w:val="0"/>
                <w:sz w:val="15"/>
              </w:rPr>
              <w:t>De acuerdo. Considera que el apoyo audiovisual debería acompañarse también de una explicación sencilla.</w:t>
            </w:r>
          </w:p>
        </w:tc>
        <w:tc>
          <w:tcPr>
            <w:tcW w:type="dxa" w:w="1814"/>
            <w:vAlign w:val="top"/>
          </w:tcPr>
          <w:p>
            <w:pPr>
              <w:spacing w:after="0"/>
            </w:pPr>
            <w:r/>
            <w:r>
              <w:rPr>
                <w:rFonts w:ascii="Arial" w:hAnsi="Arial"/>
                <w:b w:val="0"/>
                <w:sz w:val="15"/>
              </w:rPr>
              <w:t>Validado por los tres participantes.</w:t>
            </w:r>
          </w:p>
        </w:tc>
      </w:tr>
      <w:tr>
        <w:tc>
          <w:tcPr>
            <w:tcW w:type="dxa" w:w="879"/>
            <w:vAlign w:val="top"/>
          </w:tcPr>
          <w:p>
            <w:pPr>
              <w:spacing w:after="0"/>
            </w:pPr>
            <w:r/>
            <w:r>
              <w:rPr>
                <w:rFonts w:ascii="Arial" w:hAnsi="Arial"/>
                <w:b/>
                <w:sz w:val="15"/>
              </w:rPr>
              <w:t>SUB-04</w:t>
            </w:r>
          </w:p>
        </w:tc>
        <w:tc>
          <w:tcPr>
            <w:tcW w:type="dxa" w:w="1814"/>
            <w:vAlign w:val="top"/>
          </w:tcPr>
          <w:p>
            <w:pPr>
              <w:spacing w:after="0"/>
            </w:pPr>
            <w:r/>
            <w:r>
              <w:rPr>
                <w:rFonts w:ascii="Arial" w:hAnsi="Arial"/>
                <w:b w:val="0"/>
                <w:sz w:val="15"/>
              </w:rPr>
              <w:t>Supervisión y corrección de ejecución</w:t>
            </w:r>
          </w:p>
        </w:tc>
        <w:tc>
          <w:tcPr>
            <w:tcW w:type="dxa" w:w="2211"/>
            <w:vAlign w:val="top"/>
          </w:tcPr>
          <w:p>
            <w:pPr>
              <w:spacing w:after="0"/>
            </w:pPr>
            <w:r/>
            <w:r>
              <w:rPr>
                <w:rFonts w:ascii="Arial" w:hAnsi="Arial"/>
                <w:b w:val="0"/>
                <w:sz w:val="15"/>
              </w:rPr>
              <w:t>De acuerdo. Una persona puede pensar que realiza bien el ejercicio cuando en realidad lo ejecuta de forma inadecuada.</w:t>
            </w:r>
          </w:p>
        </w:tc>
        <w:tc>
          <w:tcPr>
            <w:tcW w:type="dxa" w:w="2211"/>
            <w:vAlign w:val="top"/>
          </w:tcPr>
          <w:p>
            <w:pPr>
              <w:spacing w:after="0"/>
            </w:pPr>
            <w:r/>
            <w:r>
              <w:rPr>
                <w:rFonts w:ascii="Arial" w:hAnsi="Arial"/>
                <w:b w:val="0"/>
                <w:sz w:val="15"/>
              </w:rPr>
              <w:t>De acuerdo. Sería útil recibir indicaciones cuando la postura no sea correcta.</w:t>
            </w:r>
          </w:p>
        </w:tc>
        <w:tc>
          <w:tcPr>
            <w:tcW w:type="dxa" w:w="2211"/>
            <w:vAlign w:val="top"/>
          </w:tcPr>
          <w:p>
            <w:pPr>
              <w:spacing w:after="0"/>
            </w:pPr>
            <w:r/>
            <w:r>
              <w:rPr>
                <w:rFonts w:ascii="Arial" w:hAnsi="Arial"/>
                <w:b w:val="0"/>
                <w:sz w:val="15"/>
              </w:rPr>
              <w:t>De acuerdo. Una mala ejecución podría causar más dolor.</w:t>
            </w:r>
          </w:p>
        </w:tc>
        <w:tc>
          <w:tcPr>
            <w:tcW w:type="dxa" w:w="1814"/>
            <w:vAlign w:val="top"/>
          </w:tcPr>
          <w:p>
            <w:pPr>
              <w:spacing w:after="0"/>
            </w:pPr>
            <w:r/>
            <w:r>
              <w:rPr>
                <w:rFonts w:ascii="Arial" w:hAnsi="Arial"/>
                <w:b w:val="0"/>
                <w:sz w:val="15"/>
              </w:rPr>
              <w:t>Validado por los tres participantes.</w:t>
            </w:r>
          </w:p>
        </w:tc>
      </w:tr>
      <w:tr>
        <w:tc>
          <w:tcPr>
            <w:tcW w:type="dxa" w:w="879"/>
            <w:vAlign w:val="top"/>
          </w:tcPr>
          <w:p>
            <w:pPr>
              <w:spacing w:after="0"/>
            </w:pPr>
            <w:r/>
            <w:r>
              <w:rPr>
                <w:rFonts w:ascii="Arial" w:hAnsi="Arial"/>
                <w:b/>
                <w:sz w:val="15"/>
              </w:rPr>
              <w:t>SUB-05</w:t>
            </w:r>
          </w:p>
        </w:tc>
        <w:tc>
          <w:tcPr>
            <w:tcW w:type="dxa" w:w="1814"/>
            <w:vAlign w:val="top"/>
          </w:tcPr>
          <w:p>
            <w:pPr>
              <w:spacing w:after="0"/>
            </w:pPr>
            <w:r/>
            <w:r>
              <w:rPr>
                <w:rFonts w:ascii="Arial" w:hAnsi="Arial"/>
                <w:b w:val="0"/>
                <w:sz w:val="15"/>
              </w:rPr>
              <w:t>Registro de dolor y fatiga</w:t>
            </w:r>
          </w:p>
        </w:tc>
        <w:tc>
          <w:tcPr>
            <w:tcW w:type="dxa" w:w="2211"/>
            <w:vAlign w:val="top"/>
          </w:tcPr>
          <w:p>
            <w:pPr>
              <w:spacing w:after="0"/>
            </w:pPr>
            <w:r/>
            <w:r>
              <w:rPr>
                <w:rFonts w:ascii="Arial" w:hAnsi="Arial"/>
                <w:b w:val="0"/>
                <w:sz w:val="15"/>
              </w:rPr>
              <w:t>De acuerdo. Ayudaría a identificar qué ejercicios generan más molestias.</w:t>
            </w:r>
          </w:p>
        </w:tc>
        <w:tc>
          <w:tcPr>
            <w:tcW w:type="dxa" w:w="2211"/>
            <w:vAlign w:val="top"/>
          </w:tcPr>
          <w:p>
            <w:pPr>
              <w:spacing w:after="0"/>
            </w:pPr>
            <w:r/>
            <w:r>
              <w:rPr>
                <w:rFonts w:ascii="Arial" w:hAnsi="Arial"/>
                <w:b w:val="0"/>
                <w:sz w:val="15"/>
              </w:rPr>
              <w:t>De acuerdo. Serviría para comparar si con el tiempo disminuye el dolor.</w:t>
            </w:r>
          </w:p>
        </w:tc>
        <w:tc>
          <w:tcPr>
            <w:tcW w:type="dxa" w:w="2211"/>
            <w:vAlign w:val="top"/>
          </w:tcPr>
          <w:p>
            <w:pPr>
              <w:spacing w:after="0"/>
            </w:pPr>
            <w:r/>
            <w:r>
              <w:rPr>
                <w:rFonts w:ascii="Arial" w:hAnsi="Arial"/>
                <w:b w:val="0"/>
                <w:sz w:val="15"/>
              </w:rPr>
              <w:t>De acuerdo. Esta información podría ayudar al fisioterapeuta a conocer cómo responde la persona.</w:t>
            </w:r>
          </w:p>
        </w:tc>
        <w:tc>
          <w:tcPr>
            <w:tcW w:type="dxa" w:w="1814"/>
            <w:vAlign w:val="top"/>
          </w:tcPr>
          <w:p>
            <w:pPr>
              <w:spacing w:after="0"/>
            </w:pPr>
            <w:r/>
            <w:r>
              <w:rPr>
                <w:rFonts w:ascii="Arial" w:hAnsi="Arial"/>
                <w:b w:val="0"/>
                <w:sz w:val="15"/>
              </w:rPr>
              <w:t>Validado por los tres participantes.</w:t>
            </w:r>
          </w:p>
        </w:tc>
      </w:tr>
      <w:tr>
        <w:tc>
          <w:tcPr>
            <w:tcW w:type="dxa" w:w="879"/>
            <w:vAlign w:val="top"/>
          </w:tcPr>
          <w:p>
            <w:pPr>
              <w:spacing w:after="0"/>
            </w:pPr>
            <w:r/>
            <w:r>
              <w:rPr>
                <w:rFonts w:ascii="Arial" w:hAnsi="Arial"/>
                <w:b/>
                <w:sz w:val="15"/>
              </w:rPr>
              <w:t>SUB-06</w:t>
            </w:r>
          </w:p>
        </w:tc>
        <w:tc>
          <w:tcPr>
            <w:tcW w:type="dxa" w:w="1814"/>
            <w:vAlign w:val="top"/>
          </w:tcPr>
          <w:p>
            <w:pPr>
              <w:spacing w:after="0"/>
            </w:pPr>
            <w:r/>
            <w:r>
              <w:rPr>
                <w:rFonts w:ascii="Arial" w:hAnsi="Arial"/>
                <w:b w:val="0"/>
                <w:sz w:val="15"/>
              </w:rPr>
              <w:t>Seguimiento del progreso</w:t>
            </w:r>
          </w:p>
        </w:tc>
        <w:tc>
          <w:tcPr>
            <w:tcW w:type="dxa" w:w="2211"/>
            <w:vAlign w:val="top"/>
          </w:tcPr>
          <w:p>
            <w:pPr>
              <w:spacing w:after="0"/>
            </w:pPr>
            <w:r/>
            <w:r>
              <w:rPr>
                <w:rFonts w:ascii="Arial" w:hAnsi="Arial"/>
                <w:b w:val="0"/>
                <w:sz w:val="15"/>
              </w:rPr>
              <w:t>De acuerdo. Ver el progreso motiva a continuar con los ejercicios.</w:t>
            </w:r>
          </w:p>
        </w:tc>
        <w:tc>
          <w:tcPr>
            <w:tcW w:type="dxa" w:w="2211"/>
            <w:vAlign w:val="top"/>
          </w:tcPr>
          <w:p>
            <w:pPr>
              <w:spacing w:after="0"/>
            </w:pPr>
            <w:r/>
            <w:r>
              <w:rPr>
                <w:rFonts w:ascii="Arial" w:hAnsi="Arial"/>
                <w:b w:val="0"/>
                <w:sz w:val="15"/>
              </w:rPr>
              <w:t>De acuerdo. Le gustaría comparar cómo estaba antes y cómo está después de varias sesiones.</w:t>
            </w:r>
          </w:p>
        </w:tc>
        <w:tc>
          <w:tcPr>
            <w:tcW w:type="dxa" w:w="2211"/>
            <w:vAlign w:val="top"/>
          </w:tcPr>
          <w:p>
            <w:pPr>
              <w:spacing w:after="0"/>
            </w:pPr>
            <w:r/>
            <w:r>
              <w:rPr>
                <w:rFonts w:ascii="Arial" w:hAnsi="Arial"/>
                <w:b w:val="0"/>
                <w:sz w:val="15"/>
              </w:rPr>
              <w:t>De acuerdo. Como familiar permitiría conocer si la persona realmente está mejorando.</w:t>
            </w:r>
          </w:p>
        </w:tc>
        <w:tc>
          <w:tcPr>
            <w:tcW w:type="dxa" w:w="1814"/>
            <w:vAlign w:val="top"/>
          </w:tcPr>
          <w:p>
            <w:pPr>
              <w:spacing w:after="0"/>
            </w:pPr>
            <w:r/>
            <w:r>
              <w:rPr>
                <w:rFonts w:ascii="Arial" w:hAnsi="Arial"/>
                <w:b w:val="0"/>
                <w:sz w:val="15"/>
              </w:rPr>
              <w:t>Validado por los tres participantes.</w:t>
            </w:r>
          </w:p>
        </w:tc>
      </w:tr>
      <w:tr>
        <w:tc>
          <w:tcPr>
            <w:tcW w:type="dxa" w:w="879"/>
            <w:vAlign w:val="top"/>
          </w:tcPr>
          <w:p>
            <w:pPr>
              <w:spacing w:after="0"/>
            </w:pPr>
            <w:r/>
            <w:r>
              <w:rPr>
                <w:rFonts w:ascii="Arial" w:hAnsi="Arial"/>
                <w:b/>
                <w:sz w:val="15"/>
              </w:rPr>
              <w:t>SUB-07</w:t>
            </w:r>
          </w:p>
        </w:tc>
        <w:tc>
          <w:tcPr>
            <w:tcW w:type="dxa" w:w="1814"/>
            <w:vAlign w:val="top"/>
          </w:tcPr>
          <w:p>
            <w:pPr>
              <w:spacing w:after="0"/>
            </w:pPr>
            <w:r/>
            <w:r>
              <w:rPr>
                <w:rFonts w:ascii="Arial" w:hAnsi="Arial"/>
                <w:b w:val="0"/>
                <w:sz w:val="15"/>
              </w:rPr>
              <w:t>Comunicación con el fisioterapeuta</w:t>
            </w:r>
          </w:p>
        </w:tc>
        <w:tc>
          <w:tcPr>
            <w:tcW w:type="dxa" w:w="2211"/>
            <w:vAlign w:val="top"/>
          </w:tcPr>
          <w:p>
            <w:pPr>
              <w:spacing w:after="0"/>
            </w:pPr>
            <w:r/>
            <w:r>
              <w:rPr>
                <w:rFonts w:ascii="Arial" w:hAnsi="Arial"/>
                <w:b w:val="0"/>
                <w:sz w:val="15"/>
              </w:rPr>
              <w:t>De acuerdo. Puede aparecer una duda cuando se realizan ejercicios en casa.</w:t>
            </w:r>
          </w:p>
        </w:tc>
        <w:tc>
          <w:tcPr>
            <w:tcW w:type="dxa" w:w="2211"/>
            <w:vAlign w:val="top"/>
          </w:tcPr>
          <w:p>
            <w:pPr>
              <w:spacing w:after="0"/>
            </w:pPr>
            <w:r/>
            <w:r>
              <w:rPr>
                <w:rFonts w:ascii="Arial" w:hAnsi="Arial"/>
                <w:b w:val="0"/>
                <w:sz w:val="15"/>
              </w:rPr>
              <w:t>De acuerdo. No siempre se puede esperar hasta la siguiente cita para preguntar.</w:t>
            </w:r>
          </w:p>
        </w:tc>
        <w:tc>
          <w:tcPr>
            <w:tcW w:type="dxa" w:w="2211"/>
            <w:vAlign w:val="top"/>
          </w:tcPr>
          <w:p>
            <w:pPr>
              <w:spacing w:after="0"/>
            </w:pPr>
            <w:r/>
            <w:r>
              <w:rPr>
                <w:rFonts w:ascii="Arial" w:hAnsi="Arial"/>
                <w:b w:val="0"/>
                <w:sz w:val="15"/>
              </w:rPr>
              <w:t>De acuerdo. Resulta importante si ocurre alguna molestia o se necesita orientación.</w:t>
            </w:r>
          </w:p>
        </w:tc>
        <w:tc>
          <w:tcPr>
            <w:tcW w:type="dxa" w:w="1814"/>
            <w:vAlign w:val="top"/>
          </w:tcPr>
          <w:p>
            <w:pPr>
              <w:spacing w:after="0"/>
            </w:pPr>
            <w:r/>
            <w:r>
              <w:rPr>
                <w:rFonts w:ascii="Arial" w:hAnsi="Arial"/>
                <w:b w:val="0"/>
                <w:sz w:val="15"/>
              </w:rPr>
              <w:t>Validado por los tres participantes.</w:t>
            </w:r>
          </w:p>
        </w:tc>
      </w:tr>
      <w:tr>
        <w:tc>
          <w:tcPr>
            <w:tcW w:type="dxa" w:w="879"/>
            <w:vAlign w:val="top"/>
          </w:tcPr>
          <w:p>
            <w:pPr>
              <w:spacing w:after="0"/>
            </w:pPr>
            <w:r/>
            <w:r>
              <w:rPr>
                <w:rFonts w:ascii="Arial" w:hAnsi="Arial"/>
                <w:b/>
                <w:sz w:val="15"/>
              </w:rPr>
              <w:t>SUB-08</w:t>
            </w:r>
          </w:p>
        </w:tc>
        <w:tc>
          <w:tcPr>
            <w:tcW w:type="dxa" w:w="1814"/>
            <w:vAlign w:val="top"/>
          </w:tcPr>
          <w:p>
            <w:pPr>
              <w:spacing w:after="0"/>
            </w:pPr>
            <w:r/>
            <w:r>
              <w:rPr>
                <w:rFonts w:ascii="Arial" w:hAnsi="Arial"/>
                <w:b w:val="0"/>
                <w:sz w:val="15"/>
              </w:rPr>
              <w:t>Privacidad de cámara y datos</w:t>
            </w:r>
          </w:p>
        </w:tc>
        <w:tc>
          <w:tcPr>
            <w:tcW w:type="dxa" w:w="2211"/>
            <w:vAlign w:val="top"/>
          </w:tcPr>
          <w:p>
            <w:pPr>
              <w:spacing w:after="0"/>
            </w:pPr>
            <w:r/>
            <w:r>
              <w:rPr>
                <w:rFonts w:ascii="Arial" w:hAnsi="Arial"/>
                <w:b w:val="0"/>
                <w:sz w:val="15"/>
              </w:rPr>
              <w:t>De acuerdo. Quisiera saber cuándo está activa la cámara y para qué se utilizarán las imágenes.</w:t>
            </w:r>
          </w:p>
        </w:tc>
        <w:tc>
          <w:tcPr>
            <w:tcW w:type="dxa" w:w="2211"/>
            <w:vAlign w:val="top"/>
          </w:tcPr>
          <w:p>
            <w:pPr>
              <w:spacing w:after="0"/>
            </w:pPr>
            <w:r/>
            <w:r>
              <w:rPr>
                <w:rFonts w:ascii="Arial" w:hAnsi="Arial"/>
                <w:b w:val="0"/>
                <w:sz w:val="15"/>
              </w:rPr>
              <w:t>De acuerdo. Preferiría que la cámara no se active automáticamente sin autorización.</w:t>
            </w:r>
          </w:p>
        </w:tc>
        <w:tc>
          <w:tcPr>
            <w:tcW w:type="dxa" w:w="2211"/>
            <w:vAlign w:val="top"/>
          </w:tcPr>
          <w:p>
            <w:pPr>
              <w:spacing w:after="0"/>
            </w:pPr>
            <w:r/>
            <w:r>
              <w:rPr>
                <w:rFonts w:ascii="Arial" w:hAnsi="Arial"/>
                <w:b w:val="0"/>
                <w:sz w:val="15"/>
              </w:rPr>
              <w:t>De acuerdo. También debería explicarse quién puede ver esa información.</w:t>
            </w:r>
          </w:p>
        </w:tc>
        <w:tc>
          <w:tcPr>
            <w:tcW w:type="dxa" w:w="1814"/>
            <w:vAlign w:val="top"/>
          </w:tcPr>
          <w:p>
            <w:pPr>
              <w:spacing w:after="0"/>
            </w:pPr>
            <w:r/>
            <w:r>
              <w:rPr>
                <w:rFonts w:ascii="Arial" w:hAnsi="Arial"/>
                <w:b w:val="0"/>
                <w:sz w:val="15"/>
              </w:rPr>
              <w:t>Validado por los tres participantes.</w:t>
            </w:r>
          </w:p>
        </w:tc>
      </w:tr>
      <w:tr>
        <w:tc>
          <w:tcPr>
            <w:tcW w:type="dxa" w:w="879"/>
            <w:vAlign w:val="top"/>
          </w:tcPr>
          <w:p>
            <w:pPr>
              <w:spacing w:after="0"/>
            </w:pPr>
            <w:r/>
            <w:r>
              <w:rPr>
                <w:rFonts w:ascii="Arial" w:hAnsi="Arial"/>
                <w:b/>
                <w:sz w:val="15"/>
              </w:rPr>
              <w:t>SUB-09</w:t>
            </w:r>
          </w:p>
        </w:tc>
        <w:tc>
          <w:tcPr>
            <w:tcW w:type="dxa" w:w="1814"/>
            <w:vAlign w:val="top"/>
          </w:tcPr>
          <w:p>
            <w:pPr>
              <w:spacing w:after="0"/>
            </w:pPr>
            <w:r/>
            <w:r>
              <w:rPr>
                <w:rFonts w:ascii="Arial" w:hAnsi="Arial"/>
                <w:b w:val="0"/>
                <w:sz w:val="15"/>
              </w:rPr>
              <w:t>Acceso familiar autorizado</w:t>
            </w:r>
          </w:p>
        </w:tc>
        <w:tc>
          <w:tcPr>
            <w:tcW w:type="dxa" w:w="2211"/>
            <w:vAlign w:val="top"/>
          </w:tcPr>
          <w:p>
            <w:pPr>
              <w:spacing w:after="0"/>
            </w:pPr>
            <w:r/>
            <w:r>
              <w:rPr>
                <w:rFonts w:ascii="Arial" w:hAnsi="Arial"/>
                <w:b w:val="0"/>
                <w:sz w:val="15"/>
              </w:rPr>
              <w:t>De acuerdo. El paciente debería decidir quién puede ver sus datos.</w:t>
            </w:r>
          </w:p>
        </w:tc>
        <w:tc>
          <w:tcPr>
            <w:tcW w:type="dxa" w:w="2211"/>
            <w:vAlign w:val="top"/>
          </w:tcPr>
          <w:p>
            <w:pPr>
              <w:spacing w:after="0"/>
            </w:pPr>
            <w:r/>
            <w:r>
              <w:rPr>
                <w:rFonts w:ascii="Arial" w:hAnsi="Arial"/>
                <w:b w:val="0"/>
                <w:sz w:val="15"/>
              </w:rPr>
              <w:t>De acuerdo. No todos los familiares deberían tener acceso automático.</w:t>
            </w:r>
          </w:p>
        </w:tc>
        <w:tc>
          <w:tcPr>
            <w:tcW w:type="dxa" w:w="2211"/>
            <w:vAlign w:val="top"/>
          </w:tcPr>
          <w:p>
            <w:pPr>
              <w:spacing w:after="0"/>
            </w:pPr>
            <w:r/>
            <w:r>
              <w:rPr>
                <w:rFonts w:ascii="Arial" w:hAnsi="Arial"/>
                <w:b w:val="0"/>
                <w:sz w:val="15"/>
              </w:rPr>
              <w:t>De acuerdo. Como familiar considera que el acceso debería existir solo si la persona lo autoriza.</w:t>
            </w:r>
          </w:p>
        </w:tc>
        <w:tc>
          <w:tcPr>
            <w:tcW w:type="dxa" w:w="1814"/>
            <w:vAlign w:val="top"/>
          </w:tcPr>
          <w:p>
            <w:pPr>
              <w:spacing w:after="0"/>
            </w:pPr>
            <w:r/>
            <w:r>
              <w:rPr>
                <w:rFonts w:ascii="Arial" w:hAnsi="Arial"/>
                <w:b w:val="0"/>
                <w:sz w:val="15"/>
              </w:rPr>
              <w:t>Validado por los tres participantes.</w:t>
            </w:r>
          </w:p>
        </w:tc>
      </w:tr>
      <w:tr>
        <w:tc>
          <w:tcPr>
            <w:tcW w:type="dxa" w:w="879"/>
            <w:vAlign w:val="top"/>
          </w:tcPr>
          <w:p>
            <w:pPr>
              <w:spacing w:after="0"/>
            </w:pPr>
            <w:r/>
            <w:r>
              <w:rPr>
                <w:rFonts w:ascii="Arial" w:hAnsi="Arial"/>
                <w:b/>
                <w:sz w:val="15"/>
              </w:rPr>
              <w:t>SUB-10</w:t>
            </w:r>
          </w:p>
        </w:tc>
        <w:tc>
          <w:tcPr>
            <w:tcW w:type="dxa" w:w="1814"/>
            <w:vAlign w:val="top"/>
          </w:tcPr>
          <w:p>
            <w:pPr>
              <w:spacing w:after="0"/>
            </w:pPr>
            <w:r/>
            <w:r>
              <w:rPr>
                <w:rFonts w:ascii="Arial" w:hAnsi="Arial"/>
                <w:b w:val="0"/>
                <w:sz w:val="15"/>
              </w:rPr>
              <w:t>Seguridad y señales de alarma</w:t>
            </w:r>
          </w:p>
        </w:tc>
        <w:tc>
          <w:tcPr>
            <w:tcW w:type="dxa" w:w="2211"/>
            <w:vAlign w:val="top"/>
          </w:tcPr>
          <w:p>
            <w:pPr>
              <w:spacing w:after="0"/>
            </w:pPr>
            <w:r/>
            <w:r>
              <w:rPr>
                <w:rFonts w:ascii="Arial" w:hAnsi="Arial"/>
                <w:b w:val="0"/>
                <w:sz w:val="15"/>
              </w:rPr>
              <w:t>De acuerdo. Es importante saber cuándo una molestia deja de ser normal y se debe detener el ejercicio.</w:t>
            </w:r>
          </w:p>
        </w:tc>
        <w:tc>
          <w:tcPr>
            <w:tcW w:type="dxa" w:w="2211"/>
            <w:vAlign w:val="top"/>
          </w:tcPr>
          <w:p>
            <w:pPr>
              <w:spacing w:after="0"/>
            </w:pPr>
            <w:r/>
            <w:r>
              <w:rPr>
                <w:rFonts w:ascii="Arial" w:hAnsi="Arial"/>
                <w:b w:val="0"/>
                <w:sz w:val="15"/>
              </w:rPr>
              <w:t>De acuerdo. Esto ayudaría a evitar que la persona continúe y termine empeorando.</w:t>
            </w:r>
          </w:p>
        </w:tc>
        <w:tc>
          <w:tcPr>
            <w:tcW w:type="dxa" w:w="2211"/>
            <w:vAlign w:val="top"/>
          </w:tcPr>
          <w:p>
            <w:pPr>
              <w:spacing w:after="0"/>
            </w:pPr>
            <w:r/>
            <w:r>
              <w:rPr>
                <w:rFonts w:ascii="Arial" w:hAnsi="Arial"/>
                <w:b w:val="0"/>
                <w:sz w:val="15"/>
              </w:rPr>
              <w:t>De acuerdo. Recomienda que también se indique contactar al profesional si ocurre algo serio.</w:t>
            </w:r>
          </w:p>
        </w:tc>
        <w:tc>
          <w:tcPr>
            <w:tcW w:type="dxa" w:w="1814"/>
            <w:vAlign w:val="top"/>
          </w:tcPr>
          <w:p>
            <w:pPr>
              <w:spacing w:after="0"/>
            </w:pPr>
            <w:r/>
            <w:r>
              <w:rPr>
                <w:rFonts w:ascii="Arial" w:hAnsi="Arial"/>
                <w:b w:val="0"/>
                <w:sz w:val="15"/>
              </w:rPr>
              <w:t>Validado por los tres participantes.</w:t>
            </w:r>
          </w:p>
        </w:tc>
      </w:tr>
      <w:tr>
        <w:tc>
          <w:tcPr>
            <w:tcW w:type="dxa" w:w="879"/>
            <w:vAlign w:val="top"/>
          </w:tcPr>
          <w:p>
            <w:pPr>
              <w:spacing w:after="0"/>
            </w:pPr>
            <w:r/>
            <w:r>
              <w:rPr>
                <w:rFonts w:ascii="Arial" w:hAnsi="Arial"/>
                <w:b/>
                <w:sz w:val="15"/>
              </w:rPr>
              <w:t>SUB-11</w:t>
            </w:r>
          </w:p>
        </w:tc>
        <w:tc>
          <w:tcPr>
            <w:tcW w:type="dxa" w:w="1814"/>
            <w:vAlign w:val="top"/>
          </w:tcPr>
          <w:p>
            <w:pPr>
              <w:spacing w:after="0"/>
            </w:pPr>
            <w:r/>
            <w:r>
              <w:rPr>
                <w:rFonts w:ascii="Arial" w:hAnsi="Arial"/>
                <w:b w:val="0"/>
                <w:sz w:val="15"/>
              </w:rPr>
              <w:t>Accesibilidad y facilidad de uso</w:t>
            </w:r>
          </w:p>
        </w:tc>
        <w:tc>
          <w:tcPr>
            <w:tcW w:type="dxa" w:w="2211"/>
            <w:vAlign w:val="top"/>
          </w:tcPr>
          <w:p>
            <w:pPr>
              <w:spacing w:after="0"/>
            </w:pPr>
            <w:r/>
            <w:r>
              <w:rPr>
                <w:rFonts w:ascii="Arial" w:hAnsi="Arial"/>
                <w:b w:val="0"/>
                <w:sz w:val="15"/>
              </w:rPr>
              <w:t>De acuerdo. Mientras más sencillo sea el sistema, más fácil será utilizarlo sin pedir ayuda.</w:t>
            </w:r>
          </w:p>
        </w:tc>
        <w:tc>
          <w:tcPr>
            <w:tcW w:type="dxa" w:w="2211"/>
            <w:vAlign w:val="top"/>
          </w:tcPr>
          <w:p>
            <w:pPr>
              <w:spacing w:after="0"/>
            </w:pPr>
            <w:r/>
            <w:r>
              <w:rPr>
                <w:rFonts w:ascii="Arial" w:hAnsi="Arial"/>
                <w:b w:val="0"/>
                <w:sz w:val="15"/>
              </w:rPr>
              <w:t>De acuerdo. No debería tener demasiadas opciones complicadas.</w:t>
            </w:r>
          </w:p>
        </w:tc>
        <w:tc>
          <w:tcPr>
            <w:tcW w:type="dxa" w:w="2211"/>
            <w:vAlign w:val="top"/>
          </w:tcPr>
          <w:p>
            <w:pPr>
              <w:spacing w:after="0"/>
            </w:pPr>
            <w:r/>
            <w:r>
              <w:rPr>
                <w:rFonts w:ascii="Arial" w:hAnsi="Arial"/>
                <w:b w:val="0"/>
                <w:sz w:val="15"/>
              </w:rPr>
              <w:t>De acuerdo. Es importante para personas mayores o con poca experiencia tecnológica.</w:t>
            </w:r>
          </w:p>
        </w:tc>
        <w:tc>
          <w:tcPr>
            <w:tcW w:type="dxa" w:w="1814"/>
            <w:vAlign w:val="top"/>
          </w:tcPr>
          <w:p>
            <w:pPr>
              <w:spacing w:after="0"/>
            </w:pPr>
            <w:r/>
            <w:r>
              <w:rPr>
                <w:rFonts w:ascii="Arial" w:hAnsi="Arial"/>
                <w:b w:val="0"/>
                <w:sz w:val="15"/>
              </w:rPr>
              <w:t>Validado por los tres participantes.</w:t>
            </w:r>
          </w:p>
        </w:tc>
      </w:tr>
      <w:tr>
        <w:tc>
          <w:tcPr>
            <w:tcW w:type="dxa" w:w="879"/>
            <w:vAlign w:val="top"/>
          </w:tcPr>
          <w:p>
            <w:pPr>
              <w:spacing w:after="0"/>
            </w:pPr>
            <w:r/>
            <w:r>
              <w:rPr>
                <w:rFonts w:ascii="Arial" w:hAnsi="Arial"/>
                <w:b/>
                <w:sz w:val="15"/>
              </w:rPr>
              <w:t>SUB-12</w:t>
            </w:r>
          </w:p>
        </w:tc>
        <w:tc>
          <w:tcPr>
            <w:tcW w:type="dxa" w:w="1814"/>
            <w:vAlign w:val="top"/>
          </w:tcPr>
          <w:p>
            <w:pPr>
              <w:spacing w:after="0"/>
            </w:pPr>
            <w:r/>
            <w:r>
              <w:rPr>
                <w:rFonts w:ascii="Arial" w:hAnsi="Arial"/>
                <w:b w:val="0"/>
                <w:sz w:val="15"/>
              </w:rPr>
              <w:t>Organización centralizada</w:t>
            </w:r>
          </w:p>
        </w:tc>
        <w:tc>
          <w:tcPr>
            <w:tcW w:type="dxa" w:w="2211"/>
            <w:vAlign w:val="top"/>
          </w:tcPr>
          <w:p>
            <w:pPr>
              <w:spacing w:after="0"/>
            </w:pPr>
            <w:r/>
            <w:r>
              <w:rPr>
                <w:rFonts w:ascii="Arial" w:hAnsi="Arial"/>
                <w:b w:val="0"/>
                <w:sz w:val="15"/>
              </w:rPr>
              <w:t>De acuerdo. Sería más cómodo que buscar información en diferentes aplicaciones o mensajes.</w:t>
            </w:r>
          </w:p>
        </w:tc>
        <w:tc>
          <w:tcPr>
            <w:tcW w:type="dxa" w:w="2211"/>
            <w:vAlign w:val="top"/>
          </w:tcPr>
          <w:p>
            <w:pPr>
              <w:spacing w:after="0"/>
            </w:pPr>
            <w:r/>
            <w:r>
              <w:rPr>
                <w:rFonts w:ascii="Arial" w:hAnsi="Arial"/>
                <w:b w:val="0"/>
                <w:sz w:val="15"/>
              </w:rPr>
              <w:t>De acuerdo. Tener mayor orden ayudaría a evitar confusiones.</w:t>
            </w:r>
          </w:p>
        </w:tc>
        <w:tc>
          <w:tcPr>
            <w:tcW w:type="dxa" w:w="2211"/>
            <w:vAlign w:val="top"/>
          </w:tcPr>
          <w:p>
            <w:pPr>
              <w:spacing w:after="0"/>
            </w:pPr>
            <w:r/>
            <w:r>
              <w:rPr>
                <w:rFonts w:ascii="Arial" w:hAnsi="Arial"/>
                <w:b w:val="0"/>
                <w:sz w:val="15"/>
              </w:rPr>
              <w:t>De acuerdo. Facilitaría revisar rápidamente lo que la persona tiene que realizar.</w:t>
            </w:r>
          </w:p>
        </w:tc>
        <w:tc>
          <w:tcPr>
            <w:tcW w:type="dxa" w:w="1814"/>
            <w:vAlign w:val="top"/>
          </w:tcPr>
          <w:p>
            <w:pPr>
              <w:spacing w:after="0"/>
            </w:pPr>
            <w:r/>
            <w:r>
              <w:rPr>
                <w:rFonts w:ascii="Arial" w:hAnsi="Arial"/>
                <w:b w:val="0"/>
                <w:sz w:val="15"/>
              </w:rPr>
              <w:t>Validado por los tres participantes.</w:t>
            </w:r>
          </w:p>
        </w:tc>
      </w:tr>
      <w:tr>
        <w:tc>
          <w:tcPr>
            <w:tcW w:type="dxa" w:w="879"/>
            <w:vAlign w:val="top"/>
          </w:tcPr>
          <w:p>
            <w:pPr>
              <w:spacing w:after="0"/>
            </w:pPr>
            <w:r/>
            <w:r>
              <w:rPr>
                <w:rFonts w:ascii="Arial" w:hAnsi="Arial"/>
                <w:b/>
                <w:sz w:val="15"/>
              </w:rPr>
              <w:t>SUB-13</w:t>
            </w:r>
          </w:p>
        </w:tc>
        <w:tc>
          <w:tcPr>
            <w:tcW w:type="dxa" w:w="1814"/>
            <w:vAlign w:val="top"/>
          </w:tcPr>
          <w:p>
            <w:pPr>
              <w:spacing w:after="0"/>
            </w:pPr>
            <w:r/>
            <w:r>
              <w:rPr>
                <w:rFonts w:ascii="Arial" w:hAnsi="Arial"/>
                <w:b w:val="0"/>
                <w:sz w:val="15"/>
              </w:rPr>
              <w:t>Control profesional de las decisiones</w:t>
            </w:r>
          </w:p>
        </w:tc>
        <w:tc>
          <w:tcPr>
            <w:tcW w:type="dxa" w:w="2211"/>
            <w:vAlign w:val="top"/>
          </w:tcPr>
          <w:p>
            <w:pPr>
              <w:spacing w:after="0"/>
            </w:pPr>
            <w:r/>
            <w:r>
              <w:rPr>
                <w:rFonts w:ascii="Arial" w:hAnsi="Arial"/>
                <w:b w:val="0"/>
                <w:sz w:val="15"/>
              </w:rPr>
              <w:t>De acuerdo. El sistema puede ayudar, pero quien conoce el tratamiento es el profesional.</w:t>
            </w:r>
          </w:p>
        </w:tc>
        <w:tc>
          <w:tcPr>
            <w:tcW w:type="dxa" w:w="2211"/>
            <w:vAlign w:val="top"/>
          </w:tcPr>
          <w:p>
            <w:pPr>
              <w:spacing w:after="0"/>
            </w:pPr>
            <w:r/>
            <w:r>
              <w:rPr>
                <w:rFonts w:ascii="Arial" w:hAnsi="Arial"/>
                <w:b w:val="0"/>
                <w:sz w:val="15"/>
              </w:rPr>
              <w:t>De acuerdo. No confiaría en que una aplicación cambie sola un tratamiento.</w:t>
            </w:r>
          </w:p>
        </w:tc>
        <w:tc>
          <w:tcPr>
            <w:tcW w:type="dxa" w:w="2211"/>
            <w:vAlign w:val="top"/>
          </w:tcPr>
          <w:p>
            <w:pPr>
              <w:spacing w:after="0"/>
            </w:pPr>
            <w:r/>
            <w:r>
              <w:rPr>
                <w:rFonts w:ascii="Arial" w:hAnsi="Arial"/>
                <w:b w:val="0"/>
                <w:sz w:val="15"/>
              </w:rPr>
              <w:t>De acuerdo. Las recomendaciones pueden servir como apoyo, pero deberían ser revisadas por el fisioterapeuta.</w:t>
            </w:r>
          </w:p>
        </w:tc>
        <w:tc>
          <w:tcPr>
            <w:tcW w:type="dxa" w:w="1814"/>
            <w:vAlign w:val="top"/>
          </w:tcPr>
          <w:p>
            <w:pPr>
              <w:spacing w:after="0"/>
            </w:pPr>
            <w:r/>
            <w:r>
              <w:rPr>
                <w:rFonts w:ascii="Arial" w:hAnsi="Arial"/>
                <w:b w:val="0"/>
                <w:sz w:val="15"/>
              </w:rPr>
              <w:t>Validado por los tres participantes.</w:t>
            </w:r>
          </w:p>
        </w:tc>
      </w:tr>
      <w:tr>
        <w:tc>
          <w:tcPr>
            <w:tcW w:type="dxa" w:w="879"/>
            <w:vAlign w:val="top"/>
          </w:tcPr>
          <w:p>
            <w:pPr>
              <w:spacing w:after="0"/>
            </w:pPr>
            <w:r/>
            <w:r>
              <w:rPr>
                <w:rFonts w:ascii="Arial" w:hAnsi="Arial"/>
                <w:b/>
                <w:sz w:val="15"/>
              </w:rPr>
              <w:t>SUB-14</w:t>
            </w:r>
          </w:p>
        </w:tc>
        <w:tc>
          <w:tcPr>
            <w:tcW w:type="dxa" w:w="1814"/>
            <w:vAlign w:val="top"/>
          </w:tcPr>
          <w:p>
            <w:pPr>
              <w:spacing w:after="0"/>
            </w:pPr>
            <w:r/>
            <w:r>
              <w:rPr>
                <w:rFonts w:ascii="Arial" w:hAnsi="Arial"/>
                <w:b w:val="0"/>
                <w:sz w:val="15"/>
              </w:rPr>
              <w:t>Explicabilidad e incertidumbre</w:t>
            </w:r>
          </w:p>
        </w:tc>
        <w:tc>
          <w:tcPr>
            <w:tcW w:type="dxa" w:w="2211"/>
            <w:vAlign w:val="top"/>
          </w:tcPr>
          <w:p>
            <w:pPr>
              <w:spacing w:after="0"/>
            </w:pPr>
            <w:r/>
            <w:r>
              <w:rPr>
                <w:rFonts w:ascii="Arial" w:hAnsi="Arial"/>
                <w:b w:val="0"/>
                <w:sz w:val="15"/>
              </w:rPr>
              <w:t>De acuerdo. Si el sistema recomienda hacer algo diferente, quisiera saber por qué.</w:t>
            </w:r>
          </w:p>
        </w:tc>
        <w:tc>
          <w:tcPr>
            <w:tcW w:type="dxa" w:w="2211"/>
            <w:vAlign w:val="top"/>
          </w:tcPr>
          <w:p>
            <w:pPr>
              <w:spacing w:after="0"/>
            </w:pPr>
            <w:r/>
            <w:r>
              <w:rPr>
                <w:rFonts w:ascii="Arial" w:hAnsi="Arial"/>
                <w:b w:val="0"/>
                <w:sz w:val="15"/>
              </w:rPr>
              <w:t>De acuerdo. Considera importante que el sistema indique la seguridad o limitaciones de una recomendación.</w:t>
            </w:r>
          </w:p>
        </w:tc>
        <w:tc>
          <w:tcPr>
            <w:tcW w:type="dxa" w:w="2211"/>
            <w:vAlign w:val="top"/>
          </w:tcPr>
          <w:p>
            <w:pPr>
              <w:spacing w:after="0"/>
            </w:pPr>
            <w:r/>
            <w:r>
              <w:rPr>
                <w:rFonts w:ascii="Arial" w:hAnsi="Arial"/>
                <w:b w:val="0"/>
                <w:sz w:val="15"/>
              </w:rPr>
              <w:t>De acuerdo. Una explicación genera más confianza que mostrar únicamente una decisión.</w:t>
            </w:r>
          </w:p>
        </w:tc>
        <w:tc>
          <w:tcPr>
            <w:tcW w:type="dxa" w:w="1814"/>
            <w:vAlign w:val="top"/>
          </w:tcPr>
          <w:p>
            <w:pPr>
              <w:spacing w:after="0"/>
            </w:pPr>
            <w:r/>
            <w:r>
              <w:rPr>
                <w:rFonts w:ascii="Arial" w:hAnsi="Arial"/>
                <w:b w:val="0"/>
                <w:sz w:val="15"/>
              </w:rPr>
              <w:t>Validado por los tres participantes.</w:t>
            </w:r>
          </w:p>
        </w:tc>
      </w:tr>
      <w:tr>
        <w:tc>
          <w:tcPr>
            <w:tcW w:type="dxa" w:w="879"/>
            <w:vAlign w:val="top"/>
          </w:tcPr>
          <w:p>
            <w:pPr>
              <w:spacing w:after="0"/>
            </w:pPr>
            <w:r/>
            <w:r>
              <w:rPr>
                <w:rFonts w:ascii="Arial" w:hAnsi="Arial"/>
                <w:b/>
                <w:sz w:val="15"/>
              </w:rPr>
              <w:t>SUB-15</w:t>
            </w:r>
          </w:p>
        </w:tc>
        <w:tc>
          <w:tcPr>
            <w:tcW w:type="dxa" w:w="1814"/>
            <w:vAlign w:val="top"/>
          </w:tcPr>
          <w:p>
            <w:pPr>
              <w:spacing w:after="0"/>
            </w:pPr>
            <w:r/>
            <w:r>
              <w:rPr>
                <w:rFonts w:ascii="Arial" w:hAnsi="Arial"/>
                <w:b w:val="0"/>
                <w:sz w:val="15"/>
              </w:rPr>
              <w:t>Vigencia y versiones de rutinas</w:t>
            </w:r>
          </w:p>
        </w:tc>
        <w:tc>
          <w:tcPr>
            <w:tcW w:type="dxa" w:w="2211"/>
            <w:vAlign w:val="top"/>
          </w:tcPr>
          <w:p>
            <w:pPr>
              <w:spacing w:after="0"/>
            </w:pPr>
            <w:r/>
            <w:r>
              <w:rPr>
                <w:rFonts w:ascii="Arial" w:hAnsi="Arial"/>
                <w:b w:val="0"/>
                <w:sz w:val="15"/>
              </w:rPr>
              <w:t>De acuerdo. Podría confundirse y terminar haciendo una rutina que ya fue cambiada.</w:t>
            </w:r>
          </w:p>
        </w:tc>
        <w:tc>
          <w:tcPr>
            <w:tcW w:type="dxa" w:w="2211"/>
            <w:vAlign w:val="top"/>
          </w:tcPr>
          <w:p>
            <w:pPr>
              <w:spacing w:after="0"/>
            </w:pPr>
            <w:r/>
            <w:r>
              <w:rPr>
                <w:rFonts w:ascii="Arial" w:hAnsi="Arial"/>
                <w:b w:val="0"/>
                <w:sz w:val="15"/>
              </w:rPr>
              <w:t>De acuerdo. Debería aparecer claramente la fecha de la última actualización.</w:t>
            </w:r>
          </w:p>
        </w:tc>
        <w:tc>
          <w:tcPr>
            <w:tcW w:type="dxa" w:w="2211"/>
            <w:vAlign w:val="top"/>
          </w:tcPr>
          <w:p>
            <w:pPr>
              <w:spacing w:after="0"/>
            </w:pPr>
            <w:r/>
            <w:r>
              <w:rPr>
                <w:rFonts w:ascii="Arial" w:hAnsi="Arial"/>
                <w:b w:val="0"/>
                <w:sz w:val="15"/>
              </w:rPr>
              <w:t>De acuerdo. Sería útil poder revisar qué cambia entre una rutina y otra.</w:t>
            </w:r>
          </w:p>
        </w:tc>
        <w:tc>
          <w:tcPr>
            <w:tcW w:type="dxa" w:w="1814"/>
            <w:vAlign w:val="top"/>
          </w:tcPr>
          <w:p>
            <w:pPr>
              <w:spacing w:after="0"/>
            </w:pPr>
            <w:r/>
            <w:r>
              <w:rPr>
                <w:rFonts w:ascii="Arial" w:hAnsi="Arial"/>
                <w:b w:val="0"/>
                <w:sz w:val="15"/>
              </w:rPr>
              <w:t>Validado por los tres participantes.</w:t>
            </w:r>
          </w:p>
        </w:tc>
      </w:tr>
      <w:tr>
        <w:tc>
          <w:tcPr>
            <w:tcW w:type="dxa" w:w="879"/>
            <w:vAlign w:val="top"/>
          </w:tcPr>
          <w:p>
            <w:pPr>
              <w:spacing w:after="0"/>
            </w:pPr>
            <w:r/>
            <w:r>
              <w:rPr>
                <w:rFonts w:ascii="Arial" w:hAnsi="Arial"/>
                <w:b/>
                <w:sz w:val="15"/>
              </w:rPr>
              <w:t>SUB-16</w:t>
            </w:r>
          </w:p>
        </w:tc>
        <w:tc>
          <w:tcPr>
            <w:tcW w:type="dxa" w:w="1814"/>
            <w:vAlign w:val="top"/>
          </w:tcPr>
          <w:p>
            <w:pPr>
              <w:spacing w:after="0"/>
            </w:pPr>
            <w:r/>
            <w:r>
              <w:rPr>
                <w:rFonts w:ascii="Arial" w:hAnsi="Arial"/>
                <w:b w:val="0"/>
                <w:sz w:val="15"/>
              </w:rPr>
              <w:t>Priorización y frecuencia de avisos</w:t>
            </w:r>
          </w:p>
        </w:tc>
        <w:tc>
          <w:tcPr>
            <w:tcW w:type="dxa" w:w="2211"/>
            <w:vAlign w:val="top"/>
          </w:tcPr>
          <w:p>
            <w:pPr>
              <w:spacing w:after="0"/>
            </w:pPr>
            <w:r/>
            <w:r>
              <w:rPr>
                <w:rFonts w:ascii="Arial" w:hAnsi="Arial"/>
                <w:b w:val="0"/>
                <w:sz w:val="15"/>
              </w:rPr>
              <w:t>De acuerdo. Si todas las notificaciones parecen urgentes, uno terminaría ignorándolas.</w:t>
            </w:r>
          </w:p>
        </w:tc>
        <w:tc>
          <w:tcPr>
            <w:tcW w:type="dxa" w:w="2211"/>
            <w:vAlign w:val="top"/>
          </w:tcPr>
          <w:p>
            <w:pPr>
              <w:spacing w:after="0"/>
            </w:pPr>
            <w:r/>
            <w:r>
              <w:rPr>
                <w:rFonts w:ascii="Arial" w:hAnsi="Arial"/>
                <w:b w:val="0"/>
                <w:sz w:val="15"/>
              </w:rPr>
              <w:t>Parcialmente de acuerdo. Los avisos son útiles, pero no deberían llegar demasiados durante el día.</w:t>
            </w:r>
          </w:p>
        </w:tc>
        <w:tc>
          <w:tcPr>
            <w:tcW w:type="dxa" w:w="2211"/>
            <w:vAlign w:val="top"/>
          </w:tcPr>
          <w:p>
            <w:pPr>
              <w:spacing w:after="0"/>
            </w:pPr>
            <w:r/>
            <w:r>
              <w:rPr>
                <w:rFonts w:ascii="Arial" w:hAnsi="Arial"/>
                <w:b w:val="0"/>
                <w:sz w:val="15"/>
              </w:rPr>
              <w:t>De acuerdo. Una alerta relacionada con dolor o seguridad debería verse diferente de un recordatorio común.</w:t>
            </w:r>
          </w:p>
        </w:tc>
        <w:tc>
          <w:tcPr>
            <w:tcW w:type="dxa" w:w="1814"/>
            <w:vAlign w:val="top"/>
          </w:tcPr>
          <w:p>
            <w:pPr>
              <w:spacing w:after="0"/>
            </w:pPr>
            <w:r/>
            <w:r>
              <w:rPr>
                <w:rFonts w:ascii="Arial" w:hAnsi="Arial"/>
                <w:b w:val="0"/>
                <w:sz w:val="15"/>
              </w:rPr>
              <w:t>Validado con una observación de mejora sobre frecuencia y configuración de notificaciones.</w:t>
            </w:r>
          </w:p>
        </w:tc>
      </w:tr>
      <w:tr>
        <w:tc>
          <w:tcPr>
            <w:tcW w:type="dxa" w:w="879"/>
            <w:vAlign w:val="top"/>
          </w:tcPr>
          <w:p>
            <w:pPr>
              <w:spacing w:after="0"/>
            </w:pPr>
            <w:r/>
            <w:r>
              <w:rPr>
                <w:rFonts w:ascii="Arial" w:hAnsi="Arial"/>
                <w:b/>
                <w:sz w:val="15"/>
              </w:rPr>
              <w:t>SUB-17</w:t>
            </w:r>
          </w:p>
        </w:tc>
        <w:tc>
          <w:tcPr>
            <w:tcW w:type="dxa" w:w="1814"/>
            <w:vAlign w:val="top"/>
          </w:tcPr>
          <w:p>
            <w:pPr>
              <w:spacing w:after="0"/>
            </w:pPr>
            <w:r/>
            <w:r>
              <w:rPr>
                <w:rFonts w:ascii="Arial" w:hAnsi="Arial"/>
                <w:b w:val="0"/>
                <w:sz w:val="15"/>
              </w:rPr>
              <w:t>Revocación y gestión de permisos</w:t>
            </w:r>
          </w:p>
        </w:tc>
        <w:tc>
          <w:tcPr>
            <w:tcW w:type="dxa" w:w="2211"/>
            <w:vAlign w:val="top"/>
          </w:tcPr>
          <w:p>
            <w:pPr>
              <w:spacing w:after="0"/>
            </w:pPr>
            <w:r/>
            <w:r>
              <w:rPr>
                <w:rFonts w:ascii="Arial" w:hAnsi="Arial"/>
                <w:b w:val="0"/>
                <w:sz w:val="15"/>
              </w:rPr>
              <w:t>De acuerdo. Si autoriza a alguien, también debería poder quitarle el acceso después.</w:t>
            </w:r>
          </w:p>
        </w:tc>
        <w:tc>
          <w:tcPr>
            <w:tcW w:type="dxa" w:w="2211"/>
            <w:vAlign w:val="top"/>
          </w:tcPr>
          <w:p>
            <w:pPr>
              <w:spacing w:after="0"/>
            </w:pPr>
            <w:r/>
            <w:r>
              <w:rPr>
                <w:rFonts w:ascii="Arial" w:hAnsi="Arial"/>
                <w:b w:val="0"/>
                <w:sz w:val="15"/>
              </w:rPr>
              <w:t>De acuerdo. Sería útil poder revisar quién ha visto la información.</w:t>
            </w:r>
          </w:p>
        </w:tc>
        <w:tc>
          <w:tcPr>
            <w:tcW w:type="dxa" w:w="2211"/>
            <w:vAlign w:val="top"/>
          </w:tcPr>
          <w:p>
            <w:pPr>
              <w:spacing w:after="0"/>
            </w:pPr>
            <w:r/>
            <w:r>
              <w:rPr>
                <w:rFonts w:ascii="Arial" w:hAnsi="Arial"/>
                <w:b w:val="0"/>
                <w:sz w:val="15"/>
              </w:rPr>
              <w:t>De acuerdo. Los permisos no deberían quedar activos para siempre si el paciente ya no quiere compartir los datos.</w:t>
            </w:r>
          </w:p>
        </w:tc>
        <w:tc>
          <w:tcPr>
            <w:tcW w:type="dxa" w:w="1814"/>
            <w:vAlign w:val="top"/>
          </w:tcPr>
          <w:p>
            <w:pPr>
              <w:spacing w:after="0"/>
            </w:pPr>
            <w:r/>
            <w:r>
              <w:rPr>
                <w:rFonts w:ascii="Arial" w:hAnsi="Arial"/>
                <w:b w:val="0"/>
                <w:sz w:val="15"/>
              </w:rPr>
              <w:t>Validado por los tres participantes.</w:t>
            </w:r>
          </w:p>
        </w:tc>
      </w:tr>
    </w:tbl>
    <w:p/>
    <w:p>
      <w:pPr>
        <w:pStyle w:val="Heading1"/>
      </w:pPr>
      <w:r>
        <w:t>4. Observaciones finales</w:t>
      </w:r>
    </w:p>
    <w:tbl>
      <w:tblPr>
        <w:tblStyle w:val="TableGrid"/>
        <w:tblW w:type="auto" w:w="0"/>
        <w:jc w:val="center"/>
        <w:tblLook w:firstColumn="1" w:firstRow="1" w:lastColumn="0" w:lastRow="0" w:noHBand="0" w:noVBand="1" w:val="04A0"/>
      </w:tblPr>
      <w:tblGrid>
        <w:gridCol w:w="5270"/>
        <w:gridCol w:w="5270"/>
      </w:tblGrid>
      <w:tr>
        <w:tc>
          <w:tcPr>
            <w:tcW w:type="dxa" w:w="5270"/>
            <w:vAlign w:val="top"/>
            <w:shd w:fill="D9EAF7"/>
          </w:tcPr>
          <w:p>
            <w:pPr>
              <w:spacing w:after="0"/>
            </w:pPr>
            <w:r/>
            <w:r>
              <w:rPr>
                <w:rFonts w:ascii="Arial" w:hAnsi="Arial"/>
                <w:b/>
                <w:sz w:val="17"/>
              </w:rPr>
              <w:t>Participante</w:t>
            </w:r>
          </w:p>
        </w:tc>
        <w:tc>
          <w:tcPr>
            <w:tcW w:type="dxa" w:w="5270"/>
            <w:vAlign w:val="top"/>
            <w:shd w:fill="D9EAF7"/>
          </w:tcPr>
          <w:p>
            <w:pPr>
              <w:spacing w:after="0"/>
            </w:pPr>
            <w:r/>
            <w:r>
              <w:rPr>
                <w:rFonts w:ascii="Arial" w:hAnsi="Arial"/>
                <w:b/>
                <w:sz w:val="17"/>
              </w:rPr>
              <w:t>Observación final</w:t>
            </w:r>
          </w:p>
        </w:tc>
      </w:tr>
      <w:tr>
        <w:tc>
          <w:tcPr>
            <w:tcW w:type="dxa" w:w="5270"/>
            <w:vAlign w:val="top"/>
          </w:tcPr>
          <w:p>
            <w:pPr>
              <w:spacing w:after="0"/>
            </w:pPr>
            <w:r/>
            <w:r>
              <w:rPr>
                <w:rFonts w:ascii="Arial" w:hAnsi="Arial"/>
                <w:b/>
                <w:sz w:val="16"/>
              </w:rPr>
              <w:t>EV2-PAC-05</w:t>
            </w:r>
          </w:p>
        </w:tc>
        <w:tc>
          <w:tcPr>
            <w:tcW w:type="dxa" w:w="5270"/>
            <w:vAlign w:val="top"/>
          </w:tcPr>
          <w:p>
            <w:pPr>
              <w:spacing w:after="0"/>
            </w:pPr>
            <w:r/>
            <w:r>
              <w:rPr>
                <w:rFonts w:ascii="Arial" w:hAnsi="Arial"/>
                <w:b w:val="0"/>
                <w:sz w:val="16"/>
              </w:rPr>
              <w:t>Considera que las principales necesidades están cubiertas. Destaca que el sistema debe ser sencillo y no reemplazar al fisioterapeuta.</w:t>
            </w:r>
          </w:p>
        </w:tc>
      </w:tr>
      <w:tr>
        <w:tc>
          <w:tcPr>
            <w:tcW w:type="dxa" w:w="5270"/>
            <w:vAlign w:val="top"/>
          </w:tcPr>
          <w:p>
            <w:pPr>
              <w:spacing w:after="0"/>
            </w:pPr>
            <w:r/>
            <w:r>
              <w:rPr>
                <w:rFonts w:ascii="Arial" w:hAnsi="Arial"/>
                <w:b/>
                <w:sz w:val="16"/>
              </w:rPr>
              <w:t>EV2-PAC-06</w:t>
            </w:r>
          </w:p>
        </w:tc>
        <w:tc>
          <w:tcPr>
            <w:tcW w:type="dxa" w:w="5270"/>
            <w:vAlign w:val="top"/>
          </w:tcPr>
          <w:p>
            <w:pPr>
              <w:spacing w:after="0"/>
            </w:pPr>
            <w:r/>
            <w:r>
              <w:rPr>
                <w:rFonts w:ascii="Arial" w:hAnsi="Arial"/>
                <w:b w:val="0"/>
                <w:sz w:val="16"/>
              </w:rPr>
              <w:t>Considera el conjunto bastante completo y propone que las notificaciones puedan configurarse según la preferencia de cada persona.</w:t>
            </w:r>
          </w:p>
        </w:tc>
      </w:tr>
      <w:tr>
        <w:tc>
          <w:tcPr>
            <w:tcW w:type="dxa" w:w="5270"/>
            <w:vAlign w:val="top"/>
          </w:tcPr>
          <w:p>
            <w:pPr>
              <w:spacing w:after="0"/>
            </w:pPr>
            <w:r/>
            <w:r>
              <w:rPr>
                <w:rFonts w:ascii="Arial" w:hAnsi="Arial"/>
                <w:b/>
                <w:sz w:val="16"/>
              </w:rPr>
              <w:t>FAM-02</w:t>
            </w:r>
          </w:p>
        </w:tc>
        <w:tc>
          <w:tcPr>
            <w:tcW w:type="dxa" w:w="5270"/>
            <w:vAlign w:val="top"/>
          </w:tcPr>
          <w:p>
            <w:pPr>
              <w:spacing w:after="0"/>
            </w:pPr>
            <w:r/>
            <w:r>
              <w:rPr>
                <w:rFonts w:ascii="Arial" w:hAnsi="Arial"/>
                <w:b w:val="0"/>
                <w:sz w:val="16"/>
              </w:rPr>
              <w:t>Considera los puntos completos y destaca que el paciente debe poder decidir qué información compartir con sus familiares.</w:t>
            </w:r>
          </w:p>
        </w:tc>
      </w:tr>
    </w:tbl>
    <w:p/>
    <w:p>
      <w:r>
        <w:t>Ante la pregunta sobre desacuerdos generales, EV2-PAC-05 indicó no tener desacuerdos con los hallazgos; EV2-PAC-06 mantuvo la observación de evitar saturar al usuario con demasiadas notificaciones; y FAM-02 indicó no tener desacuerdos y considerar que los hallazgos representan necesidades que pueden presentarse durante una terapia.</w:t>
      </w:r>
    </w:p>
    <w:p>
      <w:pPr>
        <w:pStyle w:val="Heading1"/>
      </w:pPr>
      <w:r>
        <w:t>5. Resultado general</w:t>
      </w:r>
    </w:p>
    <w:p>
      <w:r>
        <w:t>Los 17 subtemas fueron revisados durante la sesión con los tres participantes. Los participantes expresaron acuerdo general con los hallazgos. Se registró una valoración parcialmente de acuerdo en SUB-16 por parte de EV2-PAC-06, relacionada con evitar una frecuencia excesiva de notificaciones. Las observaciones adicionales refuerzan la necesidad de mantener el control profesional, la sencillez de uso, la privacidad y la capacidad del usuario para configurar avisos y permisos.</w:t>
      </w:r>
    </w:p>
    <w:p>
      <w:r>
        <w:t>A partir de las respuestas registradas no se identificó la necesidad de eliminar ninguno de los 17 subtemas. La observación de SUB-16 se conserva como precisión del hallazgo y deberá considerarse en la documentación de requisitos y diseño cuando corresponda.</w:t>
      </w:r>
    </w:p>
    <w:p>
      <w:pPr>
        <w:pStyle w:val="Heading1"/>
      </w:pPr>
      <w:r>
        <w:t>6. Evidencias asociadas</w:t>
      </w:r>
    </w:p>
    <w:p>
      <w:pPr>
        <w:ind w:left="283"/>
      </w:pPr>
      <w:r>
        <w:t>• Grabación audiovisual de la sesión F1 Member Checking del 21/09/2026.</w:t>
      </w:r>
    </w:p>
    <w:p>
      <w:pPr>
        <w:ind w:left="283"/>
      </w:pPr>
      <w:r>
        <w:t>• Transcripción de la sesión F1 del 21/09/2026.</w:t>
      </w:r>
    </w:p>
    <w:p>
      <w:pPr>
        <w:ind w:left="283"/>
      </w:pPr>
      <w:r>
        <w:t>• Consentimiento suplementario censurado de EV2-PAC-05.</w:t>
      </w:r>
    </w:p>
    <w:p>
      <w:pPr>
        <w:ind w:left="283"/>
      </w:pPr>
      <w:r>
        <w:t>• Consentimiento suplementario censurado de EV2-PAC-06.</w:t>
      </w:r>
    </w:p>
    <w:p>
      <w:pPr>
        <w:ind w:left="283"/>
      </w:pPr>
      <w:r>
        <w:t>• Consentimiento suplementario censurado de FAM-02.</w:t>
      </w:r>
    </w:p>
    <w:p>
      <w:pPr>
        <w:pStyle w:val="Heading1"/>
      </w:pPr>
      <w:r>
        <w:t>7. Cierre</w:t>
      </w:r>
    </w:p>
    <w:p>
      <w:r>
        <w:t>Se deja constancia de que la sesión fue realizada con participantes pertenecientes al corpus del proyecto, identificados en la evidencia pública únicamente mediante sus códigos. Las respuestas consignadas en esta acta corresponden a la sesión grabada y fueron utilizadas para validar los 17 subtemas del análisis cualitativo.</w:t>
      </w:r>
    </w:p>
    <w:p>
      <w:pPr>
        <w:jc w:val="center"/>
      </w:pPr>
      <w:r>
        <w:rPr>
          <w:rFonts w:ascii="Arial" w:hAnsi="Arial"/>
          <w:b/>
          <w:sz w:val="19"/>
        </w:rPr>
        <w:br/>
        <w:t>Elaborado por:</w:t>
        <w:br/>
        <w:t>Kevin Germán Contreras Chávez</w:t>
        <w:br/>
        <w:t>Responsable de la sesión F1</w:t>
      </w:r>
    </w:p>
    <w:sectPr w:rsidR="00FC693F" w:rsidRPr="0006063C" w:rsidSect="00034616">
      <w:pgSz w:w="12240" w:h="15840"/>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