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25A10" w14:textId="755476BA" w:rsidR="004C3FCC" w:rsidRPr="00AA75D8" w:rsidRDefault="00AA75D8" w:rsidP="00AA75D8">
      <w:pPr>
        <w:spacing w:after="0" w:line="360" w:lineRule="auto"/>
        <w:jc w:val="both"/>
        <w:rPr>
          <w:rFonts w:ascii="Arial" w:hAnsi="Arial" w:cs="Arial"/>
          <w:sz w:val="28"/>
          <w:szCs w:val="28"/>
          <w:lang w:val="es-ES"/>
        </w:rPr>
      </w:pPr>
      <w:r w:rsidRPr="00AA75D8">
        <w:rPr>
          <w:noProof/>
          <w:sz w:val="24"/>
          <w:szCs w:val="24"/>
        </w:rPr>
        <w:drawing>
          <wp:anchor distT="0" distB="0" distL="114300" distR="114300" simplePos="0" relativeHeight="251658240" behindDoc="1" locked="0" layoutInCell="1" allowOverlap="1" wp14:anchorId="4136554B" wp14:editId="3C37D049">
            <wp:simplePos x="0" y="0"/>
            <wp:positionH relativeFrom="margin">
              <wp:posOffset>4476750</wp:posOffset>
            </wp:positionH>
            <wp:positionV relativeFrom="paragraph">
              <wp:posOffset>-309245</wp:posOffset>
            </wp:positionV>
            <wp:extent cx="1619250" cy="1619250"/>
            <wp:effectExtent l="0" t="0" r="0" b="0"/>
            <wp:wrapNone/>
            <wp:docPr id="1219922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75D8">
        <w:rPr>
          <w:rFonts w:ascii="Arial" w:hAnsi="Arial" w:cs="Arial"/>
          <w:sz w:val="28"/>
          <w:szCs w:val="28"/>
          <w:lang w:val="es-ES"/>
        </w:rPr>
        <w:t>Universidad de San Carlos de Guatemala</w:t>
      </w:r>
    </w:p>
    <w:p w14:paraId="03A84D2F" w14:textId="2755E2EA"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Facultad de Ingeniería</w:t>
      </w:r>
    </w:p>
    <w:p w14:paraId="056CAF3C" w14:textId="404CD6A6"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Escuela de Postgrado</w:t>
      </w:r>
    </w:p>
    <w:p w14:paraId="6E901952" w14:textId="47654285" w:rsidR="00AA75D8" w:rsidRPr="00AA75D8" w:rsidRDefault="00A06638" w:rsidP="00AA75D8">
      <w:pPr>
        <w:spacing w:after="0" w:line="360" w:lineRule="auto"/>
        <w:jc w:val="both"/>
        <w:rPr>
          <w:rFonts w:ascii="Arial" w:hAnsi="Arial" w:cs="Arial"/>
          <w:sz w:val="28"/>
          <w:szCs w:val="28"/>
          <w:lang w:val="es-ES"/>
        </w:rPr>
      </w:pPr>
      <w:r>
        <w:rPr>
          <w:rFonts w:ascii="Arial" w:hAnsi="Arial" w:cs="Arial"/>
          <w:sz w:val="28"/>
          <w:szCs w:val="28"/>
          <w:lang w:val="es-ES"/>
        </w:rPr>
        <w:t>Introducción a la Minería de Datos</w:t>
      </w:r>
    </w:p>
    <w:p w14:paraId="38C0943C" w14:textId="3D8E2EAB" w:rsidR="00AA75D8" w:rsidRPr="00AA75D8" w:rsidRDefault="00AA75D8" w:rsidP="00AA75D8">
      <w:pPr>
        <w:jc w:val="both"/>
        <w:rPr>
          <w:rFonts w:ascii="Arial" w:hAnsi="Arial" w:cs="Arial"/>
          <w:sz w:val="28"/>
          <w:szCs w:val="28"/>
          <w:lang w:val="es-ES"/>
        </w:rPr>
      </w:pPr>
    </w:p>
    <w:p w14:paraId="55C78CCB" w14:textId="1A359B96" w:rsidR="00AA75D8" w:rsidRPr="00AA75D8" w:rsidRDefault="00AA75D8" w:rsidP="00AA75D8">
      <w:pPr>
        <w:jc w:val="both"/>
        <w:rPr>
          <w:rFonts w:ascii="Arial" w:hAnsi="Arial" w:cs="Arial"/>
          <w:sz w:val="28"/>
          <w:szCs w:val="28"/>
          <w:lang w:val="es-ES"/>
        </w:rPr>
      </w:pPr>
    </w:p>
    <w:p w14:paraId="09F0BD54" w14:textId="11A82344" w:rsidR="00AA75D8" w:rsidRPr="00AA75D8" w:rsidRDefault="00AA75D8" w:rsidP="00AA75D8">
      <w:pPr>
        <w:jc w:val="both"/>
        <w:rPr>
          <w:rFonts w:ascii="Arial" w:hAnsi="Arial" w:cs="Arial"/>
          <w:sz w:val="28"/>
          <w:szCs w:val="28"/>
          <w:lang w:val="es-ES"/>
        </w:rPr>
      </w:pPr>
    </w:p>
    <w:p w14:paraId="3E504845" w14:textId="0414A061" w:rsidR="00AA75D8" w:rsidRPr="00AA75D8" w:rsidRDefault="00AA75D8" w:rsidP="00AA75D8">
      <w:pPr>
        <w:jc w:val="both"/>
        <w:rPr>
          <w:rFonts w:ascii="Arial" w:hAnsi="Arial" w:cs="Arial"/>
          <w:sz w:val="28"/>
          <w:szCs w:val="28"/>
          <w:lang w:val="es-ES"/>
        </w:rPr>
      </w:pPr>
    </w:p>
    <w:p w14:paraId="4B23AE07" w14:textId="77777777" w:rsidR="00AA75D8" w:rsidRDefault="00AA75D8" w:rsidP="00AA75D8">
      <w:pPr>
        <w:jc w:val="both"/>
        <w:rPr>
          <w:rFonts w:ascii="Arial" w:hAnsi="Arial" w:cs="Arial"/>
          <w:sz w:val="28"/>
          <w:szCs w:val="28"/>
          <w:lang w:val="es-ES"/>
        </w:rPr>
      </w:pPr>
    </w:p>
    <w:p w14:paraId="3D2226DE" w14:textId="77777777" w:rsidR="00AA75D8" w:rsidRDefault="00AA75D8" w:rsidP="00AA75D8">
      <w:pPr>
        <w:jc w:val="both"/>
        <w:rPr>
          <w:rFonts w:ascii="Arial" w:hAnsi="Arial" w:cs="Arial"/>
          <w:sz w:val="28"/>
          <w:szCs w:val="28"/>
          <w:lang w:val="es-ES"/>
        </w:rPr>
      </w:pPr>
    </w:p>
    <w:p w14:paraId="7678744E" w14:textId="77777777" w:rsidR="00AA75D8" w:rsidRPr="00AA75D8" w:rsidRDefault="00AA75D8" w:rsidP="00AA75D8">
      <w:pPr>
        <w:jc w:val="both"/>
        <w:rPr>
          <w:rFonts w:ascii="Arial" w:hAnsi="Arial" w:cs="Arial"/>
          <w:sz w:val="28"/>
          <w:szCs w:val="28"/>
          <w:lang w:val="es-ES"/>
        </w:rPr>
      </w:pPr>
    </w:p>
    <w:p w14:paraId="14FC8B83" w14:textId="77777777" w:rsidR="00AA75D8" w:rsidRPr="00AA75D8" w:rsidRDefault="00AA75D8" w:rsidP="00AA75D8">
      <w:pPr>
        <w:jc w:val="both"/>
        <w:rPr>
          <w:rFonts w:ascii="Arial" w:hAnsi="Arial" w:cs="Arial"/>
          <w:sz w:val="28"/>
          <w:szCs w:val="28"/>
          <w:lang w:val="es-ES"/>
        </w:rPr>
      </w:pPr>
    </w:p>
    <w:p w14:paraId="63CA680E" w14:textId="77777777" w:rsidR="00AA75D8" w:rsidRPr="00AA75D8" w:rsidRDefault="00AA75D8" w:rsidP="00AA75D8">
      <w:pPr>
        <w:jc w:val="both"/>
        <w:rPr>
          <w:rFonts w:ascii="Arial" w:hAnsi="Arial" w:cs="Arial"/>
          <w:sz w:val="28"/>
          <w:szCs w:val="28"/>
          <w:lang w:val="es-ES"/>
        </w:rPr>
      </w:pPr>
    </w:p>
    <w:p w14:paraId="09129E34" w14:textId="4460593E" w:rsidR="00AA75D8" w:rsidRPr="00AA75D8" w:rsidRDefault="002071D3" w:rsidP="00AA75D8">
      <w:pPr>
        <w:jc w:val="center"/>
        <w:rPr>
          <w:rFonts w:ascii="Arial" w:hAnsi="Arial" w:cs="Arial"/>
          <w:b/>
          <w:bCs/>
          <w:sz w:val="36"/>
          <w:szCs w:val="36"/>
          <w:lang w:val="es-ES"/>
        </w:rPr>
      </w:pPr>
      <w:r>
        <w:rPr>
          <w:rFonts w:ascii="Arial" w:hAnsi="Arial" w:cs="Arial"/>
          <w:b/>
          <w:bCs/>
          <w:sz w:val="36"/>
          <w:szCs w:val="36"/>
          <w:lang w:val="es-ES"/>
        </w:rPr>
        <w:t>Proyecto Parte 1</w:t>
      </w:r>
    </w:p>
    <w:p w14:paraId="45F7C225" w14:textId="77777777" w:rsidR="00AA75D8" w:rsidRPr="00AA75D8" w:rsidRDefault="00AA75D8" w:rsidP="00AA75D8">
      <w:pPr>
        <w:jc w:val="both"/>
        <w:rPr>
          <w:rFonts w:ascii="Arial" w:hAnsi="Arial" w:cs="Arial"/>
          <w:sz w:val="28"/>
          <w:szCs w:val="28"/>
          <w:lang w:val="es-ES"/>
        </w:rPr>
      </w:pPr>
    </w:p>
    <w:p w14:paraId="41A2B48E" w14:textId="77777777" w:rsidR="00AA75D8" w:rsidRPr="00AA75D8" w:rsidRDefault="00AA75D8" w:rsidP="00AA75D8">
      <w:pPr>
        <w:jc w:val="both"/>
        <w:rPr>
          <w:rFonts w:ascii="Arial" w:hAnsi="Arial" w:cs="Arial"/>
          <w:sz w:val="28"/>
          <w:szCs w:val="28"/>
          <w:lang w:val="es-ES"/>
        </w:rPr>
      </w:pPr>
    </w:p>
    <w:p w14:paraId="1631A546" w14:textId="77777777" w:rsidR="00AA75D8" w:rsidRPr="00AA75D8" w:rsidRDefault="00AA75D8" w:rsidP="00AA75D8">
      <w:pPr>
        <w:jc w:val="both"/>
        <w:rPr>
          <w:rFonts w:ascii="Arial" w:hAnsi="Arial" w:cs="Arial"/>
          <w:sz w:val="28"/>
          <w:szCs w:val="28"/>
          <w:lang w:val="es-ES"/>
        </w:rPr>
      </w:pPr>
    </w:p>
    <w:p w14:paraId="38B1A1FF" w14:textId="77777777" w:rsidR="00AA75D8" w:rsidRDefault="00AA75D8" w:rsidP="00AA75D8">
      <w:pPr>
        <w:jc w:val="both"/>
        <w:rPr>
          <w:rFonts w:ascii="Arial" w:hAnsi="Arial" w:cs="Arial"/>
          <w:sz w:val="28"/>
          <w:szCs w:val="28"/>
          <w:lang w:val="es-ES"/>
        </w:rPr>
      </w:pPr>
    </w:p>
    <w:p w14:paraId="785AFF25" w14:textId="77777777" w:rsidR="00AA75D8" w:rsidRDefault="00AA75D8" w:rsidP="00AA75D8">
      <w:pPr>
        <w:jc w:val="both"/>
        <w:rPr>
          <w:rFonts w:ascii="Arial" w:hAnsi="Arial" w:cs="Arial"/>
          <w:sz w:val="28"/>
          <w:szCs w:val="28"/>
          <w:lang w:val="es-ES"/>
        </w:rPr>
      </w:pPr>
    </w:p>
    <w:p w14:paraId="1E6796A4" w14:textId="77777777" w:rsidR="00AA75D8" w:rsidRPr="00AA75D8" w:rsidRDefault="00AA75D8" w:rsidP="00AA75D8">
      <w:pPr>
        <w:jc w:val="both"/>
        <w:rPr>
          <w:rFonts w:ascii="Arial" w:hAnsi="Arial" w:cs="Arial"/>
          <w:sz w:val="28"/>
          <w:szCs w:val="28"/>
          <w:lang w:val="es-ES"/>
        </w:rPr>
      </w:pPr>
    </w:p>
    <w:p w14:paraId="1508961E" w14:textId="77777777" w:rsidR="00AA75D8" w:rsidRPr="00AA75D8" w:rsidRDefault="00AA75D8" w:rsidP="00AA75D8">
      <w:pPr>
        <w:jc w:val="both"/>
        <w:rPr>
          <w:rFonts w:ascii="Arial" w:hAnsi="Arial" w:cs="Arial"/>
          <w:sz w:val="28"/>
          <w:szCs w:val="28"/>
          <w:lang w:val="es-ES"/>
        </w:rPr>
      </w:pPr>
    </w:p>
    <w:p w14:paraId="6A6C00EB" w14:textId="77777777" w:rsidR="00AA75D8" w:rsidRPr="00AA75D8" w:rsidRDefault="00AA75D8" w:rsidP="00AA75D8">
      <w:pPr>
        <w:jc w:val="both"/>
        <w:rPr>
          <w:rFonts w:ascii="Arial" w:hAnsi="Arial" w:cs="Arial"/>
          <w:sz w:val="28"/>
          <w:szCs w:val="28"/>
          <w:lang w:val="es-ES"/>
        </w:rPr>
      </w:pPr>
    </w:p>
    <w:p w14:paraId="6F072F49" w14:textId="77777777" w:rsidR="00AA75D8" w:rsidRPr="00AA75D8" w:rsidRDefault="00AA75D8" w:rsidP="00AA75D8">
      <w:pPr>
        <w:jc w:val="both"/>
        <w:rPr>
          <w:rFonts w:ascii="Arial" w:hAnsi="Arial" w:cs="Arial"/>
          <w:sz w:val="28"/>
          <w:szCs w:val="28"/>
          <w:lang w:val="es-ES"/>
        </w:rPr>
      </w:pPr>
    </w:p>
    <w:p w14:paraId="0BE5C120" w14:textId="2E72EB84" w:rsidR="00AA75D8" w:rsidRPr="00AA75D8" w:rsidRDefault="00AA75D8" w:rsidP="00AA75D8">
      <w:pPr>
        <w:jc w:val="right"/>
        <w:rPr>
          <w:rFonts w:ascii="Arial" w:hAnsi="Arial" w:cs="Arial"/>
          <w:sz w:val="28"/>
          <w:szCs w:val="28"/>
          <w:lang w:val="es-ES"/>
        </w:rPr>
      </w:pPr>
      <w:r w:rsidRPr="00AA75D8">
        <w:rPr>
          <w:rFonts w:ascii="Arial" w:hAnsi="Arial" w:cs="Arial"/>
          <w:sz w:val="28"/>
          <w:szCs w:val="28"/>
          <w:lang w:val="es-ES"/>
        </w:rPr>
        <w:t>Glen Abra-</w:t>
      </w:r>
      <w:proofErr w:type="spellStart"/>
      <w:r w:rsidRPr="00AA75D8">
        <w:rPr>
          <w:rFonts w:ascii="Arial" w:hAnsi="Arial" w:cs="Arial"/>
          <w:sz w:val="28"/>
          <w:szCs w:val="28"/>
          <w:lang w:val="es-ES"/>
        </w:rPr>
        <w:t>ham</w:t>
      </w:r>
      <w:proofErr w:type="spellEnd"/>
      <w:r w:rsidRPr="00AA75D8">
        <w:rPr>
          <w:rFonts w:ascii="Arial" w:hAnsi="Arial" w:cs="Arial"/>
          <w:sz w:val="28"/>
          <w:szCs w:val="28"/>
          <w:lang w:val="es-ES"/>
        </w:rPr>
        <w:t xml:space="preserve"> Calel Robledo</w:t>
      </w:r>
    </w:p>
    <w:p w14:paraId="42730259" w14:textId="11A0889C" w:rsidR="00AA75D8" w:rsidRDefault="00AA75D8" w:rsidP="00AA75D8">
      <w:pPr>
        <w:jc w:val="right"/>
        <w:rPr>
          <w:rFonts w:ascii="Arial" w:hAnsi="Arial" w:cs="Arial"/>
          <w:sz w:val="28"/>
          <w:szCs w:val="28"/>
        </w:rPr>
      </w:pPr>
      <w:r w:rsidRPr="00AA75D8">
        <w:rPr>
          <w:rFonts w:ascii="Arial" w:hAnsi="Arial" w:cs="Arial"/>
          <w:sz w:val="28"/>
          <w:szCs w:val="28"/>
        </w:rPr>
        <w:t>999015052</w:t>
      </w:r>
    </w:p>
    <w:p w14:paraId="6098D934" w14:textId="77777777" w:rsidR="00A06638" w:rsidRDefault="00A06638" w:rsidP="00A06638">
      <w:pPr>
        <w:jc w:val="both"/>
        <w:rPr>
          <w:rFonts w:ascii="Arial" w:hAnsi="Arial" w:cs="Arial"/>
          <w:sz w:val="24"/>
          <w:szCs w:val="24"/>
        </w:rPr>
      </w:pPr>
    </w:p>
    <w:p w14:paraId="4751701B" w14:textId="20CEE3E2" w:rsidR="00B431AE" w:rsidRPr="007E1AE4" w:rsidRDefault="00B431AE" w:rsidP="00A06638">
      <w:pPr>
        <w:jc w:val="both"/>
        <w:rPr>
          <w:rFonts w:asciiTheme="majorHAnsi" w:hAnsiTheme="majorHAnsi" w:cstheme="majorHAnsi"/>
          <w:color w:val="44546A" w:themeColor="text2"/>
          <w:sz w:val="32"/>
          <w:szCs w:val="32"/>
        </w:rPr>
      </w:pPr>
      <w:r w:rsidRPr="007E1AE4">
        <w:rPr>
          <w:rFonts w:asciiTheme="majorHAnsi" w:hAnsiTheme="majorHAnsi" w:cstheme="majorHAnsi"/>
          <w:color w:val="44546A" w:themeColor="text2"/>
          <w:sz w:val="32"/>
          <w:szCs w:val="32"/>
        </w:rPr>
        <w:lastRenderedPageBreak/>
        <w:t>Introducción</w:t>
      </w:r>
    </w:p>
    <w:p w14:paraId="4391F0CE" w14:textId="77777777" w:rsidR="00B431AE" w:rsidRDefault="00B431AE" w:rsidP="00A06638">
      <w:pPr>
        <w:jc w:val="both"/>
        <w:rPr>
          <w:rFonts w:ascii="Arial" w:hAnsi="Arial" w:cs="Arial"/>
          <w:sz w:val="24"/>
          <w:szCs w:val="24"/>
        </w:rPr>
      </w:pPr>
    </w:p>
    <w:p w14:paraId="0B7092F1" w14:textId="77777777" w:rsidR="00AE5B3A" w:rsidRDefault="00AE5B3A" w:rsidP="00A06638">
      <w:pPr>
        <w:jc w:val="both"/>
        <w:rPr>
          <w:rFonts w:ascii="Arial" w:hAnsi="Arial" w:cs="Arial"/>
          <w:sz w:val="24"/>
          <w:szCs w:val="24"/>
        </w:rPr>
      </w:pPr>
    </w:p>
    <w:p w14:paraId="4235939C" w14:textId="77777777" w:rsidR="00AE5B3A" w:rsidRDefault="00AE5B3A" w:rsidP="00A06638">
      <w:pPr>
        <w:jc w:val="both"/>
        <w:rPr>
          <w:rFonts w:ascii="Arial" w:hAnsi="Arial" w:cs="Arial"/>
          <w:sz w:val="24"/>
          <w:szCs w:val="24"/>
        </w:rPr>
      </w:pPr>
    </w:p>
    <w:p w14:paraId="0CDF02E3" w14:textId="77777777" w:rsidR="00AE5B3A" w:rsidRDefault="00AE5B3A" w:rsidP="00A06638">
      <w:pPr>
        <w:jc w:val="both"/>
        <w:rPr>
          <w:rFonts w:ascii="Arial" w:hAnsi="Arial" w:cs="Arial"/>
          <w:sz w:val="24"/>
          <w:szCs w:val="24"/>
        </w:rPr>
      </w:pPr>
    </w:p>
    <w:p w14:paraId="2A869DF6" w14:textId="77777777" w:rsidR="00AE5B3A" w:rsidRDefault="00AE5B3A" w:rsidP="00A06638">
      <w:pPr>
        <w:jc w:val="both"/>
        <w:rPr>
          <w:rFonts w:ascii="Arial" w:hAnsi="Arial" w:cs="Arial"/>
          <w:sz w:val="24"/>
          <w:szCs w:val="24"/>
        </w:rPr>
      </w:pPr>
    </w:p>
    <w:p w14:paraId="450E0CC1" w14:textId="77777777" w:rsidR="00AE5B3A" w:rsidRDefault="00AE5B3A" w:rsidP="00A06638">
      <w:pPr>
        <w:jc w:val="both"/>
        <w:rPr>
          <w:rFonts w:ascii="Arial" w:hAnsi="Arial" w:cs="Arial"/>
          <w:sz w:val="24"/>
          <w:szCs w:val="24"/>
        </w:rPr>
      </w:pPr>
    </w:p>
    <w:p w14:paraId="385F953A" w14:textId="77777777" w:rsidR="00AE5B3A" w:rsidRDefault="00AE5B3A" w:rsidP="00A06638">
      <w:pPr>
        <w:jc w:val="both"/>
        <w:rPr>
          <w:rFonts w:ascii="Arial" w:hAnsi="Arial" w:cs="Arial"/>
          <w:sz w:val="24"/>
          <w:szCs w:val="24"/>
        </w:rPr>
      </w:pPr>
    </w:p>
    <w:p w14:paraId="5434D9F9" w14:textId="3901BF62" w:rsidR="00B431AE" w:rsidRPr="00B431AE" w:rsidRDefault="00B431AE" w:rsidP="00A06638">
      <w:pPr>
        <w:jc w:val="both"/>
        <w:rPr>
          <w:rFonts w:ascii="Arial" w:hAnsi="Arial" w:cs="Arial"/>
          <w:sz w:val="24"/>
          <w:szCs w:val="24"/>
        </w:rPr>
      </w:pPr>
      <w:r>
        <w:rPr>
          <w:rFonts w:ascii="Arial" w:hAnsi="Arial" w:cs="Arial"/>
          <w:sz w:val="24"/>
          <w:szCs w:val="24"/>
        </w:rPr>
        <w:t>En el curso de introducción a la minería de datos se ha propuesto con el siguiente proyecto realizar la carga</w:t>
      </w:r>
      <w:r w:rsidR="00BA430D">
        <w:rPr>
          <w:rFonts w:ascii="Arial" w:hAnsi="Arial" w:cs="Arial"/>
          <w:sz w:val="24"/>
          <w:szCs w:val="24"/>
        </w:rPr>
        <w:t xml:space="preserve"> y</w:t>
      </w:r>
      <w:r>
        <w:rPr>
          <w:rFonts w:ascii="Arial" w:hAnsi="Arial" w:cs="Arial"/>
          <w:sz w:val="24"/>
          <w:szCs w:val="24"/>
        </w:rPr>
        <w:t xml:space="preserve"> limpieza de varias bases de datos de una misma fuente de datos, los datos son obtenidos desde el Instituto Nacional de Estadística de Guatemala, este organismo se encarga de recolectar, elaborar y publicar estadísticas oficiales con relación a distintos tipos de investigaciones que </w:t>
      </w:r>
      <w:r w:rsidR="00E01FE4">
        <w:rPr>
          <w:rFonts w:ascii="Arial" w:hAnsi="Arial" w:cs="Arial"/>
          <w:sz w:val="24"/>
          <w:szCs w:val="24"/>
        </w:rPr>
        <w:t xml:space="preserve">se realiza en conjunto con otras organizaciones. Para esta ocasión, el tema a evaluar serán las consultas externas que se han realizado en los servicios hospitalarios desde el año 2022 hasta el 2009. </w:t>
      </w:r>
      <w:r w:rsidR="00BA430D">
        <w:rPr>
          <w:rFonts w:ascii="Arial" w:hAnsi="Arial" w:cs="Arial"/>
          <w:sz w:val="24"/>
          <w:szCs w:val="24"/>
        </w:rPr>
        <w:t>Después de haber hecho este proceso se aplicarán algoritmos que encuentren reglas de asociación de datos, de tal manera que se pueda realizar un análisis a las reglas que se encontraron con el fin de identificar patrones llamativos.</w:t>
      </w:r>
    </w:p>
    <w:p w14:paraId="69599BEF" w14:textId="77777777" w:rsidR="00B431AE" w:rsidRDefault="00B431AE" w:rsidP="00A06638">
      <w:pPr>
        <w:jc w:val="both"/>
        <w:rPr>
          <w:rFonts w:ascii="Arial" w:hAnsi="Arial" w:cs="Arial"/>
          <w:sz w:val="28"/>
          <w:szCs w:val="28"/>
        </w:rPr>
      </w:pPr>
    </w:p>
    <w:p w14:paraId="22E77BF5" w14:textId="77777777" w:rsidR="00B431AE" w:rsidRDefault="00B431AE" w:rsidP="00A06638">
      <w:pPr>
        <w:jc w:val="both"/>
        <w:rPr>
          <w:rFonts w:ascii="Arial" w:hAnsi="Arial" w:cs="Arial"/>
          <w:sz w:val="28"/>
          <w:szCs w:val="28"/>
        </w:rPr>
      </w:pPr>
    </w:p>
    <w:p w14:paraId="214CF52F" w14:textId="77777777" w:rsidR="00AE5B3A" w:rsidRDefault="00AE5B3A" w:rsidP="00A06638">
      <w:pPr>
        <w:jc w:val="both"/>
        <w:rPr>
          <w:rFonts w:ascii="Arial" w:hAnsi="Arial" w:cs="Arial"/>
          <w:sz w:val="28"/>
          <w:szCs w:val="28"/>
        </w:rPr>
      </w:pPr>
    </w:p>
    <w:p w14:paraId="2386F69A" w14:textId="77777777" w:rsidR="00AE5B3A" w:rsidRDefault="00AE5B3A" w:rsidP="00A06638">
      <w:pPr>
        <w:jc w:val="both"/>
        <w:rPr>
          <w:rFonts w:ascii="Arial" w:hAnsi="Arial" w:cs="Arial"/>
          <w:sz w:val="28"/>
          <w:szCs w:val="28"/>
        </w:rPr>
      </w:pPr>
    </w:p>
    <w:p w14:paraId="592FF26C" w14:textId="77777777" w:rsidR="00AE5B3A" w:rsidRDefault="00AE5B3A" w:rsidP="00A06638">
      <w:pPr>
        <w:jc w:val="both"/>
        <w:rPr>
          <w:rFonts w:ascii="Arial" w:hAnsi="Arial" w:cs="Arial"/>
          <w:sz w:val="28"/>
          <w:szCs w:val="28"/>
        </w:rPr>
      </w:pPr>
    </w:p>
    <w:p w14:paraId="40A815E6" w14:textId="77777777" w:rsidR="00AE5B3A" w:rsidRDefault="00AE5B3A" w:rsidP="00A06638">
      <w:pPr>
        <w:jc w:val="both"/>
        <w:rPr>
          <w:rFonts w:ascii="Arial" w:hAnsi="Arial" w:cs="Arial"/>
          <w:sz w:val="28"/>
          <w:szCs w:val="28"/>
        </w:rPr>
      </w:pPr>
    </w:p>
    <w:p w14:paraId="07CBDE5E" w14:textId="77777777" w:rsidR="00AE5B3A" w:rsidRDefault="00AE5B3A" w:rsidP="00A06638">
      <w:pPr>
        <w:jc w:val="both"/>
        <w:rPr>
          <w:rFonts w:ascii="Arial" w:hAnsi="Arial" w:cs="Arial"/>
          <w:sz w:val="28"/>
          <w:szCs w:val="28"/>
        </w:rPr>
      </w:pPr>
    </w:p>
    <w:p w14:paraId="319BDF93" w14:textId="77777777" w:rsidR="00AE5B3A" w:rsidRDefault="00AE5B3A" w:rsidP="00A06638">
      <w:pPr>
        <w:jc w:val="both"/>
        <w:rPr>
          <w:rFonts w:ascii="Arial" w:hAnsi="Arial" w:cs="Arial"/>
          <w:sz w:val="28"/>
          <w:szCs w:val="28"/>
        </w:rPr>
      </w:pPr>
    </w:p>
    <w:p w14:paraId="0A108883" w14:textId="77777777" w:rsidR="00AE5B3A" w:rsidRDefault="00AE5B3A" w:rsidP="00A06638">
      <w:pPr>
        <w:jc w:val="both"/>
        <w:rPr>
          <w:rFonts w:ascii="Arial" w:hAnsi="Arial" w:cs="Arial"/>
          <w:sz w:val="28"/>
          <w:szCs w:val="28"/>
        </w:rPr>
      </w:pPr>
    </w:p>
    <w:p w14:paraId="56DD3AB1" w14:textId="77777777" w:rsidR="00AE5B3A" w:rsidRDefault="00AE5B3A" w:rsidP="00A06638">
      <w:pPr>
        <w:jc w:val="both"/>
        <w:rPr>
          <w:rFonts w:ascii="Arial" w:hAnsi="Arial" w:cs="Arial"/>
          <w:sz w:val="28"/>
          <w:szCs w:val="28"/>
        </w:rPr>
      </w:pPr>
    </w:p>
    <w:p w14:paraId="1D83A7FF" w14:textId="77777777" w:rsidR="00AE5B3A" w:rsidRDefault="00AE5B3A" w:rsidP="00A06638">
      <w:pPr>
        <w:jc w:val="both"/>
        <w:rPr>
          <w:rFonts w:ascii="Arial" w:hAnsi="Arial" w:cs="Arial"/>
          <w:sz w:val="28"/>
          <w:szCs w:val="28"/>
        </w:rPr>
      </w:pPr>
    </w:p>
    <w:p w14:paraId="36CF8411" w14:textId="79FBAE0F" w:rsidR="002071D3" w:rsidRPr="007E1AE4" w:rsidRDefault="002071D3" w:rsidP="00A06638">
      <w:pPr>
        <w:jc w:val="both"/>
        <w:rPr>
          <w:rFonts w:asciiTheme="majorHAnsi" w:hAnsiTheme="majorHAnsi" w:cstheme="majorHAnsi"/>
          <w:color w:val="44546A" w:themeColor="text2"/>
          <w:sz w:val="32"/>
          <w:szCs w:val="32"/>
        </w:rPr>
      </w:pPr>
      <w:proofErr w:type="spellStart"/>
      <w:r w:rsidRPr="007E1AE4">
        <w:rPr>
          <w:rFonts w:asciiTheme="majorHAnsi" w:hAnsiTheme="majorHAnsi" w:cstheme="majorHAnsi"/>
          <w:color w:val="44546A" w:themeColor="text2"/>
          <w:sz w:val="32"/>
          <w:szCs w:val="32"/>
        </w:rPr>
        <w:lastRenderedPageBreak/>
        <w:t>Apriori</w:t>
      </w:r>
      <w:proofErr w:type="spellEnd"/>
    </w:p>
    <w:p w14:paraId="3E5AEC31" w14:textId="77777777" w:rsidR="0089310C" w:rsidRPr="00E31543" w:rsidRDefault="0089310C" w:rsidP="00A06638">
      <w:pPr>
        <w:jc w:val="both"/>
        <w:rPr>
          <w:rFonts w:ascii="Arial" w:hAnsi="Arial" w:cs="Arial"/>
          <w:sz w:val="28"/>
          <w:szCs w:val="28"/>
        </w:rPr>
      </w:pPr>
    </w:p>
    <w:p w14:paraId="010BB71A" w14:textId="0F3C2E55" w:rsidR="002071D3" w:rsidRDefault="002071D3" w:rsidP="00A06638">
      <w:pPr>
        <w:jc w:val="both"/>
        <w:rPr>
          <w:rFonts w:ascii="Arial" w:hAnsi="Arial" w:cs="Arial"/>
          <w:sz w:val="24"/>
          <w:szCs w:val="24"/>
        </w:rPr>
      </w:pPr>
      <w:r>
        <w:rPr>
          <w:rFonts w:ascii="Arial" w:hAnsi="Arial" w:cs="Arial"/>
          <w:sz w:val="24"/>
          <w:szCs w:val="24"/>
        </w:rPr>
        <w:t>Regla No.1</w:t>
      </w:r>
    </w:p>
    <w:tbl>
      <w:tblPr>
        <w:tblStyle w:val="Tablaconcuadrcula"/>
        <w:tblW w:w="10348" w:type="dxa"/>
        <w:tblInd w:w="-714" w:type="dxa"/>
        <w:tblLook w:val="04A0" w:firstRow="1" w:lastRow="0" w:firstColumn="1" w:lastColumn="0" w:noHBand="0" w:noVBand="1"/>
      </w:tblPr>
      <w:tblGrid>
        <w:gridCol w:w="2420"/>
        <w:gridCol w:w="447"/>
        <w:gridCol w:w="1491"/>
        <w:gridCol w:w="1062"/>
        <w:gridCol w:w="1431"/>
        <w:gridCol w:w="1257"/>
        <w:gridCol w:w="1106"/>
        <w:gridCol w:w="1134"/>
      </w:tblGrid>
      <w:tr w:rsidR="00043512" w14:paraId="506648BD" w14:textId="7C42AC7E" w:rsidTr="00043512">
        <w:tc>
          <w:tcPr>
            <w:tcW w:w="2420" w:type="dxa"/>
          </w:tcPr>
          <w:p w14:paraId="475B7470" w14:textId="49EF1BD2" w:rsidR="00043512" w:rsidRDefault="00043512" w:rsidP="00A06638">
            <w:pPr>
              <w:jc w:val="both"/>
              <w:rPr>
                <w:rFonts w:ascii="Arial" w:hAnsi="Arial" w:cs="Arial"/>
                <w:sz w:val="24"/>
                <w:szCs w:val="24"/>
              </w:rPr>
            </w:pPr>
            <w:proofErr w:type="spellStart"/>
            <w:r>
              <w:rPr>
                <w:rFonts w:ascii="Arial" w:hAnsi="Arial" w:cs="Arial"/>
                <w:sz w:val="24"/>
                <w:szCs w:val="24"/>
              </w:rPr>
              <w:t>Lhs</w:t>
            </w:r>
            <w:proofErr w:type="spellEnd"/>
          </w:p>
        </w:tc>
        <w:tc>
          <w:tcPr>
            <w:tcW w:w="447" w:type="dxa"/>
          </w:tcPr>
          <w:p w14:paraId="1A8EBD76" w14:textId="100FFB05" w:rsidR="00043512" w:rsidRDefault="00043512" w:rsidP="00A06638">
            <w:pPr>
              <w:jc w:val="both"/>
              <w:rPr>
                <w:rFonts w:ascii="Arial" w:hAnsi="Arial" w:cs="Arial"/>
                <w:sz w:val="24"/>
                <w:szCs w:val="24"/>
              </w:rPr>
            </w:pPr>
          </w:p>
        </w:tc>
        <w:tc>
          <w:tcPr>
            <w:tcW w:w="1491" w:type="dxa"/>
          </w:tcPr>
          <w:p w14:paraId="71072A5C" w14:textId="5109DE9E" w:rsidR="00043512" w:rsidRDefault="00043512" w:rsidP="00A06638">
            <w:pPr>
              <w:jc w:val="both"/>
              <w:rPr>
                <w:rFonts w:ascii="Arial" w:hAnsi="Arial" w:cs="Arial"/>
                <w:sz w:val="24"/>
                <w:szCs w:val="24"/>
              </w:rPr>
            </w:pPr>
            <w:proofErr w:type="spellStart"/>
            <w:r>
              <w:rPr>
                <w:rFonts w:ascii="Arial" w:hAnsi="Arial" w:cs="Arial"/>
                <w:sz w:val="24"/>
                <w:szCs w:val="24"/>
              </w:rPr>
              <w:t>Rhs</w:t>
            </w:r>
            <w:proofErr w:type="spellEnd"/>
          </w:p>
        </w:tc>
        <w:tc>
          <w:tcPr>
            <w:tcW w:w="1062" w:type="dxa"/>
          </w:tcPr>
          <w:p w14:paraId="3AF10B1A" w14:textId="7D1920CF" w:rsidR="00043512" w:rsidRDefault="00043512" w:rsidP="00A06638">
            <w:pPr>
              <w:jc w:val="both"/>
              <w:rPr>
                <w:rFonts w:ascii="Arial" w:hAnsi="Arial" w:cs="Arial"/>
                <w:sz w:val="24"/>
                <w:szCs w:val="24"/>
              </w:rPr>
            </w:pPr>
            <w:proofErr w:type="spellStart"/>
            <w:r>
              <w:rPr>
                <w:rFonts w:ascii="Arial" w:hAnsi="Arial" w:cs="Arial"/>
                <w:sz w:val="24"/>
                <w:szCs w:val="24"/>
              </w:rPr>
              <w:t>Support</w:t>
            </w:r>
            <w:proofErr w:type="spellEnd"/>
          </w:p>
        </w:tc>
        <w:tc>
          <w:tcPr>
            <w:tcW w:w="1431" w:type="dxa"/>
          </w:tcPr>
          <w:p w14:paraId="4C43ABB4" w14:textId="28FFB3A7" w:rsidR="00043512" w:rsidRDefault="00043512" w:rsidP="00A06638">
            <w:pPr>
              <w:jc w:val="both"/>
              <w:rPr>
                <w:rFonts w:ascii="Arial" w:hAnsi="Arial" w:cs="Arial"/>
                <w:sz w:val="24"/>
                <w:szCs w:val="24"/>
              </w:rPr>
            </w:pPr>
            <w:proofErr w:type="spellStart"/>
            <w:r>
              <w:rPr>
                <w:rFonts w:ascii="Arial" w:hAnsi="Arial" w:cs="Arial"/>
                <w:sz w:val="24"/>
                <w:szCs w:val="24"/>
              </w:rPr>
              <w:t>Confidence</w:t>
            </w:r>
            <w:proofErr w:type="spellEnd"/>
          </w:p>
        </w:tc>
        <w:tc>
          <w:tcPr>
            <w:tcW w:w="1257" w:type="dxa"/>
          </w:tcPr>
          <w:p w14:paraId="5B1EE843" w14:textId="21101555" w:rsidR="00043512" w:rsidRDefault="00043512" w:rsidP="00A06638">
            <w:pPr>
              <w:jc w:val="both"/>
              <w:rPr>
                <w:rFonts w:ascii="Arial" w:hAnsi="Arial" w:cs="Arial"/>
                <w:sz w:val="24"/>
                <w:szCs w:val="24"/>
              </w:rPr>
            </w:pPr>
            <w:proofErr w:type="spellStart"/>
            <w:r>
              <w:rPr>
                <w:rFonts w:ascii="Arial" w:hAnsi="Arial" w:cs="Arial"/>
                <w:sz w:val="24"/>
                <w:szCs w:val="24"/>
              </w:rPr>
              <w:t>Coverage</w:t>
            </w:r>
            <w:proofErr w:type="spellEnd"/>
          </w:p>
        </w:tc>
        <w:tc>
          <w:tcPr>
            <w:tcW w:w="1106" w:type="dxa"/>
          </w:tcPr>
          <w:p w14:paraId="4BC1444E" w14:textId="00AAB452" w:rsidR="00043512" w:rsidRDefault="00043512" w:rsidP="00A06638">
            <w:pPr>
              <w:jc w:val="both"/>
              <w:rPr>
                <w:rFonts w:ascii="Arial" w:hAnsi="Arial" w:cs="Arial"/>
                <w:sz w:val="24"/>
                <w:szCs w:val="24"/>
              </w:rPr>
            </w:pPr>
            <w:proofErr w:type="spellStart"/>
            <w:r>
              <w:rPr>
                <w:rFonts w:ascii="Arial" w:hAnsi="Arial" w:cs="Arial"/>
                <w:sz w:val="24"/>
                <w:szCs w:val="24"/>
              </w:rPr>
              <w:t>Lift</w:t>
            </w:r>
            <w:proofErr w:type="spellEnd"/>
          </w:p>
        </w:tc>
        <w:tc>
          <w:tcPr>
            <w:tcW w:w="1134" w:type="dxa"/>
          </w:tcPr>
          <w:p w14:paraId="24E04DCB" w14:textId="2FD44FF5" w:rsidR="00043512" w:rsidRDefault="00043512" w:rsidP="00A06638">
            <w:pPr>
              <w:jc w:val="both"/>
              <w:rPr>
                <w:rFonts w:ascii="Arial" w:hAnsi="Arial" w:cs="Arial"/>
                <w:sz w:val="24"/>
                <w:szCs w:val="24"/>
              </w:rPr>
            </w:pPr>
            <w:proofErr w:type="spellStart"/>
            <w:r>
              <w:rPr>
                <w:rFonts w:ascii="Arial" w:hAnsi="Arial" w:cs="Arial"/>
                <w:sz w:val="24"/>
                <w:szCs w:val="24"/>
              </w:rPr>
              <w:t>Count</w:t>
            </w:r>
            <w:proofErr w:type="spellEnd"/>
          </w:p>
        </w:tc>
      </w:tr>
      <w:tr w:rsidR="00043512" w14:paraId="071DAA24" w14:textId="4C152D80" w:rsidTr="00043512">
        <w:tc>
          <w:tcPr>
            <w:tcW w:w="2420" w:type="dxa"/>
          </w:tcPr>
          <w:p w14:paraId="10946FB8" w14:textId="77777777"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AÑO=[2020,2022],</w:t>
            </w:r>
          </w:p>
          <w:p w14:paraId="298EAF6D" w14:textId="77777777"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PPERTENENCIA=[4,9],</w:t>
            </w:r>
          </w:p>
          <w:p w14:paraId="61ECAA4F" w14:textId="77777777"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PERIODOEDA=[3,9],</w:t>
            </w:r>
          </w:p>
          <w:p w14:paraId="4F4E7E00" w14:textId="77777777"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DEPTORESIDEN=[1,9),</w:t>
            </w:r>
          </w:p>
          <w:p w14:paraId="1144B605" w14:textId="77777777"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TC=[2,9],</w:t>
            </w:r>
          </w:p>
          <w:p w14:paraId="7283E1BB" w14:textId="1407A680"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CAUFIN=C910</w:t>
            </w:r>
          </w:p>
        </w:tc>
        <w:tc>
          <w:tcPr>
            <w:tcW w:w="447" w:type="dxa"/>
          </w:tcPr>
          <w:p w14:paraId="4877B3DA" w14:textId="048B3753"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=&gt;</w:t>
            </w:r>
          </w:p>
        </w:tc>
        <w:tc>
          <w:tcPr>
            <w:tcW w:w="1491" w:type="dxa"/>
          </w:tcPr>
          <w:p w14:paraId="333B81D8" w14:textId="6BD60ED1" w:rsidR="00043512" w:rsidRPr="00043512" w:rsidRDefault="00043512" w:rsidP="00043512">
            <w:pPr>
              <w:jc w:val="both"/>
              <w:rPr>
                <w:rFonts w:ascii="Consolas" w:eastAsia="Times New Roman" w:hAnsi="Consolas" w:cs="Times New Roman"/>
                <w:kern w:val="0"/>
                <w:sz w:val="21"/>
                <w:szCs w:val="21"/>
                <w:lang w:eastAsia="es-GT"/>
                <w14:ligatures w14:val="none"/>
              </w:rPr>
            </w:pPr>
            <w:r w:rsidRPr="00043512">
              <w:rPr>
                <w:rFonts w:ascii="Consolas" w:eastAsia="Times New Roman" w:hAnsi="Consolas" w:cs="Times New Roman"/>
                <w:kern w:val="0"/>
                <w:sz w:val="21"/>
                <w:szCs w:val="21"/>
                <w:lang w:eastAsia="es-GT"/>
                <w14:ligatures w14:val="none"/>
              </w:rPr>
              <w:t>EDAD=[0,22)</w:t>
            </w:r>
          </w:p>
        </w:tc>
        <w:tc>
          <w:tcPr>
            <w:tcW w:w="1062" w:type="dxa"/>
          </w:tcPr>
          <w:p w14:paraId="0CF11888" w14:textId="16078ABA" w:rsidR="00043512" w:rsidRPr="00043512" w:rsidRDefault="00043512" w:rsidP="00043512">
            <w:pPr>
              <w:jc w:val="both"/>
              <w:rPr>
                <w:rFonts w:ascii="Arial" w:hAnsi="Arial" w:cs="Arial"/>
                <w:sz w:val="24"/>
                <w:szCs w:val="24"/>
              </w:rPr>
            </w:pPr>
            <w:r w:rsidRPr="00043512">
              <w:rPr>
                <w:rFonts w:ascii="Consolas" w:eastAsia="Times New Roman" w:hAnsi="Consolas" w:cs="Times New Roman"/>
                <w:kern w:val="0"/>
                <w:sz w:val="21"/>
                <w:szCs w:val="21"/>
                <w:lang w:eastAsia="es-GT"/>
                <w14:ligatures w14:val="none"/>
              </w:rPr>
              <w:t>0.00281</w:t>
            </w:r>
          </w:p>
        </w:tc>
        <w:tc>
          <w:tcPr>
            <w:tcW w:w="1431" w:type="dxa"/>
          </w:tcPr>
          <w:p w14:paraId="1846E3D0" w14:textId="06E18140" w:rsidR="00043512" w:rsidRPr="00043512" w:rsidRDefault="00043512" w:rsidP="00043512">
            <w:pPr>
              <w:jc w:val="both"/>
              <w:rPr>
                <w:rFonts w:ascii="Arial" w:hAnsi="Arial" w:cs="Arial"/>
                <w:sz w:val="24"/>
                <w:szCs w:val="24"/>
              </w:rPr>
            </w:pPr>
            <w:r w:rsidRPr="00043512">
              <w:rPr>
                <w:rFonts w:ascii="Consolas" w:eastAsia="Times New Roman" w:hAnsi="Consolas" w:cs="Times New Roman"/>
                <w:kern w:val="0"/>
                <w:sz w:val="21"/>
                <w:szCs w:val="21"/>
                <w:lang w:eastAsia="es-GT"/>
                <w14:ligatures w14:val="none"/>
              </w:rPr>
              <w:t>0.9897</w:t>
            </w:r>
          </w:p>
        </w:tc>
        <w:tc>
          <w:tcPr>
            <w:tcW w:w="1257" w:type="dxa"/>
          </w:tcPr>
          <w:p w14:paraId="729E6432" w14:textId="2FF0548F" w:rsidR="00043512" w:rsidRPr="00043512" w:rsidRDefault="00043512" w:rsidP="00043512">
            <w:pPr>
              <w:jc w:val="both"/>
              <w:rPr>
                <w:rFonts w:ascii="Arial" w:hAnsi="Arial" w:cs="Arial"/>
                <w:sz w:val="24"/>
                <w:szCs w:val="24"/>
              </w:rPr>
            </w:pPr>
            <w:r w:rsidRPr="00043512">
              <w:rPr>
                <w:rFonts w:ascii="Consolas" w:eastAsia="Times New Roman" w:hAnsi="Consolas" w:cs="Times New Roman"/>
                <w:kern w:val="0"/>
                <w:sz w:val="21"/>
                <w:szCs w:val="21"/>
                <w:lang w:eastAsia="es-GT"/>
                <w14:ligatures w14:val="none"/>
              </w:rPr>
              <w:t>0.00284</w:t>
            </w:r>
          </w:p>
        </w:tc>
        <w:tc>
          <w:tcPr>
            <w:tcW w:w="1106" w:type="dxa"/>
          </w:tcPr>
          <w:p w14:paraId="4176D6DD" w14:textId="42D5250C" w:rsidR="00043512" w:rsidRPr="00043512" w:rsidRDefault="00043512" w:rsidP="00043512">
            <w:pPr>
              <w:jc w:val="both"/>
              <w:rPr>
                <w:rFonts w:ascii="Arial" w:hAnsi="Arial" w:cs="Arial"/>
                <w:sz w:val="24"/>
                <w:szCs w:val="24"/>
              </w:rPr>
            </w:pPr>
            <w:r w:rsidRPr="00043512">
              <w:rPr>
                <w:rFonts w:ascii="Consolas" w:eastAsia="Times New Roman" w:hAnsi="Consolas" w:cs="Times New Roman"/>
                <w:kern w:val="0"/>
                <w:sz w:val="21"/>
                <w:szCs w:val="21"/>
                <w:lang w:eastAsia="es-GT"/>
                <w14:ligatures w14:val="none"/>
              </w:rPr>
              <w:t>3.0943</w:t>
            </w:r>
          </w:p>
        </w:tc>
        <w:tc>
          <w:tcPr>
            <w:tcW w:w="1134" w:type="dxa"/>
          </w:tcPr>
          <w:p w14:paraId="637F6FA6" w14:textId="4B708EF1" w:rsidR="00043512" w:rsidRPr="00043512" w:rsidRDefault="00043512" w:rsidP="00043512">
            <w:pPr>
              <w:jc w:val="both"/>
              <w:rPr>
                <w:rFonts w:ascii="Arial" w:hAnsi="Arial" w:cs="Arial"/>
                <w:sz w:val="24"/>
                <w:szCs w:val="24"/>
              </w:rPr>
            </w:pPr>
            <w:r w:rsidRPr="00043512">
              <w:rPr>
                <w:rFonts w:ascii="Consolas" w:eastAsia="Times New Roman" w:hAnsi="Consolas" w:cs="Times New Roman"/>
                <w:kern w:val="0"/>
                <w:sz w:val="21"/>
                <w:szCs w:val="21"/>
                <w:lang w:eastAsia="es-GT"/>
                <w14:ligatures w14:val="none"/>
              </w:rPr>
              <w:t>21695</w:t>
            </w:r>
          </w:p>
        </w:tc>
      </w:tr>
    </w:tbl>
    <w:p w14:paraId="02D66781" w14:textId="77777777" w:rsidR="00043512" w:rsidRDefault="00043512" w:rsidP="00A06638">
      <w:pPr>
        <w:jc w:val="both"/>
        <w:rPr>
          <w:rFonts w:ascii="Arial" w:hAnsi="Arial" w:cs="Arial"/>
          <w:sz w:val="24"/>
          <w:szCs w:val="24"/>
        </w:rPr>
      </w:pPr>
    </w:p>
    <w:p w14:paraId="586D1850" w14:textId="5461F2AB" w:rsidR="00ED7741" w:rsidRDefault="00B431AE" w:rsidP="00ED7741">
      <w:pPr>
        <w:jc w:val="both"/>
        <w:rPr>
          <w:rFonts w:ascii="Arial" w:hAnsi="Arial" w:cs="Arial"/>
          <w:sz w:val="24"/>
          <w:szCs w:val="24"/>
        </w:rPr>
      </w:pPr>
      <w:r>
        <w:rPr>
          <w:rFonts w:ascii="Arial" w:hAnsi="Arial" w:cs="Arial"/>
          <w:sz w:val="24"/>
          <w:szCs w:val="24"/>
        </w:rPr>
        <w:t xml:space="preserve">Para la obtención de esta regla se analizó el set de datos que abarca los años de </w:t>
      </w:r>
      <w:r w:rsidR="00ED7741">
        <w:rPr>
          <w:rFonts w:ascii="Arial" w:hAnsi="Arial" w:cs="Arial"/>
          <w:sz w:val="24"/>
          <w:szCs w:val="24"/>
        </w:rPr>
        <w:t xml:space="preserve">2022 hasta el año 2015. Se obtuvo que en el año 2020 al 2022 las personas </w:t>
      </w:r>
      <w:proofErr w:type="spellStart"/>
      <w:r w:rsidR="00ED7741">
        <w:rPr>
          <w:rFonts w:ascii="Arial" w:hAnsi="Arial" w:cs="Arial"/>
          <w:sz w:val="24"/>
          <w:szCs w:val="24"/>
        </w:rPr>
        <w:t>metizo</w:t>
      </w:r>
      <w:proofErr w:type="spellEnd"/>
      <w:r w:rsidR="00ED7741">
        <w:rPr>
          <w:rFonts w:ascii="Arial" w:hAnsi="Arial" w:cs="Arial"/>
          <w:sz w:val="24"/>
          <w:szCs w:val="24"/>
        </w:rPr>
        <w:t>/</w:t>
      </w:r>
      <w:proofErr w:type="spellStart"/>
      <w:r w:rsidR="00ED7741">
        <w:rPr>
          <w:rFonts w:ascii="Arial" w:hAnsi="Arial" w:cs="Arial"/>
          <w:sz w:val="24"/>
          <w:szCs w:val="24"/>
        </w:rPr>
        <w:t>ladiano</w:t>
      </w:r>
      <w:proofErr w:type="spellEnd"/>
      <w:r w:rsidR="00ED7741">
        <w:rPr>
          <w:rFonts w:ascii="Arial" w:hAnsi="Arial" w:cs="Arial"/>
          <w:sz w:val="24"/>
          <w:szCs w:val="24"/>
        </w:rPr>
        <w:t xml:space="preserve"> entre otros, en un periodo de edad de años del departamento de Guatemala, </w:t>
      </w:r>
      <w:r w:rsidR="00ED7741" w:rsidRPr="00ED7741">
        <w:rPr>
          <w:rFonts w:ascii="Arial" w:hAnsi="Arial" w:cs="Arial"/>
          <w:sz w:val="24"/>
          <w:szCs w:val="24"/>
        </w:rPr>
        <w:t>El Progreso</w:t>
      </w:r>
      <w:r w:rsidR="00ED7741">
        <w:rPr>
          <w:rFonts w:ascii="Arial" w:hAnsi="Arial" w:cs="Arial"/>
          <w:sz w:val="24"/>
          <w:szCs w:val="24"/>
        </w:rPr>
        <w:t xml:space="preserve">, </w:t>
      </w:r>
      <w:r w:rsidR="00ED7741" w:rsidRPr="00ED7741">
        <w:rPr>
          <w:rFonts w:ascii="Arial" w:hAnsi="Arial" w:cs="Arial"/>
          <w:sz w:val="24"/>
          <w:szCs w:val="24"/>
        </w:rPr>
        <w:t>Sacatepéquez</w:t>
      </w:r>
      <w:r w:rsidR="00ED7741">
        <w:rPr>
          <w:rFonts w:ascii="Arial" w:hAnsi="Arial" w:cs="Arial"/>
          <w:sz w:val="24"/>
          <w:szCs w:val="24"/>
        </w:rPr>
        <w:t xml:space="preserve">, </w:t>
      </w:r>
      <w:r w:rsidR="00ED7741" w:rsidRPr="00ED7741">
        <w:rPr>
          <w:rFonts w:ascii="Arial" w:hAnsi="Arial" w:cs="Arial"/>
          <w:sz w:val="24"/>
          <w:szCs w:val="24"/>
        </w:rPr>
        <w:t>Chimaltenango</w:t>
      </w:r>
      <w:r w:rsidR="00ED7741">
        <w:rPr>
          <w:rFonts w:ascii="Arial" w:hAnsi="Arial" w:cs="Arial"/>
          <w:sz w:val="24"/>
          <w:szCs w:val="24"/>
        </w:rPr>
        <w:t xml:space="preserve">, </w:t>
      </w:r>
      <w:r w:rsidR="00ED7741" w:rsidRPr="00ED7741">
        <w:rPr>
          <w:rFonts w:ascii="Arial" w:hAnsi="Arial" w:cs="Arial"/>
          <w:sz w:val="24"/>
          <w:szCs w:val="24"/>
        </w:rPr>
        <w:t>Escuintla</w:t>
      </w:r>
      <w:r w:rsidR="00ED7741">
        <w:rPr>
          <w:rFonts w:ascii="Arial" w:hAnsi="Arial" w:cs="Arial"/>
          <w:sz w:val="24"/>
          <w:szCs w:val="24"/>
        </w:rPr>
        <w:t xml:space="preserve">, </w:t>
      </w:r>
      <w:r w:rsidR="00ED7741" w:rsidRPr="00ED7741">
        <w:rPr>
          <w:rFonts w:ascii="Arial" w:hAnsi="Arial" w:cs="Arial"/>
          <w:sz w:val="24"/>
          <w:szCs w:val="24"/>
        </w:rPr>
        <w:t>Santa Rosa</w:t>
      </w:r>
      <w:r w:rsidR="00ED7741">
        <w:rPr>
          <w:rFonts w:ascii="Arial" w:hAnsi="Arial" w:cs="Arial"/>
          <w:sz w:val="24"/>
          <w:szCs w:val="24"/>
        </w:rPr>
        <w:t xml:space="preserve">, </w:t>
      </w:r>
      <w:r w:rsidR="00ED7741" w:rsidRPr="00ED7741">
        <w:rPr>
          <w:rFonts w:ascii="Arial" w:hAnsi="Arial" w:cs="Arial"/>
          <w:sz w:val="24"/>
          <w:szCs w:val="24"/>
        </w:rPr>
        <w:t>Sololá</w:t>
      </w:r>
      <w:r w:rsidR="00ED7741">
        <w:rPr>
          <w:rFonts w:ascii="Arial" w:hAnsi="Arial" w:cs="Arial"/>
          <w:sz w:val="24"/>
          <w:szCs w:val="24"/>
        </w:rPr>
        <w:t xml:space="preserve"> y </w:t>
      </w:r>
      <w:r w:rsidR="00ED7741" w:rsidRPr="00ED7741">
        <w:rPr>
          <w:rFonts w:ascii="Arial" w:hAnsi="Arial" w:cs="Arial"/>
          <w:sz w:val="24"/>
          <w:szCs w:val="24"/>
        </w:rPr>
        <w:t>Totonicapán</w:t>
      </w:r>
      <w:r w:rsidR="00ED7741">
        <w:rPr>
          <w:rFonts w:ascii="Arial" w:hAnsi="Arial" w:cs="Arial"/>
          <w:sz w:val="24"/>
          <w:szCs w:val="24"/>
        </w:rPr>
        <w:t>; con un tipo de consulta</w:t>
      </w:r>
      <w:r w:rsidR="00FA090B">
        <w:rPr>
          <w:rFonts w:ascii="Arial" w:hAnsi="Arial" w:cs="Arial"/>
          <w:sz w:val="24"/>
          <w:szCs w:val="24"/>
        </w:rPr>
        <w:t>:</w:t>
      </w:r>
      <w:r w:rsidR="00ED7741">
        <w:rPr>
          <w:rFonts w:ascii="Arial" w:hAnsi="Arial" w:cs="Arial"/>
          <w:sz w:val="24"/>
          <w:szCs w:val="24"/>
        </w:rPr>
        <w:t xml:space="preserve"> </w:t>
      </w:r>
      <w:proofErr w:type="spellStart"/>
      <w:r w:rsidR="00ED7741">
        <w:rPr>
          <w:rFonts w:ascii="Arial" w:hAnsi="Arial" w:cs="Arial"/>
          <w:sz w:val="24"/>
          <w:szCs w:val="24"/>
        </w:rPr>
        <w:t>r</w:t>
      </w:r>
      <w:r w:rsidR="00ED7741" w:rsidRPr="00ED7741">
        <w:rPr>
          <w:rFonts w:ascii="Arial" w:hAnsi="Arial" w:cs="Arial"/>
          <w:sz w:val="24"/>
          <w:szCs w:val="24"/>
        </w:rPr>
        <w:t>econsulta</w:t>
      </w:r>
      <w:proofErr w:type="spellEnd"/>
      <w:r w:rsidR="00ED7741">
        <w:rPr>
          <w:rFonts w:ascii="Arial" w:hAnsi="Arial" w:cs="Arial"/>
          <w:sz w:val="24"/>
          <w:szCs w:val="24"/>
        </w:rPr>
        <w:t>, e</w:t>
      </w:r>
      <w:r w:rsidR="00ED7741" w:rsidRPr="00ED7741">
        <w:rPr>
          <w:rFonts w:ascii="Arial" w:hAnsi="Arial" w:cs="Arial"/>
          <w:sz w:val="24"/>
          <w:szCs w:val="24"/>
        </w:rPr>
        <w:t>mergencia</w:t>
      </w:r>
      <w:r w:rsidR="00ED7741">
        <w:rPr>
          <w:rFonts w:ascii="Arial" w:hAnsi="Arial" w:cs="Arial"/>
          <w:sz w:val="24"/>
          <w:szCs w:val="24"/>
        </w:rPr>
        <w:t>, p</w:t>
      </w:r>
      <w:r w:rsidR="00ED7741" w:rsidRPr="00ED7741">
        <w:rPr>
          <w:rFonts w:ascii="Arial" w:hAnsi="Arial" w:cs="Arial"/>
          <w:sz w:val="24"/>
          <w:szCs w:val="24"/>
        </w:rPr>
        <w:t xml:space="preserve">rimer </w:t>
      </w:r>
      <w:r w:rsidR="00ED7741">
        <w:rPr>
          <w:rFonts w:ascii="Arial" w:hAnsi="Arial" w:cs="Arial"/>
          <w:sz w:val="24"/>
          <w:szCs w:val="24"/>
        </w:rPr>
        <w:t>c</w:t>
      </w:r>
      <w:r w:rsidR="00ED7741" w:rsidRPr="00ED7741">
        <w:rPr>
          <w:rFonts w:ascii="Arial" w:hAnsi="Arial" w:cs="Arial"/>
          <w:sz w:val="24"/>
          <w:szCs w:val="24"/>
        </w:rPr>
        <w:t xml:space="preserve">onsulta y </w:t>
      </w:r>
      <w:r w:rsidR="00ED7741">
        <w:rPr>
          <w:rFonts w:ascii="Arial" w:hAnsi="Arial" w:cs="Arial"/>
          <w:sz w:val="24"/>
          <w:szCs w:val="24"/>
        </w:rPr>
        <w:t>e</w:t>
      </w:r>
      <w:r w:rsidR="00ED7741" w:rsidRPr="00ED7741">
        <w:rPr>
          <w:rFonts w:ascii="Arial" w:hAnsi="Arial" w:cs="Arial"/>
          <w:sz w:val="24"/>
          <w:szCs w:val="24"/>
        </w:rPr>
        <w:t>mergencia</w:t>
      </w:r>
      <w:r w:rsidR="00ED7741">
        <w:rPr>
          <w:rFonts w:ascii="Arial" w:hAnsi="Arial" w:cs="Arial"/>
          <w:sz w:val="24"/>
          <w:szCs w:val="24"/>
        </w:rPr>
        <w:t xml:space="preserve">, </w:t>
      </w:r>
      <w:proofErr w:type="spellStart"/>
      <w:r w:rsidR="00ED7741">
        <w:rPr>
          <w:rFonts w:ascii="Arial" w:hAnsi="Arial" w:cs="Arial"/>
          <w:sz w:val="24"/>
          <w:szCs w:val="24"/>
        </w:rPr>
        <w:t>r</w:t>
      </w:r>
      <w:r w:rsidR="00ED7741" w:rsidRPr="00ED7741">
        <w:rPr>
          <w:rFonts w:ascii="Arial" w:hAnsi="Arial" w:cs="Arial"/>
          <w:sz w:val="24"/>
          <w:szCs w:val="24"/>
        </w:rPr>
        <w:t>econsulta</w:t>
      </w:r>
      <w:proofErr w:type="spellEnd"/>
      <w:r w:rsidR="00ED7741" w:rsidRPr="00ED7741">
        <w:rPr>
          <w:rFonts w:ascii="Arial" w:hAnsi="Arial" w:cs="Arial"/>
          <w:sz w:val="24"/>
          <w:szCs w:val="24"/>
        </w:rPr>
        <w:t xml:space="preserve"> y </w:t>
      </w:r>
      <w:r w:rsidR="00ED7741">
        <w:rPr>
          <w:rFonts w:ascii="Arial" w:hAnsi="Arial" w:cs="Arial"/>
          <w:sz w:val="24"/>
          <w:szCs w:val="24"/>
        </w:rPr>
        <w:t>e</w:t>
      </w:r>
      <w:r w:rsidR="00ED7741" w:rsidRPr="00ED7741">
        <w:rPr>
          <w:rFonts w:ascii="Arial" w:hAnsi="Arial" w:cs="Arial"/>
          <w:sz w:val="24"/>
          <w:szCs w:val="24"/>
        </w:rPr>
        <w:t>mergencia</w:t>
      </w:r>
      <w:r w:rsidR="00ED7741">
        <w:rPr>
          <w:rFonts w:ascii="Arial" w:hAnsi="Arial" w:cs="Arial"/>
          <w:sz w:val="24"/>
          <w:szCs w:val="24"/>
        </w:rPr>
        <w:t xml:space="preserve">, se presentaron debido a la siguiente causa: </w:t>
      </w:r>
      <w:r w:rsidR="00ED7741" w:rsidRPr="00ED7741">
        <w:rPr>
          <w:rFonts w:ascii="Arial" w:hAnsi="Arial" w:cs="Arial"/>
          <w:sz w:val="24"/>
          <w:szCs w:val="24"/>
        </w:rPr>
        <w:t>Leucemia linfoblástica aguda [LLA]</w:t>
      </w:r>
      <w:r w:rsidR="00ED7741">
        <w:rPr>
          <w:rFonts w:ascii="Arial" w:hAnsi="Arial" w:cs="Arial"/>
          <w:sz w:val="24"/>
          <w:szCs w:val="24"/>
        </w:rPr>
        <w:t xml:space="preserve">, dado que se encuentra en un rango de edad de 0 a 21 años. </w:t>
      </w:r>
    </w:p>
    <w:p w14:paraId="007A38A2" w14:textId="6E4289E0" w:rsidR="00ED7741" w:rsidRDefault="00ED7741" w:rsidP="00ED7741">
      <w:pPr>
        <w:jc w:val="both"/>
        <w:rPr>
          <w:rFonts w:ascii="Arial" w:hAnsi="Arial" w:cs="Arial"/>
          <w:sz w:val="24"/>
          <w:szCs w:val="24"/>
        </w:rPr>
      </w:pPr>
      <w:r>
        <w:rPr>
          <w:rFonts w:ascii="Arial" w:hAnsi="Arial" w:cs="Arial"/>
          <w:sz w:val="24"/>
          <w:szCs w:val="24"/>
        </w:rPr>
        <w:t xml:space="preserve">Según </w:t>
      </w:r>
      <w:r w:rsidR="00C57DFB">
        <w:rPr>
          <w:rFonts w:ascii="Arial" w:hAnsi="Arial" w:cs="Arial"/>
          <w:sz w:val="24"/>
          <w:szCs w:val="24"/>
        </w:rPr>
        <w:t xml:space="preserve">el Manual MSD (2023), </w:t>
      </w:r>
      <w:r w:rsidR="00104ED2">
        <w:rPr>
          <w:rFonts w:ascii="Arial" w:hAnsi="Arial" w:cs="Arial"/>
          <w:sz w:val="24"/>
          <w:szCs w:val="24"/>
        </w:rPr>
        <w:t xml:space="preserve">indica que esta enfermedad </w:t>
      </w:r>
      <w:r w:rsidR="00C57DFB" w:rsidRPr="00C57DFB">
        <w:rPr>
          <w:rFonts w:ascii="Arial" w:hAnsi="Arial" w:cs="Arial"/>
          <w:sz w:val="24"/>
          <w:szCs w:val="24"/>
        </w:rPr>
        <w:t>es el cáncer pediátrico más frecuente; también afecta a adultos de todas las edades.</w:t>
      </w:r>
      <w:r w:rsidR="00104ED2">
        <w:rPr>
          <w:rFonts w:ascii="Arial" w:hAnsi="Arial" w:cs="Arial"/>
          <w:sz w:val="24"/>
          <w:szCs w:val="24"/>
        </w:rPr>
        <w:t xml:space="preserve"> Además también hace énfasis a que la palabra aguda se refiere a que puede progresar rápidamente comenzando con la médula ósea causando síntomas como anemia, trombocitopenia y granulocitopenia. El Manual MSD (2023) indica que el paciente debe ser tratado con 4 fases generales de la quimioterapia. </w:t>
      </w:r>
    </w:p>
    <w:p w14:paraId="37FA9373" w14:textId="35DDC216" w:rsidR="002071D3" w:rsidRDefault="002071D3" w:rsidP="00A06638">
      <w:pPr>
        <w:jc w:val="both"/>
        <w:rPr>
          <w:rFonts w:ascii="Arial" w:hAnsi="Arial" w:cs="Arial"/>
          <w:sz w:val="24"/>
          <w:szCs w:val="24"/>
        </w:rPr>
      </w:pPr>
    </w:p>
    <w:p w14:paraId="02A804FA" w14:textId="14284761" w:rsidR="008010A3" w:rsidRDefault="008010A3" w:rsidP="008010A3">
      <w:pPr>
        <w:jc w:val="both"/>
        <w:rPr>
          <w:rFonts w:ascii="Arial" w:hAnsi="Arial" w:cs="Arial"/>
          <w:sz w:val="24"/>
          <w:szCs w:val="24"/>
        </w:rPr>
      </w:pPr>
      <w:r>
        <w:rPr>
          <w:rFonts w:ascii="Arial" w:hAnsi="Arial" w:cs="Arial"/>
          <w:sz w:val="24"/>
          <w:szCs w:val="24"/>
        </w:rPr>
        <w:t>Regla No.2</w:t>
      </w:r>
    </w:p>
    <w:tbl>
      <w:tblPr>
        <w:tblStyle w:val="Tablaconcuadrcula"/>
        <w:tblW w:w="10348" w:type="dxa"/>
        <w:tblInd w:w="-714" w:type="dxa"/>
        <w:tblLook w:val="04A0" w:firstRow="1" w:lastRow="0" w:firstColumn="1" w:lastColumn="0" w:noHBand="0" w:noVBand="1"/>
      </w:tblPr>
      <w:tblGrid>
        <w:gridCol w:w="2420"/>
        <w:gridCol w:w="447"/>
        <w:gridCol w:w="1491"/>
        <w:gridCol w:w="1062"/>
        <w:gridCol w:w="1431"/>
        <w:gridCol w:w="1257"/>
        <w:gridCol w:w="1106"/>
        <w:gridCol w:w="1134"/>
      </w:tblGrid>
      <w:tr w:rsidR="00FC5D1E" w:rsidRPr="00FC5D1E" w14:paraId="3C061990" w14:textId="77777777" w:rsidTr="00240104">
        <w:tc>
          <w:tcPr>
            <w:tcW w:w="2420" w:type="dxa"/>
          </w:tcPr>
          <w:p w14:paraId="34F88BCC"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Lhs</w:t>
            </w:r>
            <w:proofErr w:type="spellEnd"/>
          </w:p>
        </w:tc>
        <w:tc>
          <w:tcPr>
            <w:tcW w:w="447" w:type="dxa"/>
          </w:tcPr>
          <w:p w14:paraId="3E17D166" w14:textId="77777777" w:rsidR="00043512" w:rsidRPr="00FC5D1E" w:rsidRDefault="00043512" w:rsidP="00240104">
            <w:pPr>
              <w:jc w:val="both"/>
              <w:rPr>
                <w:rFonts w:ascii="Arial" w:hAnsi="Arial" w:cs="Arial"/>
                <w:sz w:val="24"/>
                <w:szCs w:val="24"/>
              </w:rPr>
            </w:pPr>
          </w:p>
        </w:tc>
        <w:tc>
          <w:tcPr>
            <w:tcW w:w="1491" w:type="dxa"/>
          </w:tcPr>
          <w:p w14:paraId="32C90A0D"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Rhs</w:t>
            </w:r>
            <w:proofErr w:type="spellEnd"/>
          </w:p>
        </w:tc>
        <w:tc>
          <w:tcPr>
            <w:tcW w:w="1062" w:type="dxa"/>
          </w:tcPr>
          <w:p w14:paraId="65935FF3"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Support</w:t>
            </w:r>
            <w:proofErr w:type="spellEnd"/>
          </w:p>
        </w:tc>
        <w:tc>
          <w:tcPr>
            <w:tcW w:w="1431" w:type="dxa"/>
          </w:tcPr>
          <w:p w14:paraId="61D4D533"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Confidence</w:t>
            </w:r>
            <w:proofErr w:type="spellEnd"/>
          </w:p>
        </w:tc>
        <w:tc>
          <w:tcPr>
            <w:tcW w:w="1257" w:type="dxa"/>
          </w:tcPr>
          <w:p w14:paraId="3D040342"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Coverage</w:t>
            </w:r>
            <w:proofErr w:type="spellEnd"/>
          </w:p>
        </w:tc>
        <w:tc>
          <w:tcPr>
            <w:tcW w:w="1106" w:type="dxa"/>
          </w:tcPr>
          <w:p w14:paraId="5DFDCCDF"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Lift</w:t>
            </w:r>
            <w:proofErr w:type="spellEnd"/>
          </w:p>
        </w:tc>
        <w:tc>
          <w:tcPr>
            <w:tcW w:w="1134" w:type="dxa"/>
          </w:tcPr>
          <w:p w14:paraId="6CA9754E"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Count</w:t>
            </w:r>
            <w:proofErr w:type="spellEnd"/>
          </w:p>
        </w:tc>
      </w:tr>
      <w:tr w:rsidR="00FC5D1E" w:rsidRPr="00FC5D1E" w14:paraId="4EF3C89C" w14:textId="77777777" w:rsidTr="00240104">
        <w:tc>
          <w:tcPr>
            <w:tcW w:w="2420" w:type="dxa"/>
          </w:tcPr>
          <w:p w14:paraId="02F3CA55"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AÑO=[2020,2022],</w:t>
            </w:r>
          </w:p>
          <w:p w14:paraId="3C364DBC"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SEXO=[2,9],</w:t>
            </w:r>
          </w:p>
          <w:p w14:paraId="60A09027"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PERIODOEDA=[3,9],</w:t>
            </w:r>
          </w:p>
          <w:p w14:paraId="1162645B"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TC=[1,2),</w:t>
            </w:r>
          </w:p>
          <w:p w14:paraId="33D61034" w14:textId="47010CB0"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CAUFIN=Z33X</w:t>
            </w:r>
          </w:p>
        </w:tc>
        <w:tc>
          <w:tcPr>
            <w:tcW w:w="447" w:type="dxa"/>
          </w:tcPr>
          <w:p w14:paraId="36386C7D" w14:textId="6B628885"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=&gt;</w:t>
            </w:r>
          </w:p>
        </w:tc>
        <w:tc>
          <w:tcPr>
            <w:tcW w:w="1491" w:type="dxa"/>
          </w:tcPr>
          <w:p w14:paraId="2DA6C9D5" w14:textId="36B3E07C"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EDAD=[0,25</w:t>
            </w:r>
            <w:r w:rsidR="003B3C5E">
              <w:rPr>
                <w:rFonts w:ascii="Consolas" w:eastAsia="Times New Roman" w:hAnsi="Consolas" w:cs="Times New Roman"/>
                <w:kern w:val="0"/>
                <w:sz w:val="21"/>
                <w:szCs w:val="21"/>
                <w:lang w:eastAsia="es-GT"/>
                <w14:ligatures w14:val="none"/>
              </w:rPr>
              <w:t>)</w:t>
            </w:r>
          </w:p>
        </w:tc>
        <w:tc>
          <w:tcPr>
            <w:tcW w:w="1062" w:type="dxa"/>
          </w:tcPr>
          <w:p w14:paraId="7299C2B9" w14:textId="45B0CC55"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0.00375</w:t>
            </w:r>
          </w:p>
        </w:tc>
        <w:tc>
          <w:tcPr>
            <w:tcW w:w="1431" w:type="dxa"/>
          </w:tcPr>
          <w:p w14:paraId="0FD024F4" w14:textId="16E57637"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0.4076</w:t>
            </w:r>
          </w:p>
        </w:tc>
        <w:tc>
          <w:tcPr>
            <w:tcW w:w="1257" w:type="dxa"/>
          </w:tcPr>
          <w:p w14:paraId="3F264DED" w14:textId="617BFE25"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0.0092</w:t>
            </w:r>
          </w:p>
        </w:tc>
        <w:tc>
          <w:tcPr>
            <w:tcW w:w="1106" w:type="dxa"/>
          </w:tcPr>
          <w:p w14:paraId="3B885A29" w14:textId="2466347A"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1.2250</w:t>
            </w:r>
          </w:p>
        </w:tc>
        <w:tc>
          <w:tcPr>
            <w:tcW w:w="1134" w:type="dxa"/>
          </w:tcPr>
          <w:p w14:paraId="78F7A14C" w14:textId="660FD0F4"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6188</w:t>
            </w:r>
          </w:p>
        </w:tc>
      </w:tr>
    </w:tbl>
    <w:p w14:paraId="408477E6" w14:textId="77777777" w:rsidR="00043512" w:rsidRDefault="00043512" w:rsidP="008010A3">
      <w:pPr>
        <w:jc w:val="both"/>
        <w:rPr>
          <w:rFonts w:ascii="Arial" w:hAnsi="Arial" w:cs="Arial"/>
          <w:sz w:val="24"/>
          <w:szCs w:val="24"/>
        </w:rPr>
      </w:pPr>
    </w:p>
    <w:p w14:paraId="45D65960" w14:textId="1DA342FA" w:rsidR="006448F5" w:rsidRDefault="006448F5"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2022 hasta el año 2015</w:t>
      </w:r>
      <w:r>
        <w:rPr>
          <w:rFonts w:ascii="Arial" w:hAnsi="Arial" w:cs="Arial"/>
          <w:sz w:val="24"/>
          <w:szCs w:val="24"/>
        </w:rPr>
        <w:t xml:space="preserve">, delimitando geográficamente la región de occidente que conforman los departamentos de Quetzaltenango, Sololá, Huehuetenango, San Marcos, Quiché y Totonicapán. </w:t>
      </w:r>
      <w:r w:rsidR="003B3C5E">
        <w:rPr>
          <w:rFonts w:ascii="Arial" w:hAnsi="Arial" w:cs="Arial"/>
          <w:sz w:val="24"/>
          <w:szCs w:val="24"/>
        </w:rPr>
        <w:t xml:space="preserve">Se pudo identificar que en el año 2020 al 2022 las mujeres en un periodo de edad de años con un tipo de </w:t>
      </w:r>
      <w:r w:rsidR="001821AB">
        <w:rPr>
          <w:rFonts w:ascii="Arial" w:hAnsi="Arial" w:cs="Arial"/>
          <w:sz w:val="24"/>
          <w:szCs w:val="24"/>
        </w:rPr>
        <w:t xml:space="preserve">primera </w:t>
      </w:r>
      <w:r w:rsidR="00E53D8E">
        <w:rPr>
          <w:rFonts w:ascii="Arial" w:hAnsi="Arial" w:cs="Arial"/>
          <w:sz w:val="24"/>
          <w:szCs w:val="24"/>
        </w:rPr>
        <w:t>consulta</w:t>
      </w:r>
      <w:r w:rsidR="003B3C5E">
        <w:rPr>
          <w:rFonts w:ascii="Arial" w:hAnsi="Arial" w:cs="Arial"/>
          <w:sz w:val="24"/>
          <w:szCs w:val="24"/>
        </w:rPr>
        <w:t xml:space="preserve"> se </w:t>
      </w:r>
      <w:r w:rsidR="003B3C5E">
        <w:rPr>
          <w:rFonts w:ascii="Arial" w:hAnsi="Arial" w:cs="Arial"/>
          <w:sz w:val="24"/>
          <w:szCs w:val="24"/>
        </w:rPr>
        <w:lastRenderedPageBreak/>
        <w:t>presentaron debido a la siguiente causa: Estado de embarazo incidental, dado que se encuentra en un rango de edad de 0 a 24 años.</w:t>
      </w:r>
      <w:r w:rsidR="001821AB">
        <w:rPr>
          <w:rFonts w:ascii="Arial" w:hAnsi="Arial" w:cs="Arial"/>
          <w:sz w:val="24"/>
          <w:szCs w:val="24"/>
        </w:rPr>
        <w:t xml:space="preserve"> </w:t>
      </w:r>
    </w:p>
    <w:p w14:paraId="108ADE40" w14:textId="46C995EC" w:rsidR="001821AB" w:rsidRDefault="001821AB" w:rsidP="008010A3">
      <w:pPr>
        <w:jc w:val="both"/>
        <w:rPr>
          <w:rFonts w:ascii="Arial" w:hAnsi="Arial" w:cs="Arial"/>
          <w:sz w:val="24"/>
          <w:szCs w:val="24"/>
        </w:rPr>
      </w:pPr>
      <w:r>
        <w:rPr>
          <w:rFonts w:ascii="Arial" w:hAnsi="Arial" w:cs="Arial"/>
          <w:sz w:val="24"/>
          <w:szCs w:val="24"/>
        </w:rPr>
        <w:t>La BBC (2020) publicó el siguiente artículo Guatemala, el país centroamericano donde 14 niñas quedan embarazadas toso los días, según este artículo al menos 5133 niñas de entre 10 y 14 años resultaron embarazadas en el año 2019.</w:t>
      </w:r>
      <w:r w:rsidR="00E53D8E">
        <w:rPr>
          <w:rFonts w:ascii="Arial" w:hAnsi="Arial" w:cs="Arial"/>
          <w:sz w:val="24"/>
          <w:szCs w:val="24"/>
        </w:rPr>
        <w:t xml:space="preserve"> Debido a este análisis es muy probable que niñas hayan sido víctimas de este problema que afecta la sociedad teniendo en cuenta que el análisis indica que fueron menores de 24 años.</w:t>
      </w:r>
    </w:p>
    <w:p w14:paraId="06074174" w14:textId="77777777" w:rsidR="008010A3" w:rsidRDefault="008010A3" w:rsidP="00A06638">
      <w:pPr>
        <w:jc w:val="both"/>
        <w:rPr>
          <w:rFonts w:ascii="Arial" w:hAnsi="Arial" w:cs="Arial"/>
          <w:sz w:val="24"/>
          <w:szCs w:val="24"/>
          <w:lang w:val="es-ES"/>
        </w:rPr>
      </w:pPr>
    </w:p>
    <w:p w14:paraId="39DE77E6" w14:textId="09F11E49" w:rsidR="008010A3" w:rsidRDefault="008010A3" w:rsidP="008010A3">
      <w:pPr>
        <w:jc w:val="both"/>
        <w:rPr>
          <w:rFonts w:ascii="Arial" w:hAnsi="Arial" w:cs="Arial"/>
          <w:sz w:val="24"/>
          <w:szCs w:val="24"/>
        </w:rPr>
      </w:pPr>
      <w:r>
        <w:rPr>
          <w:rFonts w:ascii="Arial" w:hAnsi="Arial" w:cs="Arial"/>
          <w:sz w:val="24"/>
          <w:szCs w:val="24"/>
        </w:rPr>
        <w:t>Regla No.3</w:t>
      </w:r>
    </w:p>
    <w:tbl>
      <w:tblPr>
        <w:tblStyle w:val="Tablaconcuadrcula"/>
        <w:tblW w:w="10348" w:type="dxa"/>
        <w:tblInd w:w="-714" w:type="dxa"/>
        <w:tblLook w:val="04A0" w:firstRow="1" w:lastRow="0" w:firstColumn="1" w:lastColumn="0" w:noHBand="0" w:noVBand="1"/>
      </w:tblPr>
      <w:tblGrid>
        <w:gridCol w:w="2420"/>
        <w:gridCol w:w="447"/>
        <w:gridCol w:w="1491"/>
        <w:gridCol w:w="1062"/>
        <w:gridCol w:w="1431"/>
        <w:gridCol w:w="1257"/>
        <w:gridCol w:w="1106"/>
        <w:gridCol w:w="1134"/>
      </w:tblGrid>
      <w:tr w:rsidR="00FC5D1E" w:rsidRPr="00FC5D1E" w14:paraId="59B89ED9" w14:textId="77777777" w:rsidTr="00240104">
        <w:tc>
          <w:tcPr>
            <w:tcW w:w="2420" w:type="dxa"/>
          </w:tcPr>
          <w:p w14:paraId="5F3A6602"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Lhs</w:t>
            </w:r>
            <w:proofErr w:type="spellEnd"/>
          </w:p>
        </w:tc>
        <w:tc>
          <w:tcPr>
            <w:tcW w:w="447" w:type="dxa"/>
          </w:tcPr>
          <w:p w14:paraId="5E685156" w14:textId="77777777" w:rsidR="00043512" w:rsidRPr="00FC5D1E" w:rsidRDefault="00043512" w:rsidP="00240104">
            <w:pPr>
              <w:jc w:val="both"/>
              <w:rPr>
                <w:rFonts w:ascii="Arial" w:hAnsi="Arial" w:cs="Arial"/>
                <w:sz w:val="24"/>
                <w:szCs w:val="24"/>
              </w:rPr>
            </w:pPr>
          </w:p>
        </w:tc>
        <w:tc>
          <w:tcPr>
            <w:tcW w:w="1491" w:type="dxa"/>
          </w:tcPr>
          <w:p w14:paraId="63053EAF"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Rhs</w:t>
            </w:r>
            <w:proofErr w:type="spellEnd"/>
          </w:p>
        </w:tc>
        <w:tc>
          <w:tcPr>
            <w:tcW w:w="1062" w:type="dxa"/>
          </w:tcPr>
          <w:p w14:paraId="5B42B5BC"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Support</w:t>
            </w:r>
            <w:proofErr w:type="spellEnd"/>
          </w:p>
        </w:tc>
        <w:tc>
          <w:tcPr>
            <w:tcW w:w="1431" w:type="dxa"/>
          </w:tcPr>
          <w:p w14:paraId="2942D84C"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Confidence</w:t>
            </w:r>
            <w:proofErr w:type="spellEnd"/>
          </w:p>
        </w:tc>
        <w:tc>
          <w:tcPr>
            <w:tcW w:w="1257" w:type="dxa"/>
          </w:tcPr>
          <w:p w14:paraId="04709DC6"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Coverage</w:t>
            </w:r>
            <w:proofErr w:type="spellEnd"/>
          </w:p>
        </w:tc>
        <w:tc>
          <w:tcPr>
            <w:tcW w:w="1106" w:type="dxa"/>
          </w:tcPr>
          <w:p w14:paraId="6F617750"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Lift</w:t>
            </w:r>
            <w:proofErr w:type="spellEnd"/>
          </w:p>
        </w:tc>
        <w:tc>
          <w:tcPr>
            <w:tcW w:w="1134" w:type="dxa"/>
          </w:tcPr>
          <w:p w14:paraId="092B35B9" w14:textId="77777777" w:rsidR="00043512" w:rsidRPr="00FC5D1E" w:rsidRDefault="00043512" w:rsidP="00240104">
            <w:pPr>
              <w:jc w:val="both"/>
              <w:rPr>
                <w:rFonts w:ascii="Arial" w:hAnsi="Arial" w:cs="Arial"/>
                <w:sz w:val="24"/>
                <w:szCs w:val="24"/>
              </w:rPr>
            </w:pPr>
            <w:proofErr w:type="spellStart"/>
            <w:r w:rsidRPr="00FC5D1E">
              <w:rPr>
                <w:rFonts w:ascii="Arial" w:hAnsi="Arial" w:cs="Arial"/>
                <w:sz w:val="24"/>
                <w:szCs w:val="24"/>
              </w:rPr>
              <w:t>Count</w:t>
            </w:r>
            <w:proofErr w:type="spellEnd"/>
          </w:p>
        </w:tc>
      </w:tr>
      <w:tr w:rsidR="00FC5D1E" w:rsidRPr="00FC5D1E" w14:paraId="49D9E01C" w14:textId="77777777" w:rsidTr="00240104">
        <w:tc>
          <w:tcPr>
            <w:tcW w:w="2420" w:type="dxa"/>
          </w:tcPr>
          <w:p w14:paraId="3A58CCF9"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PPERTENENCIA=[4,9],</w:t>
            </w:r>
          </w:p>
          <w:p w14:paraId="02A7CEDA"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PERIODOEDA=[3,9],</w:t>
            </w:r>
          </w:p>
          <w:p w14:paraId="61837B1F" w14:textId="77777777" w:rsidR="00FC5D1E"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MUNIRESIDEN=0501,</w:t>
            </w:r>
          </w:p>
          <w:p w14:paraId="1AB2BDDB" w14:textId="3C98A50F"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TC=[2,4]</w:t>
            </w:r>
          </w:p>
        </w:tc>
        <w:tc>
          <w:tcPr>
            <w:tcW w:w="447" w:type="dxa"/>
          </w:tcPr>
          <w:p w14:paraId="562A37ED" w14:textId="3E1C443D"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=&gt;</w:t>
            </w:r>
          </w:p>
        </w:tc>
        <w:tc>
          <w:tcPr>
            <w:tcW w:w="1491" w:type="dxa"/>
          </w:tcPr>
          <w:p w14:paraId="2CB04FDF" w14:textId="340B5533" w:rsidR="00043512" w:rsidRPr="00FC5D1E" w:rsidRDefault="00FC5D1E" w:rsidP="00240104">
            <w:pPr>
              <w:jc w:val="both"/>
              <w:rPr>
                <w:rFonts w:ascii="Consolas" w:eastAsia="Times New Roman" w:hAnsi="Consolas" w:cs="Times New Roman"/>
                <w:kern w:val="0"/>
                <w:sz w:val="21"/>
                <w:szCs w:val="21"/>
                <w:lang w:eastAsia="es-GT"/>
                <w14:ligatures w14:val="none"/>
              </w:rPr>
            </w:pPr>
            <w:r w:rsidRPr="00FC5D1E">
              <w:rPr>
                <w:rFonts w:ascii="Consolas" w:eastAsia="Times New Roman" w:hAnsi="Consolas" w:cs="Times New Roman"/>
                <w:kern w:val="0"/>
                <w:sz w:val="21"/>
                <w:szCs w:val="21"/>
                <w:lang w:eastAsia="es-GT"/>
                <w14:ligatures w14:val="none"/>
              </w:rPr>
              <w:t>SEXO=[1,2)}</w:t>
            </w:r>
          </w:p>
        </w:tc>
        <w:tc>
          <w:tcPr>
            <w:tcW w:w="1062" w:type="dxa"/>
          </w:tcPr>
          <w:p w14:paraId="02F4F083" w14:textId="3807C3D9"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0.0717</w:t>
            </w:r>
          </w:p>
        </w:tc>
        <w:tc>
          <w:tcPr>
            <w:tcW w:w="1431" w:type="dxa"/>
          </w:tcPr>
          <w:p w14:paraId="09BB848B" w14:textId="2B4D8571"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0.5202</w:t>
            </w:r>
          </w:p>
        </w:tc>
        <w:tc>
          <w:tcPr>
            <w:tcW w:w="1257" w:type="dxa"/>
          </w:tcPr>
          <w:p w14:paraId="79D88FC1" w14:textId="7D91AA7C"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0.1379</w:t>
            </w:r>
          </w:p>
        </w:tc>
        <w:tc>
          <w:tcPr>
            <w:tcW w:w="1106" w:type="dxa"/>
          </w:tcPr>
          <w:p w14:paraId="040FC5FC" w14:textId="5AA1B4FE"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1.2810</w:t>
            </w:r>
          </w:p>
        </w:tc>
        <w:tc>
          <w:tcPr>
            <w:tcW w:w="1134" w:type="dxa"/>
          </w:tcPr>
          <w:p w14:paraId="6C2B07DF" w14:textId="12733CD6" w:rsidR="00043512" w:rsidRPr="00FC5D1E" w:rsidRDefault="00FC5D1E" w:rsidP="00240104">
            <w:pPr>
              <w:jc w:val="both"/>
              <w:rPr>
                <w:rFonts w:ascii="Arial" w:hAnsi="Arial" w:cs="Arial"/>
                <w:sz w:val="24"/>
                <w:szCs w:val="24"/>
              </w:rPr>
            </w:pPr>
            <w:r w:rsidRPr="00FC5D1E">
              <w:rPr>
                <w:rFonts w:ascii="Consolas" w:eastAsia="Times New Roman" w:hAnsi="Consolas" w:cs="Times New Roman"/>
                <w:kern w:val="0"/>
                <w:sz w:val="21"/>
                <w:szCs w:val="21"/>
                <w:lang w:eastAsia="es-GT"/>
                <w14:ligatures w14:val="none"/>
              </w:rPr>
              <w:t>167</w:t>
            </w:r>
          </w:p>
        </w:tc>
      </w:tr>
    </w:tbl>
    <w:p w14:paraId="6C28405F" w14:textId="77777777" w:rsidR="00043512" w:rsidRDefault="00043512" w:rsidP="008010A3">
      <w:pPr>
        <w:jc w:val="both"/>
        <w:rPr>
          <w:rFonts w:ascii="Arial" w:hAnsi="Arial" w:cs="Arial"/>
          <w:sz w:val="24"/>
          <w:szCs w:val="24"/>
        </w:rPr>
      </w:pPr>
    </w:p>
    <w:p w14:paraId="0100A0A8" w14:textId="1074143C" w:rsidR="00EB0D2A" w:rsidRDefault="00FA090B" w:rsidP="00FA090B">
      <w:pPr>
        <w:jc w:val="both"/>
        <w:rPr>
          <w:rFonts w:ascii="Arial" w:hAnsi="Arial" w:cs="Arial"/>
          <w:sz w:val="24"/>
          <w:szCs w:val="24"/>
        </w:rPr>
      </w:pPr>
      <w:r>
        <w:rPr>
          <w:rFonts w:ascii="Arial" w:hAnsi="Arial" w:cs="Arial"/>
          <w:sz w:val="24"/>
          <w:szCs w:val="24"/>
        </w:rPr>
        <w:t>Para la obtención de esta regla se analizó el set de datos que abarca los años de 2022 hasta el año 2015,</w:t>
      </w:r>
      <w:r>
        <w:rPr>
          <w:rFonts w:ascii="Arial" w:hAnsi="Arial" w:cs="Arial"/>
          <w:sz w:val="24"/>
          <w:szCs w:val="24"/>
        </w:rPr>
        <w:t xml:space="preserve"> teniendo en cuenta que delimitaron las siguientes causas: </w:t>
      </w:r>
      <w:r w:rsidRPr="00FA090B">
        <w:rPr>
          <w:rFonts w:ascii="Arial" w:hAnsi="Arial" w:cs="Arial"/>
          <w:sz w:val="24"/>
          <w:szCs w:val="24"/>
        </w:rPr>
        <w:t>Lepra [enfermedad de Hansen]</w:t>
      </w:r>
      <w:r>
        <w:rPr>
          <w:rFonts w:ascii="Arial" w:hAnsi="Arial" w:cs="Arial"/>
          <w:sz w:val="24"/>
          <w:szCs w:val="24"/>
        </w:rPr>
        <w:t xml:space="preserve">, </w:t>
      </w:r>
      <w:r w:rsidRPr="00FA090B">
        <w:rPr>
          <w:rFonts w:ascii="Arial" w:hAnsi="Arial" w:cs="Arial"/>
          <w:sz w:val="24"/>
          <w:szCs w:val="24"/>
        </w:rPr>
        <w:t>Lepra indeterminada</w:t>
      </w:r>
      <w:r>
        <w:rPr>
          <w:rFonts w:ascii="Arial" w:hAnsi="Arial" w:cs="Arial"/>
          <w:sz w:val="24"/>
          <w:szCs w:val="24"/>
        </w:rPr>
        <w:t xml:space="preserve">, </w:t>
      </w:r>
      <w:r w:rsidRPr="00FA090B">
        <w:rPr>
          <w:rFonts w:ascii="Arial" w:hAnsi="Arial" w:cs="Arial"/>
          <w:sz w:val="24"/>
          <w:szCs w:val="24"/>
        </w:rPr>
        <w:t>Lepra tuberculoide</w:t>
      </w:r>
      <w:r>
        <w:rPr>
          <w:rFonts w:ascii="Arial" w:hAnsi="Arial" w:cs="Arial"/>
          <w:sz w:val="24"/>
          <w:szCs w:val="24"/>
        </w:rPr>
        <w:t xml:space="preserve">, </w:t>
      </w:r>
      <w:r w:rsidRPr="00FA090B">
        <w:rPr>
          <w:rFonts w:ascii="Arial" w:hAnsi="Arial" w:cs="Arial"/>
          <w:sz w:val="24"/>
          <w:szCs w:val="24"/>
        </w:rPr>
        <w:t>Lepra tuberculoide limítrofe</w:t>
      </w:r>
      <w:r>
        <w:rPr>
          <w:rFonts w:ascii="Arial" w:hAnsi="Arial" w:cs="Arial"/>
          <w:sz w:val="24"/>
          <w:szCs w:val="24"/>
        </w:rPr>
        <w:t xml:space="preserve">, </w:t>
      </w:r>
      <w:r w:rsidRPr="00FA090B">
        <w:rPr>
          <w:rFonts w:ascii="Arial" w:hAnsi="Arial" w:cs="Arial"/>
          <w:sz w:val="24"/>
          <w:szCs w:val="24"/>
        </w:rPr>
        <w:t>Lepra limítrofe</w:t>
      </w:r>
      <w:r>
        <w:rPr>
          <w:rFonts w:ascii="Arial" w:hAnsi="Arial" w:cs="Arial"/>
          <w:sz w:val="24"/>
          <w:szCs w:val="24"/>
        </w:rPr>
        <w:t xml:space="preserve">, </w:t>
      </w:r>
      <w:r w:rsidRPr="00FA090B">
        <w:rPr>
          <w:rFonts w:ascii="Arial" w:hAnsi="Arial" w:cs="Arial"/>
          <w:sz w:val="24"/>
          <w:szCs w:val="24"/>
        </w:rPr>
        <w:t>Lepra lepromatosa limítrofe</w:t>
      </w:r>
      <w:r>
        <w:rPr>
          <w:rFonts w:ascii="Arial" w:hAnsi="Arial" w:cs="Arial"/>
          <w:sz w:val="24"/>
          <w:szCs w:val="24"/>
        </w:rPr>
        <w:t xml:space="preserve">, </w:t>
      </w:r>
      <w:r w:rsidRPr="00FA090B">
        <w:rPr>
          <w:rFonts w:ascii="Arial" w:hAnsi="Arial" w:cs="Arial"/>
          <w:sz w:val="24"/>
          <w:szCs w:val="24"/>
        </w:rPr>
        <w:t>Lepra lepromatosa</w:t>
      </w:r>
      <w:r>
        <w:rPr>
          <w:rFonts w:ascii="Arial" w:hAnsi="Arial" w:cs="Arial"/>
          <w:sz w:val="24"/>
          <w:szCs w:val="24"/>
        </w:rPr>
        <w:t xml:space="preserve">, </w:t>
      </w:r>
      <w:r w:rsidRPr="00FA090B">
        <w:rPr>
          <w:rFonts w:ascii="Arial" w:hAnsi="Arial" w:cs="Arial"/>
          <w:sz w:val="24"/>
          <w:szCs w:val="24"/>
        </w:rPr>
        <w:t>Otras formas de lepra</w:t>
      </w:r>
      <w:r>
        <w:rPr>
          <w:rFonts w:ascii="Arial" w:hAnsi="Arial" w:cs="Arial"/>
          <w:sz w:val="24"/>
          <w:szCs w:val="24"/>
        </w:rPr>
        <w:t xml:space="preserve"> y </w:t>
      </w:r>
      <w:r w:rsidRPr="00FA090B">
        <w:rPr>
          <w:rFonts w:ascii="Arial" w:hAnsi="Arial" w:cs="Arial"/>
          <w:sz w:val="24"/>
          <w:szCs w:val="24"/>
        </w:rPr>
        <w:t>Lepra, no especificada</w:t>
      </w:r>
      <w:r>
        <w:rPr>
          <w:rFonts w:ascii="Arial" w:hAnsi="Arial" w:cs="Arial"/>
          <w:sz w:val="24"/>
          <w:szCs w:val="24"/>
        </w:rPr>
        <w:t xml:space="preserve">. En base a esto se determinó que las personas de sexo masculino con algún tipo de lepra asistieron a un tipo de consulta: </w:t>
      </w:r>
      <w:proofErr w:type="spellStart"/>
      <w:r>
        <w:rPr>
          <w:rFonts w:ascii="Arial" w:hAnsi="Arial" w:cs="Arial"/>
          <w:sz w:val="24"/>
          <w:szCs w:val="24"/>
        </w:rPr>
        <w:t>r</w:t>
      </w:r>
      <w:r w:rsidRPr="00ED7741">
        <w:rPr>
          <w:rFonts w:ascii="Arial" w:hAnsi="Arial" w:cs="Arial"/>
          <w:sz w:val="24"/>
          <w:szCs w:val="24"/>
        </w:rPr>
        <w:t>econsulta</w:t>
      </w:r>
      <w:proofErr w:type="spellEnd"/>
      <w:r>
        <w:rPr>
          <w:rFonts w:ascii="Arial" w:hAnsi="Arial" w:cs="Arial"/>
          <w:sz w:val="24"/>
          <w:szCs w:val="24"/>
        </w:rPr>
        <w:t>, e</w:t>
      </w:r>
      <w:r w:rsidRPr="00ED7741">
        <w:rPr>
          <w:rFonts w:ascii="Arial" w:hAnsi="Arial" w:cs="Arial"/>
          <w:sz w:val="24"/>
          <w:szCs w:val="24"/>
        </w:rPr>
        <w:t>mergencia</w:t>
      </w:r>
      <w:r>
        <w:rPr>
          <w:rFonts w:ascii="Arial" w:hAnsi="Arial" w:cs="Arial"/>
          <w:sz w:val="24"/>
          <w:szCs w:val="24"/>
        </w:rPr>
        <w:t xml:space="preserve"> y</w:t>
      </w:r>
      <w:r>
        <w:rPr>
          <w:rFonts w:ascii="Arial" w:hAnsi="Arial" w:cs="Arial"/>
          <w:sz w:val="24"/>
          <w:szCs w:val="24"/>
        </w:rPr>
        <w:t xml:space="preserve"> p</w:t>
      </w:r>
      <w:r w:rsidRPr="00ED7741">
        <w:rPr>
          <w:rFonts w:ascii="Arial" w:hAnsi="Arial" w:cs="Arial"/>
          <w:sz w:val="24"/>
          <w:szCs w:val="24"/>
        </w:rPr>
        <w:t xml:space="preserve">rimer </w:t>
      </w:r>
      <w:r>
        <w:rPr>
          <w:rFonts w:ascii="Arial" w:hAnsi="Arial" w:cs="Arial"/>
          <w:sz w:val="24"/>
          <w:szCs w:val="24"/>
        </w:rPr>
        <w:t>c</w:t>
      </w:r>
      <w:r w:rsidRPr="00ED7741">
        <w:rPr>
          <w:rFonts w:ascii="Arial" w:hAnsi="Arial" w:cs="Arial"/>
          <w:sz w:val="24"/>
          <w:szCs w:val="24"/>
        </w:rPr>
        <w:t>onsulta</w:t>
      </w:r>
      <w:r>
        <w:rPr>
          <w:rFonts w:ascii="Arial" w:hAnsi="Arial" w:cs="Arial"/>
          <w:sz w:val="24"/>
          <w:szCs w:val="24"/>
        </w:rPr>
        <w:t>, en un periodo de edad en años, en el municipio de Escuintla.</w:t>
      </w:r>
    </w:p>
    <w:p w14:paraId="00ACDBAD" w14:textId="184867FB" w:rsidR="000B6198" w:rsidRDefault="00021790" w:rsidP="00FA090B">
      <w:pPr>
        <w:jc w:val="both"/>
        <w:rPr>
          <w:rFonts w:ascii="Arial" w:hAnsi="Arial" w:cs="Arial"/>
          <w:sz w:val="24"/>
          <w:szCs w:val="24"/>
        </w:rPr>
      </w:pPr>
      <w:r>
        <w:rPr>
          <w:rFonts w:ascii="Arial" w:hAnsi="Arial" w:cs="Arial"/>
          <w:sz w:val="24"/>
          <w:szCs w:val="24"/>
        </w:rPr>
        <w:t>De acuerdo con</w:t>
      </w:r>
      <w:r w:rsidR="000B6198">
        <w:rPr>
          <w:rFonts w:ascii="Arial" w:hAnsi="Arial" w:cs="Arial"/>
          <w:sz w:val="24"/>
          <w:szCs w:val="24"/>
        </w:rPr>
        <w:t xml:space="preserve"> la información proporcionada por el IGSS (2024), antes de 1940 la lepra se consideraba como una enfermedad incurable que causaba una muerte lenta, pero hoy en día tiene cura. Esta institución recomienda prestar atención a las lesiones que no se curan con tratamientos convencionales, ya que ese es el primer síntoma que puede indicar que la persona puede tener esta enfermedad.</w:t>
      </w:r>
    </w:p>
    <w:p w14:paraId="7E3C5D49" w14:textId="77777777" w:rsidR="008010A3" w:rsidRDefault="008010A3" w:rsidP="00A06638">
      <w:pPr>
        <w:jc w:val="both"/>
        <w:rPr>
          <w:rFonts w:ascii="Arial" w:hAnsi="Arial" w:cs="Arial"/>
          <w:sz w:val="24"/>
          <w:szCs w:val="24"/>
          <w:lang w:val="es-ES"/>
        </w:rPr>
      </w:pPr>
    </w:p>
    <w:p w14:paraId="560E65FD" w14:textId="4618B09C" w:rsidR="008010A3" w:rsidRPr="00AB31F4" w:rsidRDefault="008010A3" w:rsidP="008010A3">
      <w:pPr>
        <w:jc w:val="both"/>
        <w:rPr>
          <w:rFonts w:ascii="Arial" w:hAnsi="Arial" w:cs="Arial"/>
          <w:sz w:val="24"/>
          <w:szCs w:val="24"/>
        </w:rPr>
      </w:pPr>
      <w:r w:rsidRPr="00AB31F4">
        <w:rPr>
          <w:rFonts w:ascii="Arial" w:hAnsi="Arial" w:cs="Arial"/>
          <w:sz w:val="24"/>
          <w:szCs w:val="24"/>
        </w:rPr>
        <w:t>Regla No.4</w:t>
      </w:r>
    </w:p>
    <w:tbl>
      <w:tblPr>
        <w:tblStyle w:val="Tablaconcuadrcula"/>
        <w:tblW w:w="10348" w:type="dxa"/>
        <w:tblInd w:w="-714" w:type="dxa"/>
        <w:tblLook w:val="04A0" w:firstRow="1" w:lastRow="0" w:firstColumn="1" w:lastColumn="0" w:noHBand="0" w:noVBand="1"/>
      </w:tblPr>
      <w:tblGrid>
        <w:gridCol w:w="2418"/>
        <w:gridCol w:w="447"/>
        <w:gridCol w:w="1602"/>
        <w:gridCol w:w="1061"/>
        <w:gridCol w:w="1431"/>
        <w:gridCol w:w="1257"/>
        <w:gridCol w:w="1061"/>
        <w:gridCol w:w="1071"/>
      </w:tblGrid>
      <w:tr w:rsidR="000407B4" w:rsidRPr="000407B4" w14:paraId="1DD946A2" w14:textId="77777777" w:rsidTr="00240104">
        <w:tc>
          <w:tcPr>
            <w:tcW w:w="2420" w:type="dxa"/>
          </w:tcPr>
          <w:p w14:paraId="462E96DC"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Lhs</w:t>
            </w:r>
            <w:proofErr w:type="spellEnd"/>
          </w:p>
        </w:tc>
        <w:tc>
          <w:tcPr>
            <w:tcW w:w="447" w:type="dxa"/>
          </w:tcPr>
          <w:p w14:paraId="045E44D3" w14:textId="77777777" w:rsidR="00043512" w:rsidRPr="000407B4" w:rsidRDefault="00043512" w:rsidP="00240104">
            <w:pPr>
              <w:jc w:val="both"/>
              <w:rPr>
                <w:rFonts w:ascii="Arial" w:hAnsi="Arial" w:cs="Arial"/>
                <w:sz w:val="24"/>
                <w:szCs w:val="24"/>
              </w:rPr>
            </w:pPr>
          </w:p>
        </w:tc>
        <w:tc>
          <w:tcPr>
            <w:tcW w:w="1491" w:type="dxa"/>
          </w:tcPr>
          <w:p w14:paraId="2F831065"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Rhs</w:t>
            </w:r>
            <w:proofErr w:type="spellEnd"/>
          </w:p>
        </w:tc>
        <w:tc>
          <w:tcPr>
            <w:tcW w:w="1062" w:type="dxa"/>
          </w:tcPr>
          <w:p w14:paraId="5218BFF1"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Support</w:t>
            </w:r>
            <w:proofErr w:type="spellEnd"/>
          </w:p>
        </w:tc>
        <w:tc>
          <w:tcPr>
            <w:tcW w:w="1431" w:type="dxa"/>
          </w:tcPr>
          <w:p w14:paraId="1A8864CF"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Confidence</w:t>
            </w:r>
            <w:proofErr w:type="spellEnd"/>
          </w:p>
        </w:tc>
        <w:tc>
          <w:tcPr>
            <w:tcW w:w="1257" w:type="dxa"/>
          </w:tcPr>
          <w:p w14:paraId="7D900E05"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Coverage</w:t>
            </w:r>
            <w:proofErr w:type="spellEnd"/>
          </w:p>
        </w:tc>
        <w:tc>
          <w:tcPr>
            <w:tcW w:w="1106" w:type="dxa"/>
          </w:tcPr>
          <w:p w14:paraId="1A76D832"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Lift</w:t>
            </w:r>
            <w:proofErr w:type="spellEnd"/>
          </w:p>
        </w:tc>
        <w:tc>
          <w:tcPr>
            <w:tcW w:w="1134" w:type="dxa"/>
          </w:tcPr>
          <w:p w14:paraId="5C50ABBD"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Count</w:t>
            </w:r>
            <w:proofErr w:type="spellEnd"/>
          </w:p>
        </w:tc>
      </w:tr>
      <w:tr w:rsidR="000407B4" w:rsidRPr="000407B4" w14:paraId="107C0FC7" w14:textId="77777777" w:rsidTr="00240104">
        <w:tc>
          <w:tcPr>
            <w:tcW w:w="2420" w:type="dxa"/>
          </w:tcPr>
          <w:p w14:paraId="3C282463" w14:textId="77777777" w:rsidR="00FC5D1E"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MES=[8,12],</w:t>
            </w:r>
          </w:p>
          <w:p w14:paraId="4BB0F779" w14:textId="77777777" w:rsidR="00FC5D1E"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SEXO=[2,9],</w:t>
            </w:r>
          </w:p>
          <w:p w14:paraId="6A189781" w14:textId="77777777" w:rsidR="00FC5D1E"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GRUPETNICO=[2,9],</w:t>
            </w:r>
          </w:p>
          <w:p w14:paraId="60698B85" w14:textId="77777777" w:rsidR="00FC5D1E"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PERIODOEDA=[3,9],</w:t>
            </w:r>
          </w:p>
          <w:p w14:paraId="27791795" w14:textId="77777777" w:rsidR="00FC5D1E"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DEPTORESIDEN=[1,7),</w:t>
            </w:r>
          </w:p>
          <w:p w14:paraId="33776794" w14:textId="6B8A8837" w:rsidR="00043512"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CAUFIN=Z33X</w:t>
            </w:r>
          </w:p>
        </w:tc>
        <w:tc>
          <w:tcPr>
            <w:tcW w:w="447" w:type="dxa"/>
          </w:tcPr>
          <w:p w14:paraId="06CD717C" w14:textId="5D729D9E" w:rsidR="00043512"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=&gt;</w:t>
            </w:r>
          </w:p>
        </w:tc>
        <w:tc>
          <w:tcPr>
            <w:tcW w:w="1491" w:type="dxa"/>
          </w:tcPr>
          <w:p w14:paraId="128757EC" w14:textId="0BB7667F" w:rsidR="00043512" w:rsidRPr="000407B4" w:rsidRDefault="00AB31F4"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EDAD=[18,40)</w:t>
            </w:r>
          </w:p>
        </w:tc>
        <w:tc>
          <w:tcPr>
            <w:tcW w:w="1062" w:type="dxa"/>
          </w:tcPr>
          <w:p w14:paraId="6D44C336" w14:textId="04E65834" w:rsidR="00043512" w:rsidRPr="000407B4" w:rsidRDefault="00AB31F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0.0028</w:t>
            </w:r>
          </w:p>
        </w:tc>
        <w:tc>
          <w:tcPr>
            <w:tcW w:w="1431" w:type="dxa"/>
          </w:tcPr>
          <w:p w14:paraId="0201DD97" w14:textId="3E7E23DD" w:rsidR="00043512" w:rsidRPr="000407B4" w:rsidRDefault="00AB31F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0.8822</w:t>
            </w:r>
          </w:p>
        </w:tc>
        <w:tc>
          <w:tcPr>
            <w:tcW w:w="1257" w:type="dxa"/>
          </w:tcPr>
          <w:p w14:paraId="1C9E9DC9" w14:textId="56769DE3" w:rsidR="00043512" w:rsidRPr="000407B4" w:rsidRDefault="00AB31F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0.0032</w:t>
            </w:r>
          </w:p>
        </w:tc>
        <w:tc>
          <w:tcPr>
            <w:tcW w:w="1106" w:type="dxa"/>
          </w:tcPr>
          <w:p w14:paraId="0C17D6C8" w14:textId="03791E87" w:rsidR="00043512" w:rsidRPr="000407B4" w:rsidRDefault="00AB31F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2.6474</w:t>
            </w:r>
          </w:p>
        </w:tc>
        <w:tc>
          <w:tcPr>
            <w:tcW w:w="1134" w:type="dxa"/>
          </w:tcPr>
          <w:p w14:paraId="099767F6" w14:textId="1CF15A4A" w:rsidR="00043512" w:rsidRPr="000407B4" w:rsidRDefault="00AB31F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10717</w:t>
            </w:r>
          </w:p>
        </w:tc>
      </w:tr>
    </w:tbl>
    <w:p w14:paraId="111E64D1" w14:textId="77777777" w:rsidR="008010A3" w:rsidRDefault="008010A3" w:rsidP="00A06638">
      <w:pPr>
        <w:jc w:val="both"/>
        <w:rPr>
          <w:rFonts w:ascii="Arial" w:hAnsi="Arial" w:cs="Arial"/>
          <w:sz w:val="24"/>
          <w:szCs w:val="24"/>
          <w:lang w:val="es-ES"/>
        </w:rPr>
      </w:pPr>
    </w:p>
    <w:p w14:paraId="7673A475" w14:textId="5D239520" w:rsidR="00E667F3" w:rsidRDefault="00021790" w:rsidP="00A06638">
      <w:pPr>
        <w:jc w:val="both"/>
        <w:rPr>
          <w:rFonts w:ascii="Arial" w:hAnsi="Arial" w:cs="Arial"/>
          <w:sz w:val="24"/>
          <w:szCs w:val="24"/>
        </w:rPr>
      </w:pPr>
      <w:r>
        <w:rPr>
          <w:rFonts w:ascii="Arial" w:hAnsi="Arial" w:cs="Arial"/>
          <w:sz w:val="24"/>
          <w:szCs w:val="24"/>
        </w:rPr>
        <w:lastRenderedPageBreak/>
        <w:t xml:space="preserve">Para la obtención de esta regla se analizó el set de datos que abarca los años de </w:t>
      </w:r>
      <w:r>
        <w:rPr>
          <w:rFonts w:ascii="Arial" w:hAnsi="Arial" w:cs="Arial"/>
          <w:sz w:val="24"/>
          <w:szCs w:val="24"/>
        </w:rPr>
        <w:t>2009</w:t>
      </w:r>
      <w:r>
        <w:rPr>
          <w:rFonts w:ascii="Arial" w:hAnsi="Arial" w:cs="Arial"/>
          <w:sz w:val="24"/>
          <w:szCs w:val="24"/>
        </w:rPr>
        <w:t xml:space="preserve"> hasta el año </w:t>
      </w:r>
      <w:r>
        <w:rPr>
          <w:rFonts w:ascii="Arial" w:hAnsi="Arial" w:cs="Arial"/>
          <w:sz w:val="24"/>
          <w:szCs w:val="24"/>
        </w:rPr>
        <w:t xml:space="preserve">2014. Se identificó </w:t>
      </w:r>
      <w:r w:rsidR="00A50E20">
        <w:rPr>
          <w:rFonts w:ascii="Arial" w:hAnsi="Arial" w:cs="Arial"/>
          <w:sz w:val="24"/>
          <w:szCs w:val="24"/>
        </w:rPr>
        <w:t>que,</w:t>
      </w:r>
      <w:r>
        <w:rPr>
          <w:rFonts w:ascii="Arial" w:hAnsi="Arial" w:cs="Arial"/>
          <w:sz w:val="24"/>
          <w:szCs w:val="24"/>
        </w:rPr>
        <w:t xml:space="preserve"> en el mes de agosto, septiembre, octubre, noviembre y diciembre, las mujeres de</w:t>
      </w:r>
      <w:r w:rsidR="0062057C">
        <w:rPr>
          <w:rFonts w:ascii="Arial" w:hAnsi="Arial" w:cs="Arial"/>
          <w:sz w:val="24"/>
          <w:szCs w:val="24"/>
        </w:rPr>
        <w:t>l grupo étnico no indígena entre otros, en un periodo de edad de años, que residen en el departamento de Guatemala, El Progreso, Sacatepéquez, Chimaltenango, Escuintla y Santa Rosa fueron atendidas por un estado de embarazo incidental en un rango de edad de 18 a 39 años.</w:t>
      </w:r>
    </w:p>
    <w:p w14:paraId="33366A4E" w14:textId="5A18A3E1" w:rsidR="00511FC1" w:rsidRDefault="00511FC1" w:rsidP="00A06638">
      <w:pPr>
        <w:jc w:val="both"/>
        <w:rPr>
          <w:rFonts w:ascii="Arial" w:hAnsi="Arial" w:cs="Arial"/>
          <w:sz w:val="24"/>
          <w:szCs w:val="24"/>
          <w:lang w:val="es-ES"/>
        </w:rPr>
      </w:pPr>
      <w:r>
        <w:rPr>
          <w:rFonts w:ascii="Arial" w:hAnsi="Arial" w:cs="Arial"/>
          <w:sz w:val="24"/>
          <w:szCs w:val="24"/>
        </w:rPr>
        <w:t xml:space="preserve">Este análisis parece indicar que hace más de 10 años se producían este tipo de incidentes en mujeres mayores de 18 años, si bien es cierto que en comparación a la regla 2 no se trata de menores de edad, aún así existe un problema social que afecta a las mujeres en general, un problema que se viene arrastrando desde hace muchos años y que hoy en día está presente y pareciera que afecta cada vez a más jóvenes y menores de edad. </w:t>
      </w:r>
    </w:p>
    <w:p w14:paraId="5889C7FD" w14:textId="77777777" w:rsidR="008010A3" w:rsidRDefault="008010A3" w:rsidP="00A06638">
      <w:pPr>
        <w:jc w:val="both"/>
        <w:rPr>
          <w:rFonts w:ascii="Arial" w:hAnsi="Arial" w:cs="Arial"/>
          <w:sz w:val="24"/>
          <w:szCs w:val="24"/>
          <w:lang w:val="es-ES"/>
        </w:rPr>
      </w:pPr>
    </w:p>
    <w:p w14:paraId="3C3C2EC8" w14:textId="56436C6C" w:rsidR="008010A3" w:rsidRDefault="008010A3" w:rsidP="008010A3">
      <w:pPr>
        <w:jc w:val="both"/>
        <w:rPr>
          <w:rFonts w:ascii="Arial" w:hAnsi="Arial" w:cs="Arial"/>
          <w:sz w:val="24"/>
          <w:szCs w:val="24"/>
        </w:rPr>
      </w:pPr>
      <w:r>
        <w:rPr>
          <w:rFonts w:ascii="Arial" w:hAnsi="Arial" w:cs="Arial"/>
          <w:sz w:val="24"/>
          <w:szCs w:val="24"/>
        </w:rPr>
        <w:t>Regla No.5</w:t>
      </w:r>
    </w:p>
    <w:tbl>
      <w:tblPr>
        <w:tblStyle w:val="Tablaconcuadrcula"/>
        <w:tblW w:w="10348" w:type="dxa"/>
        <w:tblInd w:w="-714" w:type="dxa"/>
        <w:tblLook w:val="04A0" w:firstRow="1" w:lastRow="0" w:firstColumn="1" w:lastColumn="0" w:noHBand="0" w:noVBand="1"/>
      </w:tblPr>
      <w:tblGrid>
        <w:gridCol w:w="2420"/>
        <w:gridCol w:w="447"/>
        <w:gridCol w:w="1491"/>
        <w:gridCol w:w="1062"/>
        <w:gridCol w:w="1431"/>
        <w:gridCol w:w="1257"/>
        <w:gridCol w:w="1106"/>
        <w:gridCol w:w="1134"/>
      </w:tblGrid>
      <w:tr w:rsidR="000407B4" w:rsidRPr="000407B4" w14:paraId="4FC273BA" w14:textId="77777777" w:rsidTr="00240104">
        <w:tc>
          <w:tcPr>
            <w:tcW w:w="2420" w:type="dxa"/>
          </w:tcPr>
          <w:p w14:paraId="25AD3CC2"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Lhs</w:t>
            </w:r>
            <w:proofErr w:type="spellEnd"/>
          </w:p>
        </w:tc>
        <w:tc>
          <w:tcPr>
            <w:tcW w:w="447" w:type="dxa"/>
          </w:tcPr>
          <w:p w14:paraId="0200B131" w14:textId="77777777" w:rsidR="00043512" w:rsidRPr="000407B4" w:rsidRDefault="00043512" w:rsidP="00240104">
            <w:pPr>
              <w:jc w:val="both"/>
              <w:rPr>
                <w:rFonts w:ascii="Arial" w:hAnsi="Arial" w:cs="Arial"/>
                <w:sz w:val="24"/>
                <w:szCs w:val="24"/>
              </w:rPr>
            </w:pPr>
          </w:p>
        </w:tc>
        <w:tc>
          <w:tcPr>
            <w:tcW w:w="1491" w:type="dxa"/>
          </w:tcPr>
          <w:p w14:paraId="6F9A5D68"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Rhs</w:t>
            </w:r>
            <w:proofErr w:type="spellEnd"/>
          </w:p>
        </w:tc>
        <w:tc>
          <w:tcPr>
            <w:tcW w:w="1062" w:type="dxa"/>
          </w:tcPr>
          <w:p w14:paraId="0FFE549D"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Support</w:t>
            </w:r>
            <w:proofErr w:type="spellEnd"/>
          </w:p>
        </w:tc>
        <w:tc>
          <w:tcPr>
            <w:tcW w:w="1431" w:type="dxa"/>
          </w:tcPr>
          <w:p w14:paraId="2B00B42C"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Confidence</w:t>
            </w:r>
            <w:proofErr w:type="spellEnd"/>
          </w:p>
        </w:tc>
        <w:tc>
          <w:tcPr>
            <w:tcW w:w="1257" w:type="dxa"/>
          </w:tcPr>
          <w:p w14:paraId="550CCB1C"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Coverage</w:t>
            </w:r>
            <w:proofErr w:type="spellEnd"/>
          </w:p>
        </w:tc>
        <w:tc>
          <w:tcPr>
            <w:tcW w:w="1106" w:type="dxa"/>
          </w:tcPr>
          <w:p w14:paraId="66D8C3D1"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Lift</w:t>
            </w:r>
            <w:proofErr w:type="spellEnd"/>
          </w:p>
        </w:tc>
        <w:tc>
          <w:tcPr>
            <w:tcW w:w="1134" w:type="dxa"/>
          </w:tcPr>
          <w:p w14:paraId="24DD102E" w14:textId="77777777" w:rsidR="00043512" w:rsidRPr="000407B4" w:rsidRDefault="00043512" w:rsidP="00240104">
            <w:pPr>
              <w:jc w:val="both"/>
              <w:rPr>
                <w:rFonts w:ascii="Arial" w:hAnsi="Arial" w:cs="Arial"/>
                <w:sz w:val="24"/>
                <w:szCs w:val="24"/>
              </w:rPr>
            </w:pPr>
            <w:proofErr w:type="spellStart"/>
            <w:r w:rsidRPr="000407B4">
              <w:rPr>
                <w:rFonts w:ascii="Arial" w:hAnsi="Arial" w:cs="Arial"/>
                <w:sz w:val="24"/>
                <w:szCs w:val="24"/>
              </w:rPr>
              <w:t>Count</w:t>
            </w:r>
            <w:proofErr w:type="spellEnd"/>
          </w:p>
        </w:tc>
      </w:tr>
      <w:tr w:rsidR="000407B4" w:rsidRPr="000407B4" w14:paraId="1FF22248" w14:textId="77777777" w:rsidTr="00240104">
        <w:tc>
          <w:tcPr>
            <w:tcW w:w="2420" w:type="dxa"/>
          </w:tcPr>
          <w:p w14:paraId="477CD032" w14:textId="77777777" w:rsidR="009B1825"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GRUPETNICO=[2,9],</w:t>
            </w:r>
          </w:p>
          <w:p w14:paraId="6F12C8E2" w14:textId="77777777" w:rsidR="009B1825"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EDAD=[1,11),</w:t>
            </w:r>
          </w:p>
          <w:p w14:paraId="3A189FEA" w14:textId="77777777" w:rsidR="009B1825"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PERIODOEDA=[3,9],</w:t>
            </w:r>
          </w:p>
          <w:p w14:paraId="05314230" w14:textId="77777777" w:rsidR="009B1825"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MUNIRESIDEN=0101,</w:t>
            </w:r>
          </w:p>
          <w:p w14:paraId="71DE7731" w14:textId="5DBBB590" w:rsidR="00043512"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CAUFIN=J209</w:t>
            </w:r>
          </w:p>
        </w:tc>
        <w:tc>
          <w:tcPr>
            <w:tcW w:w="447" w:type="dxa"/>
          </w:tcPr>
          <w:p w14:paraId="7E8F7DB8" w14:textId="11159EDA" w:rsidR="00043512" w:rsidRPr="000407B4" w:rsidRDefault="00FC5D1E"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=&gt;</w:t>
            </w:r>
          </w:p>
        </w:tc>
        <w:tc>
          <w:tcPr>
            <w:tcW w:w="1491" w:type="dxa"/>
          </w:tcPr>
          <w:p w14:paraId="61D703D6" w14:textId="55C9FA49" w:rsidR="00043512" w:rsidRPr="000407B4" w:rsidRDefault="009B1825"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SEXO=[1,2)</w:t>
            </w:r>
          </w:p>
        </w:tc>
        <w:tc>
          <w:tcPr>
            <w:tcW w:w="1062" w:type="dxa"/>
          </w:tcPr>
          <w:p w14:paraId="10BB1CA9" w14:textId="1223637A" w:rsidR="00043512" w:rsidRPr="000407B4" w:rsidRDefault="009B1825"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0.00267</w:t>
            </w:r>
          </w:p>
        </w:tc>
        <w:tc>
          <w:tcPr>
            <w:tcW w:w="1431" w:type="dxa"/>
          </w:tcPr>
          <w:p w14:paraId="754732CB" w14:textId="458B2D53" w:rsidR="00043512" w:rsidRPr="000407B4" w:rsidRDefault="009B1825"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0.539</w:t>
            </w:r>
            <w:r w:rsidR="000407B4" w:rsidRPr="000407B4">
              <w:rPr>
                <w:rFonts w:ascii="Consolas" w:eastAsia="Times New Roman" w:hAnsi="Consolas" w:cs="Times New Roman"/>
                <w:kern w:val="0"/>
                <w:sz w:val="21"/>
                <w:szCs w:val="21"/>
                <w:lang w:eastAsia="es-GT"/>
                <w14:ligatures w14:val="none"/>
              </w:rPr>
              <w:t>6</w:t>
            </w:r>
          </w:p>
        </w:tc>
        <w:tc>
          <w:tcPr>
            <w:tcW w:w="1257" w:type="dxa"/>
          </w:tcPr>
          <w:p w14:paraId="477486D0" w14:textId="61482703" w:rsidR="00043512" w:rsidRPr="000407B4" w:rsidRDefault="000407B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0.00496</w:t>
            </w:r>
          </w:p>
        </w:tc>
        <w:tc>
          <w:tcPr>
            <w:tcW w:w="1106" w:type="dxa"/>
          </w:tcPr>
          <w:p w14:paraId="5C64B726" w14:textId="4BFD0D39" w:rsidR="00043512" w:rsidRPr="000407B4" w:rsidRDefault="000407B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1.42109</w:t>
            </w:r>
          </w:p>
        </w:tc>
        <w:tc>
          <w:tcPr>
            <w:tcW w:w="1134" w:type="dxa"/>
          </w:tcPr>
          <w:p w14:paraId="1ED301A0" w14:textId="56A6C91A" w:rsidR="00043512" w:rsidRPr="000407B4" w:rsidRDefault="000407B4" w:rsidP="00240104">
            <w:pPr>
              <w:jc w:val="both"/>
              <w:rPr>
                <w:rFonts w:ascii="Arial" w:hAnsi="Arial" w:cs="Arial"/>
                <w:sz w:val="24"/>
                <w:szCs w:val="24"/>
              </w:rPr>
            </w:pPr>
            <w:r w:rsidRPr="000407B4">
              <w:rPr>
                <w:rFonts w:ascii="Consolas" w:eastAsia="Times New Roman" w:hAnsi="Consolas" w:cs="Times New Roman"/>
                <w:kern w:val="0"/>
                <w:sz w:val="21"/>
                <w:szCs w:val="21"/>
                <w:lang w:eastAsia="es-GT"/>
                <w14:ligatures w14:val="none"/>
              </w:rPr>
              <w:t>5418</w:t>
            </w:r>
          </w:p>
        </w:tc>
      </w:tr>
    </w:tbl>
    <w:p w14:paraId="036DC863" w14:textId="77777777" w:rsidR="00043512" w:rsidRDefault="00043512" w:rsidP="008010A3">
      <w:pPr>
        <w:jc w:val="both"/>
        <w:rPr>
          <w:rFonts w:ascii="Arial" w:hAnsi="Arial" w:cs="Arial"/>
          <w:sz w:val="24"/>
          <w:szCs w:val="24"/>
        </w:rPr>
      </w:pPr>
    </w:p>
    <w:p w14:paraId="001F85DA" w14:textId="3814B185" w:rsidR="002167A1" w:rsidRDefault="002167A1"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2009 hasta el año 2014</w:t>
      </w:r>
      <w:r>
        <w:rPr>
          <w:rFonts w:ascii="Arial" w:hAnsi="Arial" w:cs="Arial"/>
          <w:sz w:val="24"/>
          <w:szCs w:val="24"/>
        </w:rPr>
        <w:t xml:space="preserve">, limitando la región en el departamento de Guatemala, se observó que los niños entre 1 y 10 años de un grupo étnico no indígena, en un periodo de edad en años fueron atendido por la causa de </w:t>
      </w:r>
      <w:r w:rsidRPr="002167A1">
        <w:rPr>
          <w:rFonts w:ascii="Arial" w:hAnsi="Arial" w:cs="Arial"/>
          <w:sz w:val="24"/>
          <w:szCs w:val="24"/>
        </w:rPr>
        <w:t>Bronquitis aguda, no especificada</w:t>
      </w:r>
      <w:r>
        <w:rPr>
          <w:rFonts w:ascii="Arial" w:hAnsi="Arial" w:cs="Arial"/>
          <w:sz w:val="24"/>
          <w:szCs w:val="24"/>
        </w:rPr>
        <w:t xml:space="preserve"> siendo los más afectados los</w:t>
      </w:r>
      <w:r w:rsidR="00ED294A">
        <w:rPr>
          <w:rFonts w:ascii="Arial" w:hAnsi="Arial" w:cs="Arial"/>
          <w:sz w:val="24"/>
          <w:szCs w:val="24"/>
        </w:rPr>
        <w:t xml:space="preserve"> varones. </w:t>
      </w:r>
    </w:p>
    <w:p w14:paraId="65D9A8C5" w14:textId="361BBD69" w:rsidR="00A27E13" w:rsidRPr="00A27E13" w:rsidRDefault="00A27E13" w:rsidP="008010A3">
      <w:pPr>
        <w:jc w:val="both"/>
        <w:rPr>
          <w:rFonts w:ascii="Arial" w:hAnsi="Arial" w:cs="Arial"/>
          <w:sz w:val="24"/>
          <w:szCs w:val="24"/>
        </w:rPr>
      </w:pPr>
      <w:r w:rsidRPr="00A27E13">
        <w:rPr>
          <w:rFonts w:ascii="Arial" w:hAnsi="Arial" w:cs="Arial"/>
          <w:sz w:val="24"/>
          <w:szCs w:val="24"/>
        </w:rPr>
        <w:t xml:space="preserve">Según </w:t>
      </w:r>
      <w:proofErr w:type="spellStart"/>
      <w:r w:rsidRPr="00A27E13">
        <w:rPr>
          <w:rFonts w:ascii="Arial" w:hAnsi="Arial" w:cs="Arial"/>
          <w:sz w:val="24"/>
          <w:szCs w:val="24"/>
        </w:rPr>
        <w:t>National</w:t>
      </w:r>
      <w:proofErr w:type="spellEnd"/>
      <w:r w:rsidRPr="00A27E13">
        <w:rPr>
          <w:rFonts w:ascii="Arial" w:hAnsi="Arial" w:cs="Arial"/>
          <w:sz w:val="24"/>
          <w:szCs w:val="24"/>
        </w:rPr>
        <w:t xml:space="preserve"> Heart, </w:t>
      </w:r>
      <w:proofErr w:type="spellStart"/>
      <w:r w:rsidRPr="00A27E13">
        <w:rPr>
          <w:rFonts w:ascii="Arial" w:hAnsi="Arial" w:cs="Arial"/>
          <w:sz w:val="24"/>
          <w:szCs w:val="24"/>
        </w:rPr>
        <w:t>Lung</w:t>
      </w:r>
      <w:proofErr w:type="spellEnd"/>
      <w:r w:rsidRPr="00A27E13">
        <w:rPr>
          <w:rFonts w:ascii="Arial" w:hAnsi="Arial" w:cs="Arial"/>
          <w:sz w:val="24"/>
          <w:szCs w:val="24"/>
        </w:rPr>
        <w:t xml:space="preserve">, and </w:t>
      </w:r>
      <w:proofErr w:type="spellStart"/>
      <w:r w:rsidRPr="00A27E13">
        <w:rPr>
          <w:rFonts w:ascii="Arial" w:hAnsi="Arial" w:cs="Arial"/>
          <w:sz w:val="24"/>
          <w:szCs w:val="24"/>
        </w:rPr>
        <w:t>Blood</w:t>
      </w:r>
      <w:proofErr w:type="spellEnd"/>
      <w:r w:rsidRPr="00A27E13">
        <w:rPr>
          <w:rFonts w:ascii="Arial" w:hAnsi="Arial" w:cs="Arial"/>
          <w:sz w:val="24"/>
          <w:szCs w:val="24"/>
        </w:rPr>
        <w:t xml:space="preserve"> </w:t>
      </w:r>
      <w:proofErr w:type="spellStart"/>
      <w:r w:rsidRPr="00A27E13">
        <w:rPr>
          <w:rFonts w:ascii="Arial" w:hAnsi="Arial" w:cs="Arial"/>
          <w:sz w:val="24"/>
          <w:szCs w:val="24"/>
        </w:rPr>
        <w:t>Institute</w:t>
      </w:r>
      <w:proofErr w:type="spellEnd"/>
      <w:r w:rsidRPr="00A27E13">
        <w:rPr>
          <w:rFonts w:ascii="Arial" w:hAnsi="Arial" w:cs="Arial"/>
          <w:sz w:val="24"/>
          <w:szCs w:val="24"/>
        </w:rPr>
        <w:t xml:space="preserve"> (2023) </w:t>
      </w:r>
      <w:r>
        <w:rPr>
          <w:rFonts w:ascii="Arial" w:hAnsi="Arial" w:cs="Arial"/>
          <w:sz w:val="24"/>
          <w:szCs w:val="24"/>
        </w:rPr>
        <w:t>l</w:t>
      </w:r>
      <w:r w:rsidRPr="00A27E13">
        <w:rPr>
          <w:rFonts w:ascii="Arial" w:hAnsi="Arial" w:cs="Arial"/>
          <w:sz w:val="24"/>
          <w:szCs w:val="24"/>
        </w:rPr>
        <w:t xml:space="preserve">a bronquitis aguda, que </w:t>
      </w:r>
      <w:r>
        <w:rPr>
          <w:rFonts w:ascii="Arial" w:hAnsi="Arial" w:cs="Arial"/>
          <w:sz w:val="24"/>
          <w:szCs w:val="24"/>
        </w:rPr>
        <w:t>se considera como una enfermedad</w:t>
      </w:r>
      <w:r w:rsidRPr="00A27E13">
        <w:rPr>
          <w:rFonts w:ascii="Arial" w:hAnsi="Arial" w:cs="Arial"/>
          <w:sz w:val="24"/>
          <w:szCs w:val="24"/>
        </w:rPr>
        <w:t xml:space="preserve"> muy frecuente, por lo general se debe a una infección, y puede ser contagiosa. </w:t>
      </w:r>
      <w:r>
        <w:rPr>
          <w:rFonts w:ascii="Arial" w:hAnsi="Arial" w:cs="Arial"/>
          <w:sz w:val="24"/>
          <w:szCs w:val="24"/>
        </w:rPr>
        <w:t>A pesar de ser común su tratamiento no es complejo y l</w:t>
      </w:r>
      <w:r w:rsidRPr="00A27E13">
        <w:rPr>
          <w:rFonts w:ascii="Arial" w:hAnsi="Arial" w:cs="Arial"/>
          <w:sz w:val="24"/>
          <w:szCs w:val="24"/>
        </w:rPr>
        <w:t>a mayoría de las personas se recupera después de unos días o semanas.</w:t>
      </w:r>
    </w:p>
    <w:p w14:paraId="126C4D54" w14:textId="77777777" w:rsidR="000407B4" w:rsidRDefault="000407B4" w:rsidP="00A06638">
      <w:pPr>
        <w:jc w:val="both"/>
        <w:rPr>
          <w:rFonts w:ascii="Arial" w:hAnsi="Arial" w:cs="Arial"/>
          <w:sz w:val="24"/>
          <w:szCs w:val="24"/>
          <w:lang w:val="es-ES"/>
        </w:rPr>
      </w:pPr>
    </w:p>
    <w:p w14:paraId="4DCEB2E3" w14:textId="77777777" w:rsidR="00EB335B" w:rsidRDefault="00EB335B" w:rsidP="00A06638">
      <w:pPr>
        <w:jc w:val="both"/>
        <w:rPr>
          <w:rFonts w:ascii="Arial" w:hAnsi="Arial" w:cs="Arial"/>
          <w:sz w:val="24"/>
          <w:szCs w:val="24"/>
          <w:lang w:val="es-ES"/>
        </w:rPr>
      </w:pPr>
    </w:p>
    <w:p w14:paraId="6E794D7F" w14:textId="77777777" w:rsidR="00EB335B" w:rsidRDefault="00EB335B" w:rsidP="00A06638">
      <w:pPr>
        <w:jc w:val="both"/>
        <w:rPr>
          <w:rFonts w:ascii="Arial" w:hAnsi="Arial" w:cs="Arial"/>
          <w:sz w:val="24"/>
          <w:szCs w:val="24"/>
          <w:lang w:val="es-ES"/>
        </w:rPr>
      </w:pPr>
    </w:p>
    <w:p w14:paraId="745F5FCC" w14:textId="77777777" w:rsidR="00EB335B" w:rsidRDefault="00EB335B" w:rsidP="00A06638">
      <w:pPr>
        <w:jc w:val="both"/>
        <w:rPr>
          <w:rFonts w:ascii="Arial" w:hAnsi="Arial" w:cs="Arial"/>
          <w:sz w:val="24"/>
          <w:szCs w:val="24"/>
          <w:lang w:val="es-ES"/>
        </w:rPr>
      </w:pPr>
    </w:p>
    <w:p w14:paraId="179832AD" w14:textId="77777777" w:rsidR="00EB335B" w:rsidRDefault="00EB335B" w:rsidP="00A06638">
      <w:pPr>
        <w:jc w:val="both"/>
        <w:rPr>
          <w:rFonts w:ascii="Arial" w:hAnsi="Arial" w:cs="Arial"/>
          <w:sz w:val="24"/>
          <w:szCs w:val="24"/>
          <w:lang w:val="es-ES"/>
        </w:rPr>
      </w:pPr>
    </w:p>
    <w:p w14:paraId="0825AB5B" w14:textId="77777777" w:rsidR="007C1A36" w:rsidRDefault="007C1A36" w:rsidP="00A06638">
      <w:pPr>
        <w:jc w:val="both"/>
        <w:rPr>
          <w:rFonts w:ascii="Arial" w:hAnsi="Arial" w:cs="Arial"/>
          <w:sz w:val="24"/>
          <w:szCs w:val="24"/>
          <w:lang w:val="es-ES"/>
        </w:rPr>
      </w:pPr>
    </w:p>
    <w:p w14:paraId="66D279C9" w14:textId="26CCAFC2" w:rsidR="008010A3" w:rsidRPr="00A00436" w:rsidRDefault="008010A3" w:rsidP="00A06638">
      <w:pPr>
        <w:jc w:val="both"/>
        <w:rPr>
          <w:rFonts w:asciiTheme="majorHAnsi" w:hAnsiTheme="majorHAnsi" w:cstheme="majorHAnsi"/>
          <w:color w:val="44546A" w:themeColor="text2"/>
          <w:sz w:val="32"/>
          <w:szCs w:val="32"/>
          <w:lang w:val="es-ES"/>
        </w:rPr>
      </w:pPr>
      <w:r w:rsidRPr="00A00436">
        <w:rPr>
          <w:rFonts w:asciiTheme="majorHAnsi" w:hAnsiTheme="majorHAnsi" w:cstheme="majorHAnsi"/>
          <w:color w:val="44546A" w:themeColor="text2"/>
          <w:sz w:val="32"/>
          <w:szCs w:val="32"/>
          <w:lang w:val="es-ES"/>
        </w:rPr>
        <w:lastRenderedPageBreak/>
        <w:t>FP-</w:t>
      </w:r>
      <w:proofErr w:type="spellStart"/>
      <w:r w:rsidRPr="00A00436">
        <w:rPr>
          <w:rFonts w:asciiTheme="majorHAnsi" w:hAnsiTheme="majorHAnsi" w:cstheme="majorHAnsi"/>
          <w:color w:val="44546A" w:themeColor="text2"/>
          <w:sz w:val="32"/>
          <w:szCs w:val="32"/>
          <w:lang w:val="es-ES"/>
        </w:rPr>
        <w:t>Growth</w:t>
      </w:r>
      <w:proofErr w:type="spellEnd"/>
    </w:p>
    <w:p w14:paraId="53EB7EA3" w14:textId="77777777" w:rsidR="008010A3" w:rsidRDefault="008010A3" w:rsidP="00A06638">
      <w:pPr>
        <w:jc w:val="both"/>
        <w:rPr>
          <w:rFonts w:ascii="Arial" w:hAnsi="Arial" w:cs="Arial"/>
          <w:sz w:val="24"/>
          <w:szCs w:val="24"/>
          <w:lang w:val="es-ES"/>
        </w:rPr>
      </w:pPr>
    </w:p>
    <w:p w14:paraId="6E1DE614" w14:textId="77777777" w:rsidR="008010A3" w:rsidRDefault="008010A3" w:rsidP="008010A3">
      <w:pPr>
        <w:jc w:val="both"/>
        <w:rPr>
          <w:rFonts w:ascii="Arial" w:hAnsi="Arial" w:cs="Arial"/>
          <w:sz w:val="24"/>
          <w:szCs w:val="24"/>
        </w:rPr>
      </w:pPr>
      <w:r>
        <w:rPr>
          <w:rFonts w:ascii="Arial" w:hAnsi="Arial" w:cs="Arial"/>
          <w:sz w:val="24"/>
          <w:szCs w:val="24"/>
        </w:rPr>
        <w:t>Regla No.1</w:t>
      </w:r>
    </w:p>
    <w:tbl>
      <w:tblPr>
        <w:tblStyle w:val="Tablaconcuadrcula"/>
        <w:tblW w:w="10065" w:type="dxa"/>
        <w:tblInd w:w="-714" w:type="dxa"/>
        <w:tblLook w:val="04A0" w:firstRow="1" w:lastRow="0" w:firstColumn="1" w:lastColumn="0" w:noHBand="0" w:noVBand="1"/>
      </w:tblPr>
      <w:tblGrid>
        <w:gridCol w:w="2410"/>
        <w:gridCol w:w="447"/>
        <w:gridCol w:w="1690"/>
        <w:gridCol w:w="1332"/>
        <w:gridCol w:w="1431"/>
        <w:gridCol w:w="1505"/>
        <w:gridCol w:w="1250"/>
      </w:tblGrid>
      <w:tr w:rsidR="007273F4" w:rsidRPr="007273F4" w14:paraId="63B4074A" w14:textId="77777777" w:rsidTr="00C87A1F">
        <w:tc>
          <w:tcPr>
            <w:tcW w:w="2398" w:type="dxa"/>
          </w:tcPr>
          <w:p w14:paraId="47B2EB51" w14:textId="77777777"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Lhs</w:t>
            </w:r>
            <w:proofErr w:type="spellEnd"/>
          </w:p>
        </w:tc>
        <w:tc>
          <w:tcPr>
            <w:tcW w:w="447" w:type="dxa"/>
          </w:tcPr>
          <w:p w14:paraId="35FA5BF7" w14:textId="77777777" w:rsidR="00C87A1F" w:rsidRPr="007273F4" w:rsidRDefault="00C87A1F" w:rsidP="00240104">
            <w:pPr>
              <w:jc w:val="both"/>
              <w:rPr>
                <w:rFonts w:ascii="Arial" w:hAnsi="Arial" w:cs="Arial"/>
                <w:sz w:val="24"/>
                <w:szCs w:val="24"/>
              </w:rPr>
            </w:pPr>
          </w:p>
        </w:tc>
        <w:tc>
          <w:tcPr>
            <w:tcW w:w="1692" w:type="dxa"/>
          </w:tcPr>
          <w:p w14:paraId="60A6EEE4" w14:textId="77777777"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Rhs</w:t>
            </w:r>
            <w:proofErr w:type="spellEnd"/>
          </w:p>
        </w:tc>
        <w:tc>
          <w:tcPr>
            <w:tcW w:w="1334" w:type="dxa"/>
          </w:tcPr>
          <w:p w14:paraId="7F278AB3" w14:textId="77777777"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Support</w:t>
            </w:r>
            <w:proofErr w:type="spellEnd"/>
          </w:p>
        </w:tc>
        <w:tc>
          <w:tcPr>
            <w:tcW w:w="1431" w:type="dxa"/>
          </w:tcPr>
          <w:p w14:paraId="2B00E81E" w14:textId="77777777"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Confidence</w:t>
            </w:r>
            <w:proofErr w:type="spellEnd"/>
          </w:p>
        </w:tc>
        <w:tc>
          <w:tcPr>
            <w:tcW w:w="1510" w:type="dxa"/>
          </w:tcPr>
          <w:p w14:paraId="5CD5A0BC" w14:textId="374B4292"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Lift</w:t>
            </w:r>
            <w:proofErr w:type="spellEnd"/>
          </w:p>
        </w:tc>
        <w:tc>
          <w:tcPr>
            <w:tcW w:w="1253" w:type="dxa"/>
          </w:tcPr>
          <w:p w14:paraId="0A844456" w14:textId="459DF0C2" w:rsidR="00C87A1F" w:rsidRPr="007273F4" w:rsidRDefault="00C87A1F" w:rsidP="00240104">
            <w:pPr>
              <w:jc w:val="both"/>
              <w:rPr>
                <w:rFonts w:ascii="Arial" w:hAnsi="Arial" w:cs="Arial"/>
                <w:sz w:val="24"/>
                <w:szCs w:val="24"/>
              </w:rPr>
            </w:pPr>
            <w:proofErr w:type="spellStart"/>
            <w:r w:rsidRPr="007273F4">
              <w:rPr>
                <w:rFonts w:ascii="Arial" w:hAnsi="Arial" w:cs="Arial"/>
                <w:sz w:val="24"/>
                <w:szCs w:val="24"/>
              </w:rPr>
              <w:t>Count</w:t>
            </w:r>
            <w:proofErr w:type="spellEnd"/>
          </w:p>
        </w:tc>
      </w:tr>
      <w:tr w:rsidR="007273F4" w:rsidRPr="007273F4" w14:paraId="6E6DD700" w14:textId="77777777" w:rsidTr="00C87A1F">
        <w:tc>
          <w:tcPr>
            <w:tcW w:w="2398" w:type="dxa"/>
          </w:tcPr>
          <w:p w14:paraId="2078492B" w14:textId="77777777" w:rsidR="007273F4"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AÑO=[2020,2022],</w:t>
            </w:r>
          </w:p>
          <w:p w14:paraId="0D4F01F2" w14:textId="77777777" w:rsidR="007273F4"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PPERTENENCIA=[4,9],</w:t>
            </w:r>
          </w:p>
          <w:p w14:paraId="4676D073" w14:textId="77777777" w:rsidR="007273F4"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EDAD=[39,999],</w:t>
            </w:r>
          </w:p>
          <w:p w14:paraId="254EC3FD" w14:textId="77777777" w:rsidR="007273F4"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PERIODOEDA=[3,9],</w:t>
            </w:r>
          </w:p>
          <w:p w14:paraId="70A8A875" w14:textId="77777777" w:rsidR="007273F4"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TC=[3,4],</w:t>
            </w:r>
          </w:p>
          <w:p w14:paraId="54BC333B" w14:textId="115387DE" w:rsidR="00C87A1F" w:rsidRPr="007273F4" w:rsidRDefault="007273F4"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CAUFIN=I10X</w:t>
            </w:r>
          </w:p>
        </w:tc>
        <w:tc>
          <w:tcPr>
            <w:tcW w:w="447" w:type="dxa"/>
          </w:tcPr>
          <w:p w14:paraId="530652B9" w14:textId="77777777" w:rsidR="00C87A1F" w:rsidRPr="007273F4" w:rsidRDefault="00C87A1F"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=&gt;</w:t>
            </w:r>
          </w:p>
        </w:tc>
        <w:tc>
          <w:tcPr>
            <w:tcW w:w="1692" w:type="dxa"/>
          </w:tcPr>
          <w:p w14:paraId="34A05973" w14:textId="77777777" w:rsidR="00C87A1F" w:rsidRPr="007273F4" w:rsidRDefault="00C87A1F" w:rsidP="00240104">
            <w:pPr>
              <w:jc w:val="both"/>
              <w:rPr>
                <w:rFonts w:ascii="Consolas" w:eastAsia="Times New Roman" w:hAnsi="Consolas" w:cs="Times New Roman"/>
                <w:kern w:val="0"/>
                <w:sz w:val="21"/>
                <w:szCs w:val="21"/>
                <w:lang w:eastAsia="es-GT"/>
                <w14:ligatures w14:val="none"/>
              </w:rPr>
            </w:pPr>
            <w:r w:rsidRPr="007273F4">
              <w:rPr>
                <w:rFonts w:ascii="Consolas" w:eastAsia="Times New Roman" w:hAnsi="Consolas" w:cs="Times New Roman"/>
                <w:kern w:val="0"/>
                <w:sz w:val="21"/>
                <w:szCs w:val="21"/>
                <w:lang w:eastAsia="es-GT"/>
                <w14:ligatures w14:val="none"/>
              </w:rPr>
              <w:t>SEXO=[1,2)</w:t>
            </w:r>
          </w:p>
        </w:tc>
        <w:tc>
          <w:tcPr>
            <w:tcW w:w="1334" w:type="dxa"/>
          </w:tcPr>
          <w:p w14:paraId="06946D3E" w14:textId="77777777" w:rsidR="00C87A1F" w:rsidRPr="007273F4" w:rsidRDefault="00C87A1F" w:rsidP="00240104">
            <w:pPr>
              <w:jc w:val="both"/>
              <w:rPr>
                <w:rFonts w:ascii="Arial" w:hAnsi="Arial" w:cs="Arial"/>
                <w:sz w:val="24"/>
                <w:szCs w:val="24"/>
              </w:rPr>
            </w:pPr>
            <w:r w:rsidRPr="007273F4">
              <w:rPr>
                <w:rFonts w:ascii="Consolas" w:eastAsia="Times New Roman" w:hAnsi="Consolas" w:cs="Times New Roman"/>
                <w:kern w:val="0"/>
                <w:sz w:val="21"/>
                <w:szCs w:val="21"/>
                <w:lang w:eastAsia="es-GT"/>
                <w14:ligatures w14:val="none"/>
              </w:rPr>
              <w:t>0.00267</w:t>
            </w:r>
          </w:p>
        </w:tc>
        <w:tc>
          <w:tcPr>
            <w:tcW w:w="1431" w:type="dxa"/>
          </w:tcPr>
          <w:p w14:paraId="072F9C8C" w14:textId="5F6B1AC1" w:rsidR="00C87A1F" w:rsidRPr="007273F4" w:rsidRDefault="007273F4" w:rsidP="00240104">
            <w:pPr>
              <w:jc w:val="both"/>
              <w:rPr>
                <w:rFonts w:ascii="Arial" w:hAnsi="Arial" w:cs="Arial"/>
                <w:sz w:val="24"/>
                <w:szCs w:val="24"/>
              </w:rPr>
            </w:pPr>
            <w:r w:rsidRPr="007273F4">
              <w:rPr>
                <w:rFonts w:ascii="Consolas" w:eastAsia="Times New Roman" w:hAnsi="Consolas" w:cs="Times New Roman"/>
                <w:kern w:val="0"/>
                <w:sz w:val="21"/>
                <w:szCs w:val="21"/>
                <w:lang w:eastAsia="es-GT"/>
                <w14:ligatures w14:val="none"/>
              </w:rPr>
              <w:t>0.364</w:t>
            </w:r>
          </w:p>
        </w:tc>
        <w:tc>
          <w:tcPr>
            <w:tcW w:w="1510" w:type="dxa"/>
          </w:tcPr>
          <w:p w14:paraId="4895631A" w14:textId="489E5E92" w:rsidR="00C87A1F" w:rsidRPr="007273F4" w:rsidRDefault="007273F4" w:rsidP="00240104">
            <w:pPr>
              <w:jc w:val="both"/>
              <w:rPr>
                <w:rFonts w:ascii="Arial" w:hAnsi="Arial" w:cs="Arial"/>
                <w:sz w:val="24"/>
                <w:szCs w:val="24"/>
              </w:rPr>
            </w:pPr>
            <w:r w:rsidRPr="007273F4">
              <w:rPr>
                <w:rFonts w:ascii="Consolas" w:eastAsia="Times New Roman" w:hAnsi="Consolas" w:cs="Times New Roman"/>
                <w:kern w:val="0"/>
                <w:sz w:val="21"/>
                <w:szCs w:val="21"/>
                <w:lang w:eastAsia="es-GT"/>
                <w14:ligatures w14:val="none"/>
              </w:rPr>
              <w:t>0.815</w:t>
            </w:r>
          </w:p>
        </w:tc>
        <w:tc>
          <w:tcPr>
            <w:tcW w:w="1253" w:type="dxa"/>
          </w:tcPr>
          <w:p w14:paraId="2607B7C9" w14:textId="48541E14" w:rsidR="00C87A1F" w:rsidRPr="007273F4" w:rsidRDefault="007273F4" w:rsidP="00240104">
            <w:pPr>
              <w:jc w:val="both"/>
              <w:rPr>
                <w:rFonts w:ascii="Arial" w:hAnsi="Arial" w:cs="Arial"/>
                <w:sz w:val="24"/>
                <w:szCs w:val="24"/>
              </w:rPr>
            </w:pPr>
            <w:r w:rsidRPr="007273F4">
              <w:rPr>
                <w:rFonts w:ascii="Consolas" w:eastAsia="Times New Roman" w:hAnsi="Consolas" w:cs="Times New Roman"/>
                <w:kern w:val="0"/>
                <w:sz w:val="21"/>
                <w:szCs w:val="21"/>
                <w:lang w:eastAsia="es-GT"/>
                <w14:ligatures w14:val="none"/>
              </w:rPr>
              <w:t>1227</w:t>
            </w:r>
          </w:p>
        </w:tc>
      </w:tr>
    </w:tbl>
    <w:p w14:paraId="625DAFEC" w14:textId="77777777" w:rsidR="00C949A9" w:rsidRDefault="00C949A9" w:rsidP="008010A3">
      <w:pPr>
        <w:jc w:val="both"/>
        <w:rPr>
          <w:rFonts w:ascii="Arial" w:hAnsi="Arial" w:cs="Arial"/>
          <w:sz w:val="24"/>
          <w:szCs w:val="24"/>
        </w:rPr>
      </w:pPr>
    </w:p>
    <w:p w14:paraId="24E7D299" w14:textId="191CDDAD" w:rsidR="007F55E5" w:rsidRDefault="00C949A9"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2022 hasta el año 2015</w:t>
      </w:r>
      <w:r>
        <w:rPr>
          <w:rFonts w:ascii="Arial" w:hAnsi="Arial" w:cs="Arial"/>
          <w:sz w:val="24"/>
          <w:szCs w:val="24"/>
        </w:rPr>
        <w:t>, teniendo en cuenta únicamente los tipos de consulta de emergencia y primer consulta y emergencia</w:t>
      </w:r>
      <w:r w:rsidR="007273F4">
        <w:rPr>
          <w:rFonts w:ascii="Arial" w:hAnsi="Arial" w:cs="Arial"/>
          <w:sz w:val="24"/>
          <w:szCs w:val="24"/>
        </w:rPr>
        <w:t>,</w:t>
      </w:r>
      <w:r w:rsidR="00FD3C39">
        <w:rPr>
          <w:rFonts w:ascii="Arial" w:hAnsi="Arial" w:cs="Arial"/>
          <w:sz w:val="24"/>
          <w:szCs w:val="24"/>
        </w:rPr>
        <w:t xml:space="preserve"> del municipio de Guatemala, se determinó que </w:t>
      </w:r>
      <w:r w:rsidR="00E46332">
        <w:rPr>
          <w:rFonts w:ascii="Arial" w:hAnsi="Arial" w:cs="Arial"/>
          <w:sz w:val="24"/>
          <w:szCs w:val="24"/>
        </w:rPr>
        <w:t>en el año 2020 y 2022 siendo mestizo / ladino entre otros, en un periodo de edad en años, fueron atendidos a causa de hipertensión esencial (primaria) hombres mayores a 39 años.</w:t>
      </w:r>
    </w:p>
    <w:p w14:paraId="22D93787" w14:textId="6006F35F" w:rsidR="00187AEF" w:rsidRDefault="00187AEF" w:rsidP="008010A3">
      <w:pPr>
        <w:jc w:val="both"/>
        <w:rPr>
          <w:rFonts w:ascii="Arial" w:hAnsi="Arial" w:cs="Arial"/>
          <w:sz w:val="24"/>
          <w:szCs w:val="24"/>
        </w:rPr>
      </w:pPr>
      <w:r>
        <w:rPr>
          <w:rFonts w:ascii="Arial" w:hAnsi="Arial" w:cs="Arial"/>
          <w:sz w:val="24"/>
          <w:szCs w:val="24"/>
        </w:rPr>
        <w:t xml:space="preserve">Según ADA (2022) </w:t>
      </w:r>
      <w:r w:rsidRPr="00187AEF">
        <w:rPr>
          <w:rFonts w:ascii="Arial" w:hAnsi="Arial" w:cs="Arial"/>
          <w:sz w:val="24"/>
          <w:szCs w:val="24"/>
        </w:rPr>
        <w:t xml:space="preserve">Se denomina hipertensión esencial o hipertensión primaria a la presión arterial alta (más de 140/90 </w:t>
      </w:r>
      <w:proofErr w:type="spellStart"/>
      <w:r w:rsidRPr="00187AEF">
        <w:rPr>
          <w:rFonts w:ascii="Arial" w:hAnsi="Arial" w:cs="Arial"/>
          <w:sz w:val="24"/>
          <w:szCs w:val="24"/>
        </w:rPr>
        <w:t>mmHg</w:t>
      </w:r>
      <w:proofErr w:type="spellEnd"/>
      <w:r w:rsidRPr="00187AEF">
        <w:rPr>
          <w:rFonts w:ascii="Arial" w:hAnsi="Arial" w:cs="Arial"/>
          <w:sz w:val="24"/>
          <w:szCs w:val="24"/>
        </w:rPr>
        <w:t>) sin una causa reconocible.</w:t>
      </w:r>
      <w:r>
        <w:rPr>
          <w:rFonts w:ascii="Arial" w:hAnsi="Arial" w:cs="Arial"/>
          <w:sz w:val="24"/>
          <w:szCs w:val="24"/>
        </w:rPr>
        <w:t xml:space="preserve"> Los daños efectos que causa esta enfermedad pueden manifestarse en dolores de cabeza punzantes, visión borrosa, mareos, inflamación en los pies y dificultad para respirar.</w:t>
      </w:r>
    </w:p>
    <w:p w14:paraId="6EF035EB" w14:textId="614F6A93" w:rsidR="00DC0331" w:rsidRDefault="00DC0331" w:rsidP="008010A3">
      <w:pPr>
        <w:jc w:val="both"/>
        <w:rPr>
          <w:rFonts w:ascii="Arial" w:hAnsi="Arial" w:cs="Arial"/>
          <w:sz w:val="24"/>
          <w:szCs w:val="24"/>
        </w:rPr>
      </w:pPr>
      <w:r>
        <w:rPr>
          <w:rFonts w:ascii="Arial" w:hAnsi="Arial" w:cs="Arial"/>
          <w:sz w:val="24"/>
          <w:szCs w:val="24"/>
        </w:rPr>
        <w:t>Teniendo en cuenta que en esos años se estaba viviendo la pandemia, es posible que los hombres mayores de 39 años hayan sido afectados a causa del encierro.</w:t>
      </w:r>
    </w:p>
    <w:p w14:paraId="11894CE4" w14:textId="77777777" w:rsidR="0048512F" w:rsidRDefault="0048512F" w:rsidP="008010A3">
      <w:pPr>
        <w:jc w:val="both"/>
        <w:rPr>
          <w:rFonts w:ascii="Arial" w:hAnsi="Arial" w:cs="Arial"/>
          <w:sz w:val="24"/>
          <w:szCs w:val="24"/>
        </w:rPr>
      </w:pPr>
    </w:p>
    <w:p w14:paraId="62FCBCD3" w14:textId="77777777" w:rsidR="008010A3" w:rsidRDefault="008010A3" w:rsidP="008010A3">
      <w:pPr>
        <w:jc w:val="both"/>
        <w:rPr>
          <w:rFonts w:ascii="Arial" w:hAnsi="Arial" w:cs="Arial"/>
          <w:sz w:val="24"/>
          <w:szCs w:val="24"/>
        </w:rPr>
      </w:pPr>
      <w:r>
        <w:rPr>
          <w:rFonts w:ascii="Arial" w:hAnsi="Arial" w:cs="Arial"/>
          <w:sz w:val="24"/>
          <w:szCs w:val="24"/>
        </w:rPr>
        <w:t>Regla No.2</w:t>
      </w:r>
    </w:p>
    <w:tbl>
      <w:tblPr>
        <w:tblStyle w:val="Tablaconcuadrcula"/>
        <w:tblW w:w="10065" w:type="dxa"/>
        <w:tblInd w:w="-714" w:type="dxa"/>
        <w:tblLook w:val="04A0" w:firstRow="1" w:lastRow="0" w:firstColumn="1" w:lastColumn="0" w:noHBand="0" w:noVBand="1"/>
      </w:tblPr>
      <w:tblGrid>
        <w:gridCol w:w="2398"/>
        <w:gridCol w:w="447"/>
        <w:gridCol w:w="1692"/>
        <w:gridCol w:w="1334"/>
        <w:gridCol w:w="1431"/>
        <w:gridCol w:w="1510"/>
        <w:gridCol w:w="1253"/>
      </w:tblGrid>
      <w:tr w:rsidR="00236091" w:rsidRPr="00236091" w14:paraId="21E2988D" w14:textId="77777777" w:rsidTr="00240104">
        <w:tc>
          <w:tcPr>
            <w:tcW w:w="2398" w:type="dxa"/>
          </w:tcPr>
          <w:p w14:paraId="37A05A52"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Lhs</w:t>
            </w:r>
            <w:proofErr w:type="spellEnd"/>
          </w:p>
        </w:tc>
        <w:tc>
          <w:tcPr>
            <w:tcW w:w="447" w:type="dxa"/>
          </w:tcPr>
          <w:p w14:paraId="1DB5C7D8" w14:textId="77777777" w:rsidR="00180D62" w:rsidRPr="00236091" w:rsidRDefault="00180D62" w:rsidP="00240104">
            <w:pPr>
              <w:jc w:val="both"/>
              <w:rPr>
                <w:rFonts w:ascii="Arial" w:hAnsi="Arial" w:cs="Arial"/>
                <w:sz w:val="24"/>
                <w:szCs w:val="24"/>
              </w:rPr>
            </w:pPr>
          </w:p>
        </w:tc>
        <w:tc>
          <w:tcPr>
            <w:tcW w:w="1692" w:type="dxa"/>
          </w:tcPr>
          <w:p w14:paraId="61C06AF4"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Rhs</w:t>
            </w:r>
            <w:proofErr w:type="spellEnd"/>
          </w:p>
        </w:tc>
        <w:tc>
          <w:tcPr>
            <w:tcW w:w="1334" w:type="dxa"/>
          </w:tcPr>
          <w:p w14:paraId="2DD40967"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Support</w:t>
            </w:r>
            <w:proofErr w:type="spellEnd"/>
          </w:p>
        </w:tc>
        <w:tc>
          <w:tcPr>
            <w:tcW w:w="1431" w:type="dxa"/>
          </w:tcPr>
          <w:p w14:paraId="3A798A70"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Confidence</w:t>
            </w:r>
            <w:proofErr w:type="spellEnd"/>
          </w:p>
        </w:tc>
        <w:tc>
          <w:tcPr>
            <w:tcW w:w="1510" w:type="dxa"/>
          </w:tcPr>
          <w:p w14:paraId="63C0B23E"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Lift</w:t>
            </w:r>
            <w:proofErr w:type="spellEnd"/>
          </w:p>
        </w:tc>
        <w:tc>
          <w:tcPr>
            <w:tcW w:w="1253" w:type="dxa"/>
          </w:tcPr>
          <w:p w14:paraId="7282E044" w14:textId="77777777" w:rsidR="00180D62" w:rsidRPr="00236091" w:rsidRDefault="00180D62" w:rsidP="00240104">
            <w:pPr>
              <w:jc w:val="both"/>
              <w:rPr>
                <w:rFonts w:ascii="Arial" w:hAnsi="Arial" w:cs="Arial"/>
                <w:sz w:val="24"/>
                <w:szCs w:val="24"/>
              </w:rPr>
            </w:pPr>
            <w:proofErr w:type="spellStart"/>
            <w:r w:rsidRPr="00236091">
              <w:rPr>
                <w:rFonts w:ascii="Arial" w:hAnsi="Arial" w:cs="Arial"/>
                <w:sz w:val="24"/>
                <w:szCs w:val="24"/>
              </w:rPr>
              <w:t>Count</w:t>
            </w:r>
            <w:proofErr w:type="spellEnd"/>
          </w:p>
        </w:tc>
      </w:tr>
      <w:tr w:rsidR="00236091" w:rsidRPr="00236091" w14:paraId="4FD277C6" w14:textId="77777777" w:rsidTr="00240104">
        <w:tc>
          <w:tcPr>
            <w:tcW w:w="2398" w:type="dxa"/>
          </w:tcPr>
          <w:p w14:paraId="6544E74C" w14:textId="77777777" w:rsidR="00236091" w:rsidRPr="00236091" w:rsidRDefault="00236091" w:rsidP="00240104">
            <w:pPr>
              <w:jc w:val="both"/>
              <w:rPr>
                <w:rFonts w:ascii="Consolas" w:eastAsia="Times New Roman" w:hAnsi="Consolas" w:cs="Times New Roman"/>
                <w:kern w:val="0"/>
                <w:sz w:val="21"/>
                <w:szCs w:val="21"/>
                <w:lang w:eastAsia="es-GT"/>
                <w14:ligatures w14:val="none"/>
              </w:rPr>
            </w:pPr>
            <w:r w:rsidRPr="00236091">
              <w:rPr>
                <w:rFonts w:ascii="Consolas" w:eastAsia="Times New Roman" w:hAnsi="Consolas" w:cs="Times New Roman"/>
                <w:kern w:val="0"/>
                <w:sz w:val="21"/>
                <w:szCs w:val="21"/>
                <w:lang w:eastAsia="es-GT"/>
                <w14:ligatures w14:val="none"/>
              </w:rPr>
              <w:t>SEXO=[1,2),</w:t>
            </w:r>
          </w:p>
          <w:p w14:paraId="72823962" w14:textId="77777777" w:rsidR="00236091" w:rsidRPr="00236091" w:rsidRDefault="00236091" w:rsidP="00240104">
            <w:pPr>
              <w:jc w:val="both"/>
              <w:rPr>
                <w:rFonts w:ascii="Consolas" w:eastAsia="Times New Roman" w:hAnsi="Consolas" w:cs="Times New Roman"/>
                <w:kern w:val="0"/>
                <w:sz w:val="21"/>
                <w:szCs w:val="21"/>
                <w:lang w:eastAsia="es-GT"/>
                <w14:ligatures w14:val="none"/>
              </w:rPr>
            </w:pPr>
            <w:r w:rsidRPr="00236091">
              <w:rPr>
                <w:rFonts w:ascii="Consolas" w:eastAsia="Times New Roman" w:hAnsi="Consolas" w:cs="Times New Roman"/>
                <w:kern w:val="0"/>
                <w:sz w:val="21"/>
                <w:szCs w:val="21"/>
                <w:lang w:eastAsia="es-GT"/>
                <w14:ligatures w14:val="none"/>
              </w:rPr>
              <w:t>PERIODOEDA=[3,9],</w:t>
            </w:r>
          </w:p>
          <w:p w14:paraId="6395FB9C" w14:textId="09789895" w:rsidR="00180D62" w:rsidRPr="00236091" w:rsidRDefault="00236091" w:rsidP="00240104">
            <w:pPr>
              <w:jc w:val="both"/>
              <w:rPr>
                <w:rFonts w:ascii="Consolas" w:eastAsia="Times New Roman" w:hAnsi="Consolas" w:cs="Times New Roman"/>
                <w:kern w:val="0"/>
                <w:sz w:val="21"/>
                <w:szCs w:val="21"/>
                <w:lang w:eastAsia="es-GT"/>
                <w14:ligatures w14:val="none"/>
              </w:rPr>
            </w:pPr>
            <w:r w:rsidRPr="00236091">
              <w:rPr>
                <w:rFonts w:ascii="Consolas" w:eastAsia="Times New Roman" w:hAnsi="Consolas" w:cs="Times New Roman"/>
                <w:kern w:val="0"/>
                <w:sz w:val="21"/>
                <w:szCs w:val="21"/>
                <w:lang w:eastAsia="es-GT"/>
                <w14:ligatures w14:val="none"/>
              </w:rPr>
              <w:t>CAUFIN=F809}</w:t>
            </w:r>
          </w:p>
        </w:tc>
        <w:tc>
          <w:tcPr>
            <w:tcW w:w="447" w:type="dxa"/>
          </w:tcPr>
          <w:p w14:paraId="0BE281A4" w14:textId="6343A33E" w:rsidR="00180D62" w:rsidRPr="00236091" w:rsidRDefault="00180D62" w:rsidP="00240104">
            <w:pPr>
              <w:jc w:val="both"/>
              <w:rPr>
                <w:rFonts w:ascii="Consolas" w:eastAsia="Times New Roman" w:hAnsi="Consolas" w:cs="Times New Roman"/>
                <w:kern w:val="0"/>
                <w:sz w:val="21"/>
                <w:szCs w:val="21"/>
                <w:lang w:eastAsia="es-GT"/>
                <w14:ligatures w14:val="none"/>
              </w:rPr>
            </w:pPr>
            <w:r w:rsidRPr="00236091">
              <w:rPr>
                <w:rFonts w:ascii="Consolas" w:eastAsia="Times New Roman" w:hAnsi="Consolas" w:cs="Times New Roman"/>
                <w:kern w:val="0"/>
                <w:sz w:val="21"/>
                <w:szCs w:val="21"/>
                <w:lang w:eastAsia="es-GT"/>
                <w14:ligatures w14:val="none"/>
              </w:rPr>
              <w:t>=&gt;</w:t>
            </w:r>
          </w:p>
        </w:tc>
        <w:tc>
          <w:tcPr>
            <w:tcW w:w="1692" w:type="dxa"/>
          </w:tcPr>
          <w:p w14:paraId="0B942E9F" w14:textId="736F70AA" w:rsidR="00180D62" w:rsidRPr="00236091" w:rsidRDefault="00236091" w:rsidP="00240104">
            <w:pPr>
              <w:jc w:val="both"/>
              <w:rPr>
                <w:rFonts w:ascii="Consolas" w:eastAsia="Times New Roman" w:hAnsi="Consolas" w:cs="Times New Roman"/>
                <w:kern w:val="0"/>
                <w:sz w:val="21"/>
                <w:szCs w:val="21"/>
                <w:lang w:eastAsia="es-GT"/>
                <w14:ligatures w14:val="none"/>
              </w:rPr>
            </w:pPr>
            <w:r w:rsidRPr="00236091">
              <w:rPr>
                <w:rFonts w:ascii="Consolas" w:eastAsia="Times New Roman" w:hAnsi="Consolas" w:cs="Times New Roman"/>
                <w:kern w:val="0"/>
                <w:sz w:val="21"/>
                <w:szCs w:val="21"/>
                <w:lang w:eastAsia="es-GT"/>
                <w14:ligatures w14:val="none"/>
              </w:rPr>
              <w:t>EDAD=[1,18)</w:t>
            </w:r>
          </w:p>
        </w:tc>
        <w:tc>
          <w:tcPr>
            <w:tcW w:w="1334" w:type="dxa"/>
          </w:tcPr>
          <w:p w14:paraId="4ECD4C86" w14:textId="465C6CA0" w:rsidR="00180D62" w:rsidRPr="00236091" w:rsidRDefault="00236091" w:rsidP="00240104">
            <w:pPr>
              <w:jc w:val="both"/>
              <w:rPr>
                <w:rFonts w:ascii="Arial" w:hAnsi="Arial" w:cs="Arial"/>
                <w:sz w:val="24"/>
                <w:szCs w:val="24"/>
              </w:rPr>
            </w:pPr>
            <w:r w:rsidRPr="00236091">
              <w:rPr>
                <w:rFonts w:ascii="Consolas" w:eastAsia="Times New Roman" w:hAnsi="Consolas" w:cs="Times New Roman"/>
                <w:kern w:val="0"/>
                <w:sz w:val="21"/>
                <w:szCs w:val="21"/>
                <w:lang w:eastAsia="es-GT"/>
                <w14:ligatures w14:val="none"/>
              </w:rPr>
              <w:t>0.00260</w:t>
            </w:r>
          </w:p>
        </w:tc>
        <w:tc>
          <w:tcPr>
            <w:tcW w:w="1431" w:type="dxa"/>
          </w:tcPr>
          <w:p w14:paraId="34FD8473" w14:textId="50908109" w:rsidR="00180D62" w:rsidRPr="00236091" w:rsidRDefault="00236091" w:rsidP="00240104">
            <w:pPr>
              <w:jc w:val="both"/>
              <w:rPr>
                <w:rFonts w:ascii="Arial" w:hAnsi="Arial" w:cs="Arial"/>
                <w:sz w:val="24"/>
                <w:szCs w:val="24"/>
              </w:rPr>
            </w:pPr>
            <w:r w:rsidRPr="00236091">
              <w:rPr>
                <w:rFonts w:ascii="Consolas" w:eastAsia="Times New Roman" w:hAnsi="Consolas" w:cs="Times New Roman"/>
                <w:kern w:val="0"/>
                <w:sz w:val="21"/>
                <w:szCs w:val="21"/>
                <w:lang w:eastAsia="es-GT"/>
                <w14:ligatures w14:val="none"/>
              </w:rPr>
              <w:t>0.9973</w:t>
            </w:r>
          </w:p>
        </w:tc>
        <w:tc>
          <w:tcPr>
            <w:tcW w:w="1510" w:type="dxa"/>
          </w:tcPr>
          <w:p w14:paraId="7CCF0C76" w14:textId="6B4A8B6A" w:rsidR="00180D62" w:rsidRPr="00236091" w:rsidRDefault="00236091" w:rsidP="00240104">
            <w:pPr>
              <w:jc w:val="both"/>
              <w:rPr>
                <w:rFonts w:ascii="Arial" w:hAnsi="Arial" w:cs="Arial"/>
                <w:sz w:val="24"/>
                <w:szCs w:val="24"/>
              </w:rPr>
            </w:pPr>
            <w:r w:rsidRPr="00236091">
              <w:rPr>
                <w:rFonts w:ascii="Consolas" w:eastAsia="Times New Roman" w:hAnsi="Consolas" w:cs="Times New Roman"/>
                <w:kern w:val="0"/>
                <w:sz w:val="21"/>
                <w:szCs w:val="21"/>
                <w:lang w:eastAsia="es-GT"/>
                <w14:ligatures w14:val="none"/>
              </w:rPr>
              <w:t>3.0612</w:t>
            </w:r>
          </w:p>
        </w:tc>
        <w:tc>
          <w:tcPr>
            <w:tcW w:w="1253" w:type="dxa"/>
          </w:tcPr>
          <w:p w14:paraId="2E1DFF28" w14:textId="24E293B7" w:rsidR="00180D62" w:rsidRPr="00236091" w:rsidRDefault="00236091" w:rsidP="00240104">
            <w:pPr>
              <w:jc w:val="both"/>
              <w:rPr>
                <w:rFonts w:ascii="Arial" w:hAnsi="Arial" w:cs="Arial"/>
                <w:sz w:val="24"/>
                <w:szCs w:val="24"/>
              </w:rPr>
            </w:pPr>
            <w:r w:rsidRPr="00236091">
              <w:rPr>
                <w:rFonts w:ascii="Consolas" w:eastAsia="Times New Roman" w:hAnsi="Consolas" w:cs="Times New Roman"/>
                <w:kern w:val="0"/>
                <w:sz w:val="21"/>
                <w:szCs w:val="21"/>
                <w:lang w:eastAsia="es-GT"/>
                <w14:ligatures w14:val="none"/>
              </w:rPr>
              <w:t>9178</w:t>
            </w:r>
          </w:p>
        </w:tc>
      </w:tr>
    </w:tbl>
    <w:p w14:paraId="2EE58EB4" w14:textId="77777777" w:rsidR="00180D62" w:rsidRDefault="00180D62" w:rsidP="008010A3">
      <w:pPr>
        <w:jc w:val="both"/>
        <w:rPr>
          <w:rFonts w:ascii="Arial" w:hAnsi="Arial" w:cs="Arial"/>
          <w:sz w:val="24"/>
          <w:szCs w:val="24"/>
        </w:rPr>
      </w:pPr>
    </w:p>
    <w:p w14:paraId="583DDE7C" w14:textId="1411ADA5" w:rsidR="00F776E8" w:rsidRDefault="00F776E8"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2022 hasta el año 2015</w:t>
      </w:r>
      <w:r w:rsidR="0091416B">
        <w:rPr>
          <w:rFonts w:ascii="Arial" w:hAnsi="Arial" w:cs="Arial"/>
          <w:sz w:val="24"/>
          <w:szCs w:val="24"/>
        </w:rPr>
        <w:t xml:space="preserve">, delimitados por el departamento de Guatemala, se identificó que los hombres en un periodo de edad en </w:t>
      </w:r>
      <w:r w:rsidR="00834E21">
        <w:rPr>
          <w:rFonts w:ascii="Arial" w:hAnsi="Arial" w:cs="Arial"/>
          <w:sz w:val="24"/>
          <w:szCs w:val="24"/>
        </w:rPr>
        <w:t>años</w:t>
      </w:r>
      <w:r w:rsidR="0091416B">
        <w:rPr>
          <w:rFonts w:ascii="Arial" w:hAnsi="Arial" w:cs="Arial"/>
          <w:sz w:val="24"/>
          <w:szCs w:val="24"/>
        </w:rPr>
        <w:t xml:space="preserve"> asistieron a la consulta externa a causa de </w:t>
      </w:r>
      <w:r w:rsidR="0091416B" w:rsidRPr="0091416B">
        <w:rPr>
          <w:rFonts w:ascii="Arial" w:hAnsi="Arial" w:cs="Arial"/>
          <w:sz w:val="24"/>
          <w:szCs w:val="24"/>
        </w:rPr>
        <w:t>Trastorno del desarrollo del habla y del lenguaje no especificado</w:t>
      </w:r>
      <w:r w:rsidR="0091416B">
        <w:rPr>
          <w:rFonts w:ascii="Arial" w:hAnsi="Arial" w:cs="Arial"/>
          <w:sz w:val="24"/>
          <w:szCs w:val="24"/>
        </w:rPr>
        <w:t xml:space="preserve"> dado que estaban en un rango de edad de 1 a 17 años. </w:t>
      </w:r>
    </w:p>
    <w:p w14:paraId="290BA37A" w14:textId="147296FD" w:rsidR="0091416B" w:rsidRPr="0091416B" w:rsidRDefault="0091416B" w:rsidP="008010A3">
      <w:pPr>
        <w:jc w:val="both"/>
        <w:rPr>
          <w:rFonts w:ascii="Arial" w:hAnsi="Arial" w:cs="Arial"/>
          <w:sz w:val="24"/>
          <w:szCs w:val="24"/>
        </w:rPr>
      </w:pPr>
      <w:r w:rsidRPr="0091416B">
        <w:rPr>
          <w:rFonts w:ascii="Arial" w:hAnsi="Arial" w:cs="Arial"/>
          <w:sz w:val="24"/>
          <w:szCs w:val="24"/>
        </w:rPr>
        <w:t xml:space="preserve">El </w:t>
      </w:r>
      <w:proofErr w:type="spellStart"/>
      <w:r w:rsidRPr="0091416B">
        <w:rPr>
          <w:rFonts w:ascii="Arial" w:hAnsi="Arial" w:cs="Arial"/>
          <w:sz w:val="24"/>
          <w:szCs w:val="24"/>
        </w:rPr>
        <w:t>National</w:t>
      </w:r>
      <w:proofErr w:type="spellEnd"/>
      <w:r w:rsidRPr="0091416B">
        <w:rPr>
          <w:rFonts w:ascii="Arial" w:hAnsi="Arial" w:cs="Arial"/>
          <w:sz w:val="24"/>
          <w:szCs w:val="24"/>
        </w:rPr>
        <w:t xml:space="preserve"> </w:t>
      </w:r>
      <w:proofErr w:type="spellStart"/>
      <w:r w:rsidRPr="0091416B">
        <w:rPr>
          <w:rFonts w:ascii="Arial" w:hAnsi="Arial" w:cs="Arial"/>
          <w:sz w:val="24"/>
          <w:szCs w:val="24"/>
        </w:rPr>
        <w:t>Institute</w:t>
      </w:r>
      <w:proofErr w:type="spellEnd"/>
      <w:r w:rsidRPr="0091416B">
        <w:rPr>
          <w:rFonts w:ascii="Arial" w:hAnsi="Arial" w:cs="Arial"/>
          <w:sz w:val="24"/>
          <w:szCs w:val="24"/>
        </w:rPr>
        <w:t xml:space="preserve"> </w:t>
      </w:r>
      <w:proofErr w:type="spellStart"/>
      <w:r w:rsidRPr="0091416B">
        <w:rPr>
          <w:rFonts w:ascii="Arial" w:hAnsi="Arial" w:cs="Arial"/>
          <w:sz w:val="24"/>
          <w:szCs w:val="24"/>
        </w:rPr>
        <w:t>on</w:t>
      </w:r>
      <w:proofErr w:type="spellEnd"/>
      <w:r w:rsidRPr="0091416B">
        <w:rPr>
          <w:rFonts w:ascii="Arial" w:hAnsi="Arial" w:cs="Arial"/>
          <w:sz w:val="24"/>
          <w:szCs w:val="24"/>
        </w:rPr>
        <w:t xml:space="preserve"> </w:t>
      </w:r>
      <w:proofErr w:type="spellStart"/>
      <w:r w:rsidRPr="0091416B">
        <w:rPr>
          <w:rFonts w:ascii="Arial" w:hAnsi="Arial" w:cs="Arial"/>
          <w:sz w:val="24"/>
          <w:szCs w:val="24"/>
        </w:rPr>
        <w:t>Deafness</w:t>
      </w:r>
      <w:proofErr w:type="spellEnd"/>
      <w:r w:rsidRPr="0091416B">
        <w:rPr>
          <w:rFonts w:ascii="Arial" w:hAnsi="Arial" w:cs="Arial"/>
          <w:sz w:val="24"/>
          <w:szCs w:val="24"/>
        </w:rPr>
        <w:t xml:space="preserve"> and </w:t>
      </w:r>
      <w:proofErr w:type="spellStart"/>
      <w:r w:rsidRPr="0091416B">
        <w:rPr>
          <w:rFonts w:ascii="Arial" w:hAnsi="Arial" w:cs="Arial"/>
          <w:sz w:val="24"/>
          <w:szCs w:val="24"/>
        </w:rPr>
        <w:t>Other</w:t>
      </w:r>
      <w:proofErr w:type="spellEnd"/>
      <w:r w:rsidRPr="0091416B">
        <w:rPr>
          <w:rFonts w:ascii="Arial" w:hAnsi="Arial" w:cs="Arial"/>
          <w:sz w:val="24"/>
          <w:szCs w:val="24"/>
        </w:rPr>
        <w:t xml:space="preserve"> </w:t>
      </w:r>
      <w:proofErr w:type="spellStart"/>
      <w:r w:rsidRPr="0091416B">
        <w:rPr>
          <w:rFonts w:ascii="Arial" w:hAnsi="Arial" w:cs="Arial"/>
          <w:sz w:val="24"/>
          <w:szCs w:val="24"/>
        </w:rPr>
        <w:t>Communication</w:t>
      </w:r>
      <w:proofErr w:type="spellEnd"/>
      <w:r w:rsidRPr="0091416B">
        <w:rPr>
          <w:rFonts w:ascii="Arial" w:hAnsi="Arial" w:cs="Arial"/>
          <w:sz w:val="24"/>
          <w:szCs w:val="24"/>
        </w:rPr>
        <w:t xml:space="preserve"> </w:t>
      </w:r>
      <w:proofErr w:type="spellStart"/>
      <w:r w:rsidRPr="0091416B">
        <w:rPr>
          <w:rFonts w:ascii="Arial" w:hAnsi="Arial" w:cs="Arial"/>
          <w:sz w:val="24"/>
          <w:szCs w:val="24"/>
        </w:rPr>
        <w:t>Disorders</w:t>
      </w:r>
      <w:proofErr w:type="spellEnd"/>
      <w:r w:rsidRPr="0091416B">
        <w:rPr>
          <w:rFonts w:ascii="Arial" w:hAnsi="Arial" w:cs="Arial"/>
          <w:sz w:val="24"/>
          <w:szCs w:val="24"/>
        </w:rPr>
        <w:t xml:space="preserve"> (2023) indica que </w:t>
      </w:r>
      <w:r>
        <w:rPr>
          <w:rFonts w:ascii="Arial" w:hAnsi="Arial" w:cs="Arial"/>
          <w:sz w:val="24"/>
          <w:szCs w:val="24"/>
        </w:rPr>
        <w:t>e</w:t>
      </w:r>
      <w:r w:rsidRPr="0091416B">
        <w:rPr>
          <w:rFonts w:ascii="Arial" w:hAnsi="Arial" w:cs="Arial"/>
          <w:sz w:val="24"/>
          <w:szCs w:val="24"/>
        </w:rPr>
        <w:t>l trastorno del desarrollo del lenguaje es un trastorno de la comunicación que interfiere con el aprendizaje, la comprensión y el uso del lenguaje.</w:t>
      </w:r>
      <w:r>
        <w:rPr>
          <w:rFonts w:ascii="Arial" w:hAnsi="Arial" w:cs="Arial"/>
          <w:sz w:val="24"/>
          <w:szCs w:val="24"/>
        </w:rPr>
        <w:t xml:space="preserve"> </w:t>
      </w:r>
      <w:r w:rsidR="00834E21">
        <w:rPr>
          <w:rFonts w:ascii="Arial" w:hAnsi="Arial" w:cs="Arial"/>
          <w:sz w:val="24"/>
          <w:szCs w:val="24"/>
        </w:rPr>
        <w:t>Además,</w:t>
      </w:r>
      <w:r>
        <w:rPr>
          <w:rFonts w:ascii="Arial" w:hAnsi="Arial" w:cs="Arial"/>
          <w:sz w:val="24"/>
          <w:szCs w:val="24"/>
        </w:rPr>
        <w:t xml:space="preserve"> indica </w:t>
      </w:r>
      <w:r>
        <w:rPr>
          <w:rFonts w:ascii="Arial" w:hAnsi="Arial" w:cs="Arial"/>
          <w:sz w:val="24"/>
          <w:szCs w:val="24"/>
        </w:rPr>
        <w:lastRenderedPageBreak/>
        <w:t>que es causado por los t</w:t>
      </w:r>
      <w:r w:rsidRPr="0091416B">
        <w:rPr>
          <w:rFonts w:ascii="Arial" w:hAnsi="Arial" w:cs="Arial"/>
          <w:sz w:val="24"/>
          <w:szCs w:val="24"/>
        </w:rPr>
        <w:t>rastornos del neurodesarrollo son causados por interacciones complejas entre los genes y el entorno que modifican el desarrollo del cerebro.</w:t>
      </w:r>
    </w:p>
    <w:p w14:paraId="78D0A0B4" w14:textId="77777777" w:rsidR="008010A3" w:rsidRDefault="008010A3" w:rsidP="008010A3">
      <w:pPr>
        <w:jc w:val="both"/>
        <w:rPr>
          <w:rFonts w:ascii="Arial" w:hAnsi="Arial" w:cs="Arial"/>
          <w:sz w:val="24"/>
          <w:szCs w:val="24"/>
          <w:lang w:val="es-ES"/>
        </w:rPr>
      </w:pPr>
    </w:p>
    <w:p w14:paraId="76B21325" w14:textId="77777777" w:rsidR="008010A3" w:rsidRDefault="008010A3" w:rsidP="008010A3">
      <w:pPr>
        <w:jc w:val="both"/>
        <w:rPr>
          <w:rFonts w:ascii="Arial" w:hAnsi="Arial" w:cs="Arial"/>
          <w:sz w:val="24"/>
          <w:szCs w:val="24"/>
        </w:rPr>
      </w:pPr>
      <w:r>
        <w:rPr>
          <w:rFonts w:ascii="Arial" w:hAnsi="Arial" w:cs="Arial"/>
          <w:sz w:val="24"/>
          <w:szCs w:val="24"/>
        </w:rPr>
        <w:t>Regla No.3</w:t>
      </w:r>
    </w:p>
    <w:tbl>
      <w:tblPr>
        <w:tblStyle w:val="Tablaconcuadrcula"/>
        <w:tblW w:w="10065" w:type="dxa"/>
        <w:tblInd w:w="-714" w:type="dxa"/>
        <w:tblLook w:val="04A0" w:firstRow="1" w:lastRow="0" w:firstColumn="1" w:lastColumn="0" w:noHBand="0" w:noVBand="1"/>
      </w:tblPr>
      <w:tblGrid>
        <w:gridCol w:w="2410"/>
        <w:gridCol w:w="447"/>
        <w:gridCol w:w="1690"/>
        <w:gridCol w:w="1332"/>
        <w:gridCol w:w="1431"/>
        <w:gridCol w:w="1505"/>
        <w:gridCol w:w="1250"/>
      </w:tblGrid>
      <w:tr w:rsidR="00743AD6" w:rsidRPr="00743AD6" w14:paraId="72AEA245" w14:textId="77777777" w:rsidTr="00240104">
        <w:tc>
          <w:tcPr>
            <w:tcW w:w="2398" w:type="dxa"/>
          </w:tcPr>
          <w:p w14:paraId="004A4474"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Lhs</w:t>
            </w:r>
            <w:proofErr w:type="spellEnd"/>
          </w:p>
        </w:tc>
        <w:tc>
          <w:tcPr>
            <w:tcW w:w="447" w:type="dxa"/>
          </w:tcPr>
          <w:p w14:paraId="3C30CB0A" w14:textId="77777777" w:rsidR="00180D62" w:rsidRPr="00743AD6" w:rsidRDefault="00180D62" w:rsidP="00240104">
            <w:pPr>
              <w:jc w:val="both"/>
              <w:rPr>
                <w:rFonts w:ascii="Arial" w:hAnsi="Arial" w:cs="Arial"/>
                <w:sz w:val="24"/>
                <w:szCs w:val="24"/>
              </w:rPr>
            </w:pPr>
          </w:p>
        </w:tc>
        <w:tc>
          <w:tcPr>
            <w:tcW w:w="1692" w:type="dxa"/>
          </w:tcPr>
          <w:p w14:paraId="36EA219E"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Rhs</w:t>
            </w:r>
            <w:proofErr w:type="spellEnd"/>
          </w:p>
        </w:tc>
        <w:tc>
          <w:tcPr>
            <w:tcW w:w="1334" w:type="dxa"/>
          </w:tcPr>
          <w:p w14:paraId="4F186A3D"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Support</w:t>
            </w:r>
            <w:proofErr w:type="spellEnd"/>
          </w:p>
        </w:tc>
        <w:tc>
          <w:tcPr>
            <w:tcW w:w="1431" w:type="dxa"/>
          </w:tcPr>
          <w:p w14:paraId="76B076B4"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Confidence</w:t>
            </w:r>
            <w:proofErr w:type="spellEnd"/>
          </w:p>
        </w:tc>
        <w:tc>
          <w:tcPr>
            <w:tcW w:w="1510" w:type="dxa"/>
          </w:tcPr>
          <w:p w14:paraId="6AC6E1B5"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Lift</w:t>
            </w:r>
            <w:proofErr w:type="spellEnd"/>
          </w:p>
        </w:tc>
        <w:tc>
          <w:tcPr>
            <w:tcW w:w="1253" w:type="dxa"/>
          </w:tcPr>
          <w:p w14:paraId="6ACDC294" w14:textId="77777777" w:rsidR="00180D62" w:rsidRPr="00743AD6" w:rsidRDefault="00180D62" w:rsidP="00240104">
            <w:pPr>
              <w:jc w:val="both"/>
              <w:rPr>
                <w:rFonts w:ascii="Arial" w:hAnsi="Arial" w:cs="Arial"/>
                <w:sz w:val="24"/>
                <w:szCs w:val="24"/>
              </w:rPr>
            </w:pPr>
            <w:proofErr w:type="spellStart"/>
            <w:r w:rsidRPr="00743AD6">
              <w:rPr>
                <w:rFonts w:ascii="Arial" w:hAnsi="Arial" w:cs="Arial"/>
                <w:sz w:val="24"/>
                <w:szCs w:val="24"/>
              </w:rPr>
              <w:t>Count</w:t>
            </w:r>
            <w:proofErr w:type="spellEnd"/>
          </w:p>
        </w:tc>
      </w:tr>
      <w:tr w:rsidR="00743AD6" w:rsidRPr="00743AD6" w14:paraId="6366BBC8" w14:textId="77777777" w:rsidTr="00240104">
        <w:tc>
          <w:tcPr>
            <w:tcW w:w="2398" w:type="dxa"/>
          </w:tcPr>
          <w:p w14:paraId="361A3219" w14:textId="77777777" w:rsidR="00236091" w:rsidRPr="00743AD6" w:rsidRDefault="00236091"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SEXO=[1,2),</w:t>
            </w:r>
          </w:p>
          <w:p w14:paraId="05B01001" w14:textId="77777777" w:rsidR="00236091" w:rsidRPr="00743AD6" w:rsidRDefault="00236091"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PPERTENENCIA=[4,9],</w:t>
            </w:r>
          </w:p>
          <w:p w14:paraId="3CC96FDE" w14:textId="77777777" w:rsidR="00236091" w:rsidRPr="00743AD6" w:rsidRDefault="00236091"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PERIODOEDA=[3,9],</w:t>
            </w:r>
          </w:p>
          <w:p w14:paraId="309430AC" w14:textId="0A5B1DED" w:rsidR="00180D62" w:rsidRPr="00743AD6" w:rsidRDefault="00236091"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CAUFIN=J304</w:t>
            </w:r>
          </w:p>
        </w:tc>
        <w:tc>
          <w:tcPr>
            <w:tcW w:w="447" w:type="dxa"/>
          </w:tcPr>
          <w:p w14:paraId="401BF6D9" w14:textId="77777777" w:rsidR="00180D62" w:rsidRPr="00743AD6" w:rsidRDefault="00180D62"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=&gt;</w:t>
            </w:r>
          </w:p>
        </w:tc>
        <w:tc>
          <w:tcPr>
            <w:tcW w:w="1692" w:type="dxa"/>
          </w:tcPr>
          <w:p w14:paraId="0BD9BDCC" w14:textId="6497BD80" w:rsidR="00180D62" w:rsidRPr="00743AD6" w:rsidRDefault="00236091" w:rsidP="00240104">
            <w:pPr>
              <w:jc w:val="both"/>
              <w:rPr>
                <w:rFonts w:ascii="Consolas" w:eastAsia="Times New Roman" w:hAnsi="Consolas" w:cs="Times New Roman"/>
                <w:kern w:val="0"/>
                <w:sz w:val="21"/>
                <w:szCs w:val="21"/>
                <w:lang w:eastAsia="es-GT"/>
                <w14:ligatures w14:val="none"/>
              </w:rPr>
            </w:pPr>
            <w:r w:rsidRPr="00743AD6">
              <w:rPr>
                <w:rFonts w:ascii="Consolas" w:eastAsia="Times New Roman" w:hAnsi="Consolas" w:cs="Times New Roman"/>
                <w:kern w:val="0"/>
                <w:sz w:val="21"/>
                <w:szCs w:val="21"/>
                <w:lang w:eastAsia="es-GT"/>
                <w14:ligatures w14:val="none"/>
              </w:rPr>
              <w:t>EDAD=[1,18)</w:t>
            </w:r>
          </w:p>
        </w:tc>
        <w:tc>
          <w:tcPr>
            <w:tcW w:w="1334" w:type="dxa"/>
          </w:tcPr>
          <w:p w14:paraId="3B530238" w14:textId="7186FE28" w:rsidR="00180D62" w:rsidRPr="00743AD6" w:rsidRDefault="00236091" w:rsidP="00240104">
            <w:pPr>
              <w:jc w:val="both"/>
              <w:rPr>
                <w:rFonts w:ascii="Arial" w:hAnsi="Arial" w:cs="Arial"/>
                <w:sz w:val="24"/>
                <w:szCs w:val="24"/>
              </w:rPr>
            </w:pPr>
            <w:r w:rsidRPr="00743AD6">
              <w:rPr>
                <w:rFonts w:ascii="Consolas" w:eastAsia="Times New Roman" w:hAnsi="Consolas" w:cs="Times New Roman"/>
                <w:kern w:val="0"/>
                <w:sz w:val="21"/>
                <w:szCs w:val="21"/>
                <w:lang w:eastAsia="es-GT"/>
                <w14:ligatures w14:val="none"/>
              </w:rPr>
              <w:t>0.002668</w:t>
            </w:r>
          </w:p>
        </w:tc>
        <w:tc>
          <w:tcPr>
            <w:tcW w:w="1431" w:type="dxa"/>
          </w:tcPr>
          <w:p w14:paraId="7A88E047" w14:textId="452E4002" w:rsidR="00180D62" w:rsidRPr="00743AD6" w:rsidRDefault="00236091" w:rsidP="00240104">
            <w:pPr>
              <w:jc w:val="both"/>
              <w:rPr>
                <w:rFonts w:ascii="Arial" w:hAnsi="Arial" w:cs="Arial"/>
                <w:sz w:val="24"/>
                <w:szCs w:val="24"/>
              </w:rPr>
            </w:pPr>
            <w:r w:rsidRPr="00743AD6">
              <w:rPr>
                <w:rFonts w:ascii="Consolas" w:eastAsia="Times New Roman" w:hAnsi="Consolas" w:cs="Times New Roman"/>
                <w:kern w:val="0"/>
                <w:sz w:val="21"/>
                <w:szCs w:val="21"/>
                <w:lang w:eastAsia="es-GT"/>
                <w14:ligatures w14:val="none"/>
              </w:rPr>
              <w:t>0.9363</w:t>
            </w:r>
          </w:p>
        </w:tc>
        <w:tc>
          <w:tcPr>
            <w:tcW w:w="1510" w:type="dxa"/>
          </w:tcPr>
          <w:p w14:paraId="7010FE00" w14:textId="252D93B4" w:rsidR="00180D62" w:rsidRPr="00743AD6" w:rsidRDefault="00236091" w:rsidP="00240104">
            <w:pPr>
              <w:jc w:val="both"/>
              <w:rPr>
                <w:rFonts w:ascii="Arial" w:hAnsi="Arial" w:cs="Arial"/>
                <w:sz w:val="24"/>
                <w:szCs w:val="24"/>
              </w:rPr>
            </w:pPr>
            <w:r w:rsidRPr="00743AD6">
              <w:rPr>
                <w:rFonts w:ascii="Consolas" w:eastAsia="Times New Roman" w:hAnsi="Consolas" w:cs="Times New Roman"/>
                <w:kern w:val="0"/>
                <w:sz w:val="21"/>
                <w:szCs w:val="21"/>
                <w:lang w:eastAsia="es-GT"/>
                <w14:ligatures w14:val="none"/>
              </w:rPr>
              <w:t>2.8738</w:t>
            </w:r>
          </w:p>
        </w:tc>
        <w:tc>
          <w:tcPr>
            <w:tcW w:w="1253" w:type="dxa"/>
          </w:tcPr>
          <w:p w14:paraId="56ED29BA" w14:textId="7CFF98F9" w:rsidR="00180D62" w:rsidRPr="00743AD6" w:rsidRDefault="00236091" w:rsidP="00240104">
            <w:pPr>
              <w:jc w:val="both"/>
              <w:rPr>
                <w:rFonts w:ascii="Arial" w:hAnsi="Arial" w:cs="Arial"/>
                <w:sz w:val="24"/>
                <w:szCs w:val="24"/>
              </w:rPr>
            </w:pPr>
            <w:r w:rsidRPr="00743AD6">
              <w:rPr>
                <w:rFonts w:ascii="Consolas" w:eastAsia="Times New Roman" w:hAnsi="Consolas" w:cs="Times New Roman"/>
                <w:kern w:val="0"/>
                <w:sz w:val="21"/>
                <w:szCs w:val="21"/>
                <w:lang w:eastAsia="es-GT"/>
                <w14:ligatures w14:val="none"/>
              </w:rPr>
              <w:t>9415</w:t>
            </w:r>
          </w:p>
        </w:tc>
      </w:tr>
    </w:tbl>
    <w:p w14:paraId="40D32BF6" w14:textId="77777777" w:rsidR="00180D62" w:rsidRDefault="00180D62" w:rsidP="008010A3">
      <w:pPr>
        <w:jc w:val="both"/>
        <w:rPr>
          <w:rFonts w:ascii="Arial" w:hAnsi="Arial" w:cs="Arial"/>
          <w:sz w:val="24"/>
          <w:szCs w:val="24"/>
        </w:rPr>
      </w:pPr>
    </w:p>
    <w:p w14:paraId="62F6D4D1" w14:textId="5C7A6A79" w:rsidR="00743AD6" w:rsidRDefault="00743AD6" w:rsidP="008010A3">
      <w:pPr>
        <w:jc w:val="both"/>
        <w:rPr>
          <w:rFonts w:ascii="Arial" w:hAnsi="Arial" w:cs="Arial"/>
          <w:sz w:val="24"/>
          <w:szCs w:val="24"/>
        </w:rPr>
      </w:pPr>
      <w:r>
        <w:rPr>
          <w:rFonts w:ascii="Arial" w:hAnsi="Arial" w:cs="Arial"/>
          <w:sz w:val="24"/>
          <w:szCs w:val="24"/>
        </w:rPr>
        <w:t xml:space="preserve">Para la obtención de esta regla se analizó el set de datos que abarca los años de 2022 hasta el año 2015, delimitados por el </w:t>
      </w:r>
      <w:r>
        <w:rPr>
          <w:rFonts w:ascii="Arial" w:hAnsi="Arial" w:cs="Arial"/>
          <w:sz w:val="24"/>
          <w:szCs w:val="24"/>
        </w:rPr>
        <w:t>municipio</w:t>
      </w:r>
      <w:r>
        <w:rPr>
          <w:rFonts w:ascii="Arial" w:hAnsi="Arial" w:cs="Arial"/>
          <w:sz w:val="24"/>
          <w:szCs w:val="24"/>
        </w:rPr>
        <w:t xml:space="preserve"> de </w:t>
      </w:r>
      <w:r>
        <w:rPr>
          <w:rFonts w:ascii="Arial" w:hAnsi="Arial" w:cs="Arial"/>
          <w:sz w:val="24"/>
          <w:szCs w:val="24"/>
        </w:rPr>
        <w:t xml:space="preserve">Villa Nueva, se identificó que los hombres mestizos / ladinos, en un periodo de edad en años asistieron a la consulta externa a causa de </w:t>
      </w:r>
      <w:r w:rsidRPr="00743AD6">
        <w:rPr>
          <w:rFonts w:ascii="Arial" w:hAnsi="Arial" w:cs="Arial"/>
          <w:sz w:val="24"/>
          <w:szCs w:val="24"/>
        </w:rPr>
        <w:t>Rinitis alérgica, no especificada</w:t>
      </w:r>
      <w:r>
        <w:rPr>
          <w:rFonts w:ascii="Arial" w:hAnsi="Arial" w:cs="Arial"/>
          <w:sz w:val="24"/>
          <w:szCs w:val="24"/>
        </w:rPr>
        <w:t xml:space="preserve"> dado que eran menores de 18 años. </w:t>
      </w:r>
    </w:p>
    <w:p w14:paraId="37589948" w14:textId="6BF0B34C" w:rsidR="00DB064D" w:rsidRDefault="00DB064D" w:rsidP="008010A3">
      <w:pPr>
        <w:jc w:val="both"/>
        <w:rPr>
          <w:rFonts w:ascii="Arial" w:hAnsi="Arial" w:cs="Arial"/>
          <w:sz w:val="24"/>
          <w:szCs w:val="24"/>
        </w:rPr>
      </w:pPr>
      <w:r>
        <w:rPr>
          <w:rFonts w:ascii="Arial" w:hAnsi="Arial" w:cs="Arial"/>
          <w:sz w:val="24"/>
          <w:szCs w:val="24"/>
        </w:rPr>
        <w:t xml:space="preserve">Según el Manual MSD (2022) indica que </w:t>
      </w:r>
      <w:r w:rsidRPr="00DB064D">
        <w:rPr>
          <w:rFonts w:ascii="Arial" w:hAnsi="Arial" w:cs="Arial"/>
          <w:sz w:val="24"/>
          <w:szCs w:val="24"/>
        </w:rPr>
        <w:t>se debe a la exposición a lo largo de todo el año a alérgenos inhalados de interior (p. ej., heces de los ácaros del polvo, componentes de cucarachas, caspa de animales) o por una fuerte reactividad a pólenes de plantas en estaciones secuenciales.</w:t>
      </w:r>
      <w:r>
        <w:rPr>
          <w:rFonts w:ascii="Arial" w:hAnsi="Arial" w:cs="Arial"/>
          <w:sz w:val="24"/>
          <w:szCs w:val="24"/>
        </w:rPr>
        <w:t xml:space="preserve"> </w:t>
      </w:r>
      <w:r w:rsidR="00A00075">
        <w:rPr>
          <w:rFonts w:ascii="Arial" w:hAnsi="Arial" w:cs="Arial"/>
          <w:sz w:val="24"/>
          <w:szCs w:val="24"/>
        </w:rPr>
        <w:t>Además,</w:t>
      </w:r>
      <w:r>
        <w:rPr>
          <w:rFonts w:ascii="Arial" w:hAnsi="Arial" w:cs="Arial"/>
          <w:sz w:val="24"/>
          <w:szCs w:val="24"/>
        </w:rPr>
        <w:t xml:space="preserve"> describe que el tratamiento puede ser antihistamínicos o descongestivos</w:t>
      </w:r>
      <w:r w:rsidR="00D90247">
        <w:rPr>
          <w:rFonts w:ascii="Arial" w:hAnsi="Arial" w:cs="Arial"/>
          <w:sz w:val="24"/>
          <w:szCs w:val="24"/>
        </w:rPr>
        <w:t>.</w:t>
      </w:r>
    </w:p>
    <w:p w14:paraId="5694D3E4" w14:textId="77777777" w:rsidR="008010A3" w:rsidRDefault="008010A3" w:rsidP="008010A3">
      <w:pPr>
        <w:jc w:val="both"/>
        <w:rPr>
          <w:rFonts w:ascii="Arial" w:hAnsi="Arial" w:cs="Arial"/>
          <w:sz w:val="24"/>
          <w:szCs w:val="24"/>
          <w:lang w:val="es-ES"/>
        </w:rPr>
      </w:pPr>
    </w:p>
    <w:p w14:paraId="2691BC27" w14:textId="77777777" w:rsidR="008010A3" w:rsidRDefault="008010A3" w:rsidP="008010A3">
      <w:pPr>
        <w:jc w:val="both"/>
        <w:rPr>
          <w:rFonts w:ascii="Arial" w:hAnsi="Arial" w:cs="Arial"/>
          <w:sz w:val="24"/>
          <w:szCs w:val="24"/>
        </w:rPr>
      </w:pPr>
      <w:r>
        <w:rPr>
          <w:rFonts w:ascii="Arial" w:hAnsi="Arial" w:cs="Arial"/>
          <w:sz w:val="24"/>
          <w:szCs w:val="24"/>
        </w:rPr>
        <w:t>Regla No.4</w:t>
      </w:r>
    </w:p>
    <w:tbl>
      <w:tblPr>
        <w:tblStyle w:val="Tablaconcuadrcula"/>
        <w:tblW w:w="10065" w:type="dxa"/>
        <w:tblInd w:w="-714" w:type="dxa"/>
        <w:tblLook w:val="04A0" w:firstRow="1" w:lastRow="0" w:firstColumn="1" w:lastColumn="0" w:noHBand="0" w:noVBand="1"/>
      </w:tblPr>
      <w:tblGrid>
        <w:gridCol w:w="2398"/>
        <w:gridCol w:w="447"/>
        <w:gridCol w:w="1692"/>
        <w:gridCol w:w="1334"/>
        <w:gridCol w:w="1431"/>
        <w:gridCol w:w="1510"/>
        <w:gridCol w:w="1253"/>
      </w:tblGrid>
      <w:tr w:rsidR="00180D62" w:rsidRPr="000407B4" w14:paraId="791FE63B" w14:textId="77777777" w:rsidTr="00240104">
        <w:tc>
          <w:tcPr>
            <w:tcW w:w="2398" w:type="dxa"/>
          </w:tcPr>
          <w:p w14:paraId="7C562B35"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Lhs</w:t>
            </w:r>
            <w:proofErr w:type="spellEnd"/>
          </w:p>
        </w:tc>
        <w:tc>
          <w:tcPr>
            <w:tcW w:w="447" w:type="dxa"/>
          </w:tcPr>
          <w:p w14:paraId="10C489F1" w14:textId="77777777" w:rsidR="00180D62" w:rsidRPr="000407B4" w:rsidRDefault="00180D62" w:rsidP="00240104">
            <w:pPr>
              <w:jc w:val="both"/>
              <w:rPr>
                <w:rFonts w:ascii="Arial" w:hAnsi="Arial" w:cs="Arial"/>
                <w:sz w:val="24"/>
                <w:szCs w:val="24"/>
              </w:rPr>
            </w:pPr>
          </w:p>
        </w:tc>
        <w:tc>
          <w:tcPr>
            <w:tcW w:w="1692" w:type="dxa"/>
          </w:tcPr>
          <w:p w14:paraId="5EEC956D"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Rhs</w:t>
            </w:r>
            <w:proofErr w:type="spellEnd"/>
          </w:p>
        </w:tc>
        <w:tc>
          <w:tcPr>
            <w:tcW w:w="1334" w:type="dxa"/>
          </w:tcPr>
          <w:p w14:paraId="352D5D40"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Support</w:t>
            </w:r>
            <w:proofErr w:type="spellEnd"/>
          </w:p>
        </w:tc>
        <w:tc>
          <w:tcPr>
            <w:tcW w:w="1431" w:type="dxa"/>
          </w:tcPr>
          <w:p w14:paraId="285F343F"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Confidence</w:t>
            </w:r>
            <w:proofErr w:type="spellEnd"/>
          </w:p>
        </w:tc>
        <w:tc>
          <w:tcPr>
            <w:tcW w:w="1510" w:type="dxa"/>
          </w:tcPr>
          <w:p w14:paraId="6764201D" w14:textId="77777777" w:rsidR="00180D62" w:rsidRPr="000407B4" w:rsidRDefault="00180D62" w:rsidP="00240104">
            <w:pPr>
              <w:jc w:val="both"/>
              <w:rPr>
                <w:rFonts w:ascii="Arial" w:hAnsi="Arial" w:cs="Arial"/>
                <w:sz w:val="24"/>
                <w:szCs w:val="24"/>
              </w:rPr>
            </w:pPr>
            <w:proofErr w:type="spellStart"/>
            <w:r>
              <w:rPr>
                <w:rFonts w:ascii="Arial" w:hAnsi="Arial" w:cs="Arial"/>
                <w:sz w:val="24"/>
                <w:szCs w:val="24"/>
              </w:rPr>
              <w:t>Lift</w:t>
            </w:r>
            <w:proofErr w:type="spellEnd"/>
          </w:p>
        </w:tc>
        <w:tc>
          <w:tcPr>
            <w:tcW w:w="1253" w:type="dxa"/>
          </w:tcPr>
          <w:p w14:paraId="0730E077" w14:textId="77777777" w:rsidR="00180D62" w:rsidRPr="000407B4" w:rsidRDefault="00180D62" w:rsidP="00240104">
            <w:pPr>
              <w:jc w:val="both"/>
              <w:rPr>
                <w:rFonts w:ascii="Arial" w:hAnsi="Arial" w:cs="Arial"/>
                <w:sz w:val="24"/>
                <w:szCs w:val="24"/>
              </w:rPr>
            </w:pPr>
            <w:proofErr w:type="spellStart"/>
            <w:r>
              <w:rPr>
                <w:rFonts w:ascii="Arial" w:hAnsi="Arial" w:cs="Arial"/>
                <w:sz w:val="24"/>
                <w:szCs w:val="24"/>
              </w:rPr>
              <w:t>Count</w:t>
            </w:r>
            <w:proofErr w:type="spellEnd"/>
          </w:p>
        </w:tc>
      </w:tr>
      <w:tr w:rsidR="00180D62" w:rsidRPr="000407B4" w14:paraId="33C94749" w14:textId="77777777" w:rsidTr="00240104">
        <w:tc>
          <w:tcPr>
            <w:tcW w:w="2398" w:type="dxa"/>
          </w:tcPr>
          <w:p w14:paraId="70451A5F"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1D3344">
              <w:rPr>
                <w:rFonts w:ascii="Consolas" w:eastAsia="Times New Roman" w:hAnsi="Consolas" w:cs="Times New Roman"/>
                <w:color w:val="569CD6"/>
                <w:kern w:val="0"/>
                <w:sz w:val="21"/>
                <w:szCs w:val="21"/>
                <w:lang w:eastAsia="es-GT"/>
                <w14:ligatures w14:val="none"/>
              </w:rPr>
              <w:t>GRUPETNICO=[2,9],</w:t>
            </w:r>
          </w:p>
          <w:p w14:paraId="0FB8F09C"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1D3344">
              <w:rPr>
                <w:rFonts w:ascii="Consolas" w:eastAsia="Times New Roman" w:hAnsi="Consolas" w:cs="Times New Roman"/>
                <w:color w:val="569CD6"/>
                <w:kern w:val="0"/>
                <w:sz w:val="21"/>
                <w:szCs w:val="21"/>
                <w:lang w:eastAsia="es-GT"/>
                <w14:ligatures w14:val="none"/>
              </w:rPr>
              <w:t>EDAD=[40,999],</w:t>
            </w:r>
          </w:p>
          <w:p w14:paraId="4478CCBE"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1D3344">
              <w:rPr>
                <w:rFonts w:ascii="Consolas" w:eastAsia="Times New Roman" w:hAnsi="Consolas" w:cs="Times New Roman"/>
                <w:color w:val="569CD6"/>
                <w:kern w:val="0"/>
                <w:sz w:val="21"/>
                <w:szCs w:val="21"/>
                <w:lang w:eastAsia="es-GT"/>
                <w14:ligatures w14:val="none"/>
              </w:rPr>
              <w:t>PERIODOEDA=[3,9],</w:t>
            </w:r>
          </w:p>
          <w:p w14:paraId="57D05DB1" w14:textId="44F34A5E" w:rsidR="00180D62" w:rsidRPr="000407B4" w:rsidRDefault="00C46B79" w:rsidP="00240104">
            <w:pPr>
              <w:jc w:val="both"/>
              <w:rPr>
                <w:rFonts w:ascii="Consolas" w:eastAsia="Times New Roman" w:hAnsi="Consolas" w:cs="Times New Roman"/>
                <w:kern w:val="0"/>
                <w:sz w:val="21"/>
                <w:szCs w:val="21"/>
                <w:lang w:eastAsia="es-GT"/>
                <w14:ligatures w14:val="none"/>
              </w:rPr>
            </w:pPr>
            <w:r w:rsidRPr="001D3344">
              <w:rPr>
                <w:rFonts w:ascii="Consolas" w:eastAsia="Times New Roman" w:hAnsi="Consolas" w:cs="Times New Roman"/>
                <w:color w:val="569CD6"/>
                <w:kern w:val="0"/>
                <w:sz w:val="21"/>
                <w:szCs w:val="21"/>
                <w:lang w:eastAsia="es-GT"/>
                <w14:ligatures w14:val="none"/>
              </w:rPr>
              <w:t>CAUFIN=N40X</w:t>
            </w:r>
          </w:p>
        </w:tc>
        <w:tc>
          <w:tcPr>
            <w:tcW w:w="447" w:type="dxa"/>
          </w:tcPr>
          <w:p w14:paraId="6FA73DAB" w14:textId="77777777" w:rsidR="00180D62" w:rsidRPr="000407B4" w:rsidRDefault="00180D62"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=&gt;</w:t>
            </w:r>
          </w:p>
        </w:tc>
        <w:tc>
          <w:tcPr>
            <w:tcW w:w="1692" w:type="dxa"/>
          </w:tcPr>
          <w:p w14:paraId="7DF5B850" w14:textId="19400F5A" w:rsidR="00180D62" w:rsidRPr="000407B4" w:rsidRDefault="00C46B79" w:rsidP="00240104">
            <w:pPr>
              <w:jc w:val="both"/>
              <w:rPr>
                <w:rFonts w:ascii="Consolas" w:eastAsia="Times New Roman" w:hAnsi="Consolas" w:cs="Times New Roman"/>
                <w:kern w:val="0"/>
                <w:sz w:val="21"/>
                <w:szCs w:val="21"/>
                <w:lang w:eastAsia="es-GT"/>
                <w14:ligatures w14:val="none"/>
              </w:rPr>
            </w:pPr>
            <w:r w:rsidRPr="001D3344">
              <w:rPr>
                <w:rFonts w:ascii="Consolas" w:eastAsia="Times New Roman" w:hAnsi="Consolas" w:cs="Times New Roman"/>
                <w:color w:val="569CD6"/>
                <w:kern w:val="0"/>
                <w:sz w:val="21"/>
                <w:szCs w:val="21"/>
                <w:lang w:eastAsia="es-GT"/>
                <w14:ligatures w14:val="none"/>
              </w:rPr>
              <w:t>SEXO=[1,2)</w:t>
            </w:r>
          </w:p>
        </w:tc>
        <w:tc>
          <w:tcPr>
            <w:tcW w:w="1334" w:type="dxa"/>
          </w:tcPr>
          <w:p w14:paraId="56ACC42E" w14:textId="13018F25" w:rsidR="00180D62" w:rsidRPr="000407B4" w:rsidRDefault="00C46B79" w:rsidP="00240104">
            <w:pPr>
              <w:jc w:val="both"/>
              <w:rPr>
                <w:rFonts w:ascii="Arial" w:hAnsi="Arial" w:cs="Arial"/>
                <w:sz w:val="24"/>
                <w:szCs w:val="24"/>
              </w:rPr>
            </w:pPr>
            <w:r w:rsidRPr="001D3344">
              <w:rPr>
                <w:rFonts w:ascii="Consolas" w:eastAsia="Times New Roman" w:hAnsi="Consolas" w:cs="Times New Roman"/>
                <w:color w:val="DCDCAA"/>
                <w:kern w:val="0"/>
                <w:sz w:val="21"/>
                <w:szCs w:val="21"/>
                <w:lang w:eastAsia="es-GT"/>
                <w14:ligatures w14:val="none"/>
              </w:rPr>
              <w:t>0.002745</w:t>
            </w:r>
          </w:p>
        </w:tc>
        <w:tc>
          <w:tcPr>
            <w:tcW w:w="1431" w:type="dxa"/>
          </w:tcPr>
          <w:p w14:paraId="3CEF00F0" w14:textId="3DDD318B" w:rsidR="00180D62" w:rsidRPr="000407B4" w:rsidRDefault="00C46B79" w:rsidP="00240104">
            <w:pPr>
              <w:jc w:val="both"/>
              <w:rPr>
                <w:rFonts w:ascii="Arial" w:hAnsi="Arial" w:cs="Arial"/>
                <w:sz w:val="24"/>
                <w:szCs w:val="24"/>
              </w:rPr>
            </w:pPr>
            <w:r>
              <w:rPr>
                <w:rFonts w:ascii="Arial" w:hAnsi="Arial" w:cs="Arial"/>
                <w:sz w:val="24"/>
                <w:szCs w:val="24"/>
              </w:rPr>
              <w:t>1</w:t>
            </w:r>
          </w:p>
        </w:tc>
        <w:tc>
          <w:tcPr>
            <w:tcW w:w="1510" w:type="dxa"/>
          </w:tcPr>
          <w:p w14:paraId="3803C411" w14:textId="3ABB67B5" w:rsidR="00180D62" w:rsidRPr="000407B4" w:rsidRDefault="00C46B79" w:rsidP="00240104">
            <w:pPr>
              <w:jc w:val="both"/>
              <w:rPr>
                <w:rFonts w:ascii="Arial" w:hAnsi="Arial" w:cs="Arial"/>
                <w:sz w:val="24"/>
                <w:szCs w:val="24"/>
              </w:rPr>
            </w:pPr>
            <w:r w:rsidRPr="001D3344">
              <w:rPr>
                <w:rFonts w:ascii="Consolas" w:eastAsia="Times New Roman" w:hAnsi="Consolas" w:cs="Times New Roman"/>
                <w:color w:val="CE9178"/>
                <w:kern w:val="0"/>
                <w:sz w:val="21"/>
                <w:szCs w:val="21"/>
                <w:lang w:eastAsia="es-GT"/>
                <w14:ligatures w14:val="none"/>
              </w:rPr>
              <w:t>2.738</w:t>
            </w:r>
            <w:r>
              <w:rPr>
                <w:rFonts w:ascii="Consolas" w:eastAsia="Times New Roman" w:hAnsi="Consolas" w:cs="Times New Roman"/>
                <w:color w:val="CE9178"/>
                <w:kern w:val="0"/>
                <w:sz w:val="21"/>
                <w:szCs w:val="21"/>
                <w:lang w:eastAsia="es-GT"/>
                <w14:ligatures w14:val="none"/>
              </w:rPr>
              <w:t>0</w:t>
            </w:r>
          </w:p>
        </w:tc>
        <w:tc>
          <w:tcPr>
            <w:tcW w:w="1253" w:type="dxa"/>
          </w:tcPr>
          <w:p w14:paraId="03858198" w14:textId="7B12ECC8" w:rsidR="00180D62" w:rsidRPr="000407B4" w:rsidRDefault="00C46B79" w:rsidP="00240104">
            <w:pPr>
              <w:jc w:val="both"/>
              <w:rPr>
                <w:rFonts w:ascii="Arial" w:hAnsi="Arial" w:cs="Arial"/>
                <w:sz w:val="24"/>
                <w:szCs w:val="24"/>
              </w:rPr>
            </w:pPr>
            <w:r w:rsidRPr="001D3344">
              <w:rPr>
                <w:rFonts w:ascii="Consolas" w:eastAsia="Times New Roman" w:hAnsi="Consolas" w:cs="Times New Roman"/>
                <w:color w:val="9CDCFE"/>
                <w:kern w:val="0"/>
                <w:sz w:val="21"/>
                <w:szCs w:val="21"/>
                <w:lang w:eastAsia="es-GT"/>
                <w14:ligatures w14:val="none"/>
              </w:rPr>
              <w:t>10180</w:t>
            </w:r>
          </w:p>
        </w:tc>
      </w:tr>
    </w:tbl>
    <w:p w14:paraId="3D839775" w14:textId="77777777" w:rsidR="00180D62" w:rsidRDefault="00180D62" w:rsidP="008010A3">
      <w:pPr>
        <w:jc w:val="both"/>
        <w:rPr>
          <w:rFonts w:ascii="Arial" w:hAnsi="Arial" w:cs="Arial"/>
          <w:sz w:val="24"/>
          <w:szCs w:val="24"/>
        </w:rPr>
      </w:pPr>
    </w:p>
    <w:p w14:paraId="2E39AFF2" w14:textId="41B638C3" w:rsidR="00A50E20" w:rsidRDefault="00A50E20"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2009 hasta el año 2014</w:t>
      </w:r>
      <w:r>
        <w:rPr>
          <w:rFonts w:ascii="Arial" w:hAnsi="Arial" w:cs="Arial"/>
          <w:sz w:val="24"/>
          <w:szCs w:val="24"/>
        </w:rPr>
        <w:t xml:space="preserve">, se identificó que personas de un grupo étnico no indígena mayores de 40 años en un periodo de edad en años asistieron a una consulta externa a causa de </w:t>
      </w:r>
      <w:r w:rsidRPr="00A50E20">
        <w:rPr>
          <w:rFonts w:ascii="Arial" w:hAnsi="Arial" w:cs="Arial"/>
          <w:sz w:val="24"/>
          <w:szCs w:val="24"/>
        </w:rPr>
        <w:t>Hiperplasia de la próstata</w:t>
      </w:r>
      <w:r>
        <w:rPr>
          <w:rFonts w:ascii="Arial" w:hAnsi="Arial" w:cs="Arial"/>
          <w:sz w:val="24"/>
          <w:szCs w:val="24"/>
        </w:rPr>
        <w:t xml:space="preserve">, siendo únicamente hombres los que asistieron. </w:t>
      </w:r>
    </w:p>
    <w:p w14:paraId="21C2BF77" w14:textId="77777777" w:rsidR="00C16E0E" w:rsidRDefault="007B4A70" w:rsidP="008010A3">
      <w:pPr>
        <w:jc w:val="both"/>
        <w:rPr>
          <w:rFonts w:ascii="Arial" w:hAnsi="Arial" w:cs="Arial"/>
          <w:sz w:val="24"/>
          <w:szCs w:val="24"/>
        </w:rPr>
      </w:pPr>
      <w:r>
        <w:rPr>
          <w:rFonts w:ascii="Arial" w:hAnsi="Arial" w:cs="Arial"/>
          <w:sz w:val="24"/>
          <w:szCs w:val="24"/>
        </w:rPr>
        <w:t>Según la Clínica Universidad de Navarra</w:t>
      </w:r>
      <w:r w:rsidR="00DA069D">
        <w:rPr>
          <w:rFonts w:ascii="Arial" w:hAnsi="Arial" w:cs="Arial"/>
          <w:sz w:val="24"/>
          <w:szCs w:val="24"/>
        </w:rPr>
        <w:t xml:space="preserve"> (s.f.) </w:t>
      </w:r>
      <w:r w:rsidR="00DA069D" w:rsidRPr="00DA069D">
        <w:rPr>
          <w:rFonts w:ascii="Arial" w:hAnsi="Arial" w:cs="Arial"/>
          <w:sz w:val="24"/>
          <w:szCs w:val="24"/>
        </w:rPr>
        <w:t>La hiperplasia o hipertrofia benigna de próstata (HBP) es el crecimiento benigno de la glándula prostática en el varón</w:t>
      </w:r>
      <w:r>
        <w:rPr>
          <w:rFonts w:ascii="Arial" w:hAnsi="Arial" w:cs="Arial"/>
          <w:sz w:val="24"/>
          <w:szCs w:val="24"/>
        </w:rPr>
        <w:t>,</w:t>
      </w:r>
      <w:r w:rsidR="00DA069D">
        <w:rPr>
          <w:rFonts w:ascii="Arial" w:hAnsi="Arial" w:cs="Arial"/>
          <w:sz w:val="24"/>
          <w:szCs w:val="24"/>
        </w:rPr>
        <w:t xml:space="preserve"> esta enfermedad provoca una obstrucción a nivel del conducto de la orina que causa dificultad para vaciar la orina almacenada en la vejiga. </w:t>
      </w:r>
    </w:p>
    <w:p w14:paraId="58C41975" w14:textId="47380A21" w:rsidR="001D3344" w:rsidRPr="001D3344" w:rsidRDefault="007B4A70" w:rsidP="00C16E0E">
      <w:pPr>
        <w:jc w:val="both"/>
        <w:rPr>
          <w:rFonts w:ascii="Consolas" w:eastAsia="Times New Roman" w:hAnsi="Consolas" w:cs="Times New Roman"/>
          <w:color w:val="D4D4D4"/>
          <w:kern w:val="0"/>
          <w:sz w:val="21"/>
          <w:szCs w:val="21"/>
          <w:lang w:eastAsia="es-GT"/>
          <w14:ligatures w14:val="none"/>
        </w:rPr>
      </w:pPr>
      <w:r>
        <w:rPr>
          <w:rFonts w:ascii="Arial" w:hAnsi="Arial" w:cs="Arial"/>
          <w:sz w:val="24"/>
          <w:szCs w:val="24"/>
        </w:rPr>
        <w:t xml:space="preserve"> </w:t>
      </w:r>
    </w:p>
    <w:p w14:paraId="3E6C577C" w14:textId="77777777" w:rsidR="008010A3" w:rsidRDefault="008010A3" w:rsidP="008010A3">
      <w:pPr>
        <w:jc w:val="both"/>
        <w:rPr>
          <w:rFonts w:ascii="Arial" w:hAnsi="Arial" w:cs="Arial"/>
          <w:sz w:val="24"/>
          <w:szCs w:val="24"/>
        </w:rPr>
      </w:pPr>
      <w:r>
        <w:rPr>
          <w:rFonts w:ascii="Arial" w:hAnsi="Arial" w:cs="Arial"/>
          <w:sz w:val="24"/>
          <w:szCs w:val="24"/>
        </w:rPr>
        <w:lastRenderedPageBreak/>
        <w:t>Regla No.5</w:t>
      </w:r>
    </w:p>
    <w:tbl>
      <w:tblPr>
        <w:tblStyle w:val="Tablaconcuadrcula"/>
        <w:tblW w:w="10065" w:type="dxa"/>
        <w:tblInd w:w="-714" w:type="dxa"/>
        <w:tblLook w:val="04A0" w:firstRow="1" w:lastRow="0" w:firstColumn="1" w:lastColumn="0" w:noHBand="0" w:noVBand="1"/>
      </w:tblPr>
      <w:tblGrid>
        <w:gridCol w:w="2642"/>
        <w:gridCol w:w="447"/>
        <w:gridCol w:w="1640"/>
        <w:gridCol w:w="1303"/>
        <w:gridCol w:w="1431"/>
        <w:gridCol w:w="1413"/>
        <w:gridCol w:w="1189"/>
      </w:tblGrid>
      <w:tr w:rsidR="00C46B79" w:rsidRPr="000407B4" w14:paraId="6D7F7E63" w14:textId="77777777" w:rsidTr="00240104">
        <w:tc>
          <w:tcPr>
            <w:tcW w:w="2398" w:type="dxa"/>
          </w:tcPr>
          <w:p w14:paraId="730C65AB"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Lhs</w:t>
            </w:r>
            <w:proofErr w:type="spellEnd"/>
          </w:p>
        </w:tc>
        <w:tc>
          <w:tcPr>
            <w:tcW w:w="447" w:type="dxa"/>
          </w:tcPr>
          <w:p w14:paraId="3DA54735" w14:textId="77777777" w:rsidR="00180D62" w:rsidRPr="000407B4" w:rsidRDefault="00180D62" w:rsidP="00240104">
            <w:pPr>
              <w:jc w:val="both"/>
              <w:rPr>
                <w:rFonts w:ascii="Arial" w:hAnsi="Arial" w:cs="Arial"/>
                <w:sz w:val="24"/>
                <w:szCs w:val="24"/>
              </w:rPr>
            </w:pPr>
          </w:p>
        </w:tc>
        <w:tc>
          <w:tcPr>
            <w:tcW w:w="1692" w:type="dxa"/>
          </w:tcPr>
          <w:p w14:paraId="08A9A049"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Rhs</w:t>
            </w:r>
            <w:proofErr w:type="spellEnd"/>
          </w:p>
        </w:tc>
        <w:tc>
          <w:tcPr>
            <w:tcW w:w="1334" w:type="dxa"/>
          </w:tcPr>
          <w:p w14:paraId="6E76D6CD"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Support</w:t>
            </w:r>
            <w:proofErr w:type="spellEnd"/>
          </w:p>
        </w:tc>
        <w:tc>
          <w:tcPr>
            <w:tcW w:w="1431" w:type="dxa"/>
          </w:tcPr>
          <w:p w14:paraId="601B5ED9" w14:textId="77777777" w:rsidR="00180D62" w:rsidRPr="000407B4" w:rsidRDefault="00180D62" w:rsidP="00240104">
            <w:pPr>
              <w:jc w:val="both"/>
              <w:rPr>
                <w:rFonts w:ascii="Arial" w:hAnsi="Arial" w:cs="Arial"/>
                <w:sz w:val="24"/>
                <w:szCs w:val="24"/>
              </w:rPr>
            </w:pPr>
            <w:proofErr w:type="spellStart"/>
            <w:r w:rsidRPr="000407B4">
              <w:rPr>
                <w:rFonts w:ascii="Arial" w:hAnsi="Arial" w:cs="Arial"/>
                <w:sz w:val="24"/>
                <w:szCs w:val="24"/>
              </w:rPr>
              <w:t>Confidence</w:t>
            </w:r>
            <w:proofErr w:type="spellEnd"/>
          </w:p>
        </w:tc>
        <w:tc>
          <w:tcPr>
            <w:tcW w:w="1510" w:type="dxa"/>
          </w:tcPr>
          <w:p w14:paraId="151285B9" w14:textId="77777777" w:rsidR="00180D62" w:rsidRPr="000407B4" w:rsidRDefault="00180D62" w:rsidP="00240104">
            <w:pPr>
              <w:jc w:val="both"/>
              <w:rPr>
                <w:rFonts w:ascii="Arial" w:hAnsi="Arial" w:cs="Arial"/>
                <w:sz w:val="24"/>
                <w:szCs w:val="24"/>
              </w:rPr>
            </w:pPr>
            <w:proofErr w:type="spellStart"/>
            <w:r>
              <w:rPr>
                <w:rFonts w:ascii="Arial" w:hAnsi="Arial" w:cs="Arial"/>
                <w:sz w:val="24"/>
                <w:szCs w:val="24"/>
              </w:rPr>
              <w:t>Lift</w:t>
            </w:r>
            <w:proofErr w:type="spellEnd"/>
          </w:p>
        </w:tc>
        <w:tc>
          <w:tcPr>
            <w:tcW w:w="1253" w:type="dxa"/>
          </w:tcPr>
          <w:p w14:paraId="02A0CA5A" w14:textId="77777777" w:rsidR="00180D62" w:rsidRPr="000407B4" w:rsidRDefault="00180D62" w:rsidP="00240104">
            <w:pPr>
              <w:jc w:val="both"/>
              <w:rPr>
                <w:rFonts w:ascii="Arial" w:hAnsi="Arial" w:cs="Arial"/>
                <w:sz w:val="24"/>
                <w:szCs w:val="24"/>
              </w:rPr>
            </w:pPr>
            <w:proofErr w:type="spellStart"/>
            <w:r>
              <w:rPr>
                <w:rFonts w:ascii="Arial" w:hAnsi="Arial" w:cs="Arial"/>
                <w:sz w:val="24"/>
                <w:szCs w:val="24"/>
              </w:rPr>
              <w:t>Count</w:t>
            </w:r>
            <w:proofErr w:type="spellEnd"/>
          </w:p>
        </w:tc>
      </w:tr>
      <w:tr w:rsidR="00C46B79" w:rsidRPr="000407B4" w14:paraId="0911070C" w14:textId="77777777" w:rsidTr="00240104">
        <w:tc>
          <w:tcPr>
            <w:tcW w:w="2398" w:type="dxa"/>
          </w:tcPr>
          <w:p w14:paraId="20D6832C"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AÑO=[2011,2013),</w:t>
            </w:r>
          </w:p>
          <w:p w14:paraId="33F9086F"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GRUPETNICO=[2,9],</w:t>
            </w:r>
          </w:p>
          <w:p w14:paraId="7655B44A"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EDAD=[23,45),</w:t>
            </w:r>
          </w:p>
          <w:p w14:paraId="0026DB3A"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PERIODOEDA=[3,9],</w:t>
            </w:r>
          </w:p>
          <w:p w14:paraId="53182636" w14:textId="77777777" w:rsidR="00C46B79" w:rsidRDefault="00C46B79" w:rsidP="00240104">
            <w:pPr>
              <w:jc w:val="both"/>
              <w:rPr>
                <w:rFonts w:ascii="Consolas" w:eastAsia="Times New Roman" w:hAnsi="Consolas" w:cs="Times New Roman"/>
                <w:color w:val="569CD6"/>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DEPTORESIDEN=[12,19),</w:t>
            </w:r>
          </w:p>
          <w:p w14:paraId="4F2095CD" w14:textId="6DB4FB43" w:rsidR="00180D62" w:rsidRPr="000407B4" w:rsidRDefault="00C46B79" w:rsidP="00240104">
            <w:pPr>
              <w:jc w:val="both"/>
              <w:rPr>
                <w:rFonts w:ascii="Consolas" w:eastAsia="Times New Roman" w:hAnsi="Consolas" w:cs="Times New Roman"/>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CAUFIN=Z348</w:t>
            </w:r>
          </w:p>
        </w:tc>
        <w:tc>
          <w:tcPr>
            <w:tcW w:w="447" w:type="dxa"/>
          </w:tcPr>
          <w:p w14:paraId="301FB15D" w14:textId="77777777" w:rsidR="00180D62" w:rsidRPr="000407B4" w:rsidRDefault="00180D62" w:rsidP="00240104">
            <w:pPr>
              <w:jc w:val="both"/>
              <w:rPr>
                <w:rFonts w:ascii="Consolas" w:eastAsia="Times New Roman" w:hAnsi="Consolas" w:cs="Times New Roman"/>
                <w:kern w:val="0"/>
                <w:sz w:val="21"/>
                <w:szCs w:val="21"/>
                <w:lang w:eastAsia="es-GT"/>
                <w14:ligatures w14:val="none"/>
              </w:rPr>
            </w:pPr>
            <w:r w:rsidRPr="000407B4">
              <w:rPr>
                <w:rFonts w:ascii="Consolas" w:eastAsia="Times New Roman" w:hAnsi="Consolas" w:cs="Times New Roman"/>
                <w:kern w:val="0"/>
                <w:sz w:val="21"/>
                <w:szCs w:val="21"/>
                <w:lang w:eastAsia="es-GT"/>
                <w14:ligatures w14:val="none"/>
              </w:rPr>
              <w:t>=&gt;</w:t>
            </w:r>
          </w:p>
        </w:tc>
        <w:tc>
          <w:tcPr>
            <w:tcW w:w="1692" w:type="dxa"/>
          </w:tcPr>
          <w:p w14:paraId="4AE41919" w14:textId="2458F3E7" w:rsidR="00180D62" w:rsidRPr="000407B4" w:rsidRDefault="00C46B79" w:rsidP="00240104">
            <w:pPr>
              <w:jc w:val="both"/>
              <w:rPr>
                <w:rFonts w:ascii="Consolas" w:eastAsia="Times New Roman" w:hAnsi="Consolas" w:cs="Times New Roman"/>
                <w:kern w:val="0"/>
                <w:sz w:val="21"/>
                <w:szCs w:val="21"/>
                <w:lang w:eastAsia="es-GT"/>
                <w14:ligatures w14:val="none"/>
              </w:rPr>
            </w:pPr>
            <w:r w:rsidRPr="00640642">
              <w:rPr>
                <w:rFonts w:ascii="Consolas" w:eastAsia="Times New Roman" w:hAnsi="Consolas" w:cs="Times New Roman"/>
                <w:color w:val="569CD6"/>
                <w:kern w:val="0"/>
                <w:sz w:val="21"/>
                <w:szCs w:val="21"/>
                <w:lang w:eastAsia="es-GT"/>
                <w14:ligatures w14:val="none"/>
              </w:rPr>
              <w:t>SEXO=[2,9]</w:t>
            </w:r>
          </w:p>
        </w:tc>
        <w:tc>
          <w:tcPr>
            <w:tcW w:w="1334" w:type="dxa"/>
          </w:tcPr>
          <w:p w14:paraId="2BA3A588" w14:textId="199DC9CE" w:rsidR="00180D62" w:rsidRPr="000407B4" w:rsidRDefault="00C46B79" w:rsidP="00240104">
            <w:pPr>
              <w:jc w:val="both"/>
              <w:rPr>
                <w:rFonts w:ascii="Arial" w:hAnsi="Arial" w:cs="Arial"/>
                <w:sz w:val="24"/>
                <w:szCs w:val="24"/>
              </w:rPr>
            </w:pPr>
            <w:r w:rsidRPr="00640642">
              <w:rPr>
                <w:rFonts w:ascii="Consolas" w:eastAsia="Times New Roman" w:hAnsi="Consolas" w:cs="Times New Roman"/>
                <w:color w:val="DCDCAA"/>
                <w:kern w:val="0"/>
                <w:sz w:val="21"/>
                <w:szCs w:val="21"/>
                <w:lang w:eastAsia="es-GT"/>
                <w14:ligatures w14:val="none"/>
              </w:rPr>
              <w:t>0.004092</w:t>
            </w:r>
          </w:p>
        </w:tc>
        <w:tc>
          <w:tcPr>
            <w:tcW w:w="1431" w:type="dxa"/>
          </w:tcPr>
          <w:p w14:paraId="401216E4" w14:textId="5553B2A9" w:rsidR="00180D62" w:rsidRPr="000407B4" w:rsidRDefault="00C46B79" w:rsidP="00240104">
            <w:pPr>
              <w:jc w:val="both"/>
              <w:rPr>
                <w:rFonts w:ascii="Arial" w:hAnsi="Arial" w:cs="Arial"/>
                <w:sz w:val="24"/>
                <w:szCs w:val="24"/>
              </w:rPr>
            </w:pPr>
            <w:r>
              <w:rPr>
                <w:rFonts w:ascii="Arial" w:hAnsi="Arial" w:cs="Arial"/>
                <w:sz w:val="24"/>
                <w:szCs w:val="24"/>
              </w:rPr>
              <w:t>1</w:t>
            </w:r>
          </w:p>
        </w:tc>
        <w:tc>
          <w:tcPr>
            <w:tcW w:w="1510" w:type="dxa"/>
          </w:tcPr>
          <w:p w14:paraId="1105036B" w14:textId="79C40A2B" w:rsidR="00180D62" w:rsidRPr="000407B4" w:rsidRDefault="00C46B79" w:rsidP="00240104">
            <w:pPr>
              <w:jc w:val="both"/>
              <w:rPr>
                <w:rFonts w:ascii="Arial" w:hAnsi="Arial" w:cs="Arial"/>
                <w:sz w:val="24"/>
                <w:szCs w:val="24"/>
              </w:rPr>
            </w:pPr>
            <w:r w:rsidRPr="00640642">
              <w:rPr>
                <w:rFonts w:ascii="Consolas" w:eastAsia="Times New Roman" w:hAnsi="Consolas" w:cs="Times New Roman"/>
                <w:color w:val="CE9178"/>
                <w:kern w:val="0"/>
                <w:sz w:val="21"/>
                <w:szCs w:val="21"/>
                <w:lang w:eastAsia="es-GT"/>
                <w14:ligatures w14:val="none"/>
              </w:rPr>
              <w:t>1.5371</w:t>
            </w:r>
          </w:p>
        </w:tc>
        <w:tc>
          <w:tcPr>
            <w:tcW w:w="1253" w:type="dxa"/>
          </w:tcPr>
          <w:p w14:paraId="0860EA81" w14:textId="4513C783" w:rsidR="00180D62" w:rsidRPr="000407B4" w:rsidRDefault="00C46B79" w:rsidP="00240104">
            <w:pPr>
              <w:jc w:val="both"/>
              <w:rPr>
                <w:rFonts w:ascii="Arial" w:hAnsi="Arial" w:cs="Arial"/>
                <w:sz w:val="24"/>
                <w:szCs w:val="24"/>
              </w:rPr>
            </w:pPr>
            <w:r w:rsidRPr="00640642">
              <w:rPr>
                <w:rFonts w:ascii="Consolas" w:eastAsia="Times New Roman" w:hAnsi="Consolas" w:cs="Times New Roman"/>
                <w:color w:val="9CDCFE"/>
                <w:kern w:val="0"/>
                <w:sz w:val="21"/>
                <w:szCs w:val="21"/>
                <w:lang w:eastAsia="es-GT"/>
                <w14:ligatures w14:val="none"/>
              </w:rPr>
              <w:t>1710</w:t>
            </w:r>
          </w:p>
        </w:tc>
      </w:tr>
    </w:tbl>
    <w:p w14:paraId="363A3B94" w14:textId="77777777" w:rsidR="00180D62" w:rsidRDefault="00180D62" w:rsidP="008010A3">
      <w:pPr>
        <w:jc w:val="both"/>
        <w:rPr>
          <w:rFonts w:ascii="Arial" w:hAnsi="Arial" w:cs="Arial"/>
          <w:sz w:val="24"/>
          <w:szCs w:val="24"/>
        </w:rPr>
      </w:pPr>
    </w:p>
    <w:p w14:paraId="4119F228" w14:textId="304610FB" w:rsidR="000A6BE0" w:rsidRDefault="000A6BE0" w:rsidP="008010A3">
      <w:pPr>
        <w:jc w:val="both"/>
        <w:rPr>
          <w:rFonts w:ascii="Arial" w:hAnsi="Arial" w:cs="Arial"/>
          <w:sz w:val="24"/>
          <w:szCs w:val="24"/>
        </w:rPr>
      </w:pPr>
      <w:r>
        <w:rPr>
          <w:rFonts w:ascii="Arial" w:hAnsi="Arial" w:cs="Arial"/>
          <w:sz w:val="24"/>
          <w:szCs w:val="24"/>
        </w:rPr>
        <w:t>Para la obtención de esta regla se analizó el set de datos que abarca los años de 2009 hasta el año 2014</w:t>
      </w:r>
      <w:r>
        <w:rPr>
          <w:rFonts w:ascii="Arial" w:hAnsi="Arial" w:cs="Arial"/>
          <w:sz w:val="24"/>
          <w:szCs w:val="24"/>
        </w:rPr>
        <w:t xml:space="preserve">, delimitando geográficamente los departamentos que conforman el corredor seco, se determinó que en el año 2011 al 2013, mujeres de un grupo étnico no indígena, en un rango de edad de 23 años hasta los 44, en un periodo de edad en años asistieron a la consulta externa a causa de </w:t>
      </w:r>
      <w:r w:rsidRPr="000A6BE0">
        <w:rPr>
          <w:rFonts w:ascii="Arial" w:hAnsi="Arial" w:cs="Arial"/>
          <w:sz w:val="24"/>
          <w:szCs w:val="24"/>
        </w:rPr>
        <w:t>Supervisión de otros embarazos normales</w:t>
      </w:r>
      <w:r>
        <w:rPr>
          <w:rFonts w:ascii="Arial" w:hAnsi="Arial" w:cs="Arial"/>
          <w:sz w:val="24"/>
          <w:szCs w:val="24"/>
        </w:rPr>
        <w:t>.</w:t>
      </w:r>
    </w:p>
    <w:p w14:paraId="638A5527" w14:textId="77777777" w:rsidR="008010A3" w:rsidRDefault="008010A3" w:rsidP="00A06638">
      <w:pPr>
        <w:jc w:val="both"/>
        <w:rPr>
          <w:rFonts w:ascii="Arial" w:hAnsi="Arial" w:cs="Arial"/>
          <w:sz w:val="24"/>
          <w:szCs w:val="24"/>
          <w:lang w:val="es-ES"/>
        </w:rPr>
      </w:pPr>
    </w:p>
    <w:p w14:paraId="68F7F149" w14:textId="77777777" w:rsidR="00C61E90" w:rsidRDefault="00C61E90" w:rsidP="00A06638">
      <w:pPr>
        <w:jc w:val="both"/>
        <w:rPr>
          <w:rFonts w:ascii="Arial" w:hAnsi="Arial" w:cs="Arial"/>
          <w:sz w:val="24"/>
          <w:szCs w:val="24"/>
          <w:lang w:val="es-ES"/>
        </w:rPr>
      </w:pPr>
    </w:p>
    <w:p w14:paraId="429BE75A" w14:textId="77777777" w:rsidR="00C61E90" w:rsidRDefault="00C61E90" w:rsidP="00A06638">
      <w:pPr>
        <w:jc w:val="both"/>
        <w:rPr>
          <w:rFonts w:ascii="Arial" w:hAnsi="Arial" w:cs="Arial"/>
          <w:sz w:val="24"/>
          <w:szCs w:val="24"/>
          <w:lang w:val="es-ES"/>
        </w:rPr>
      </w:pPr>
    </w:p>
    <w:p w14:paraId="19EE8784" w14:textId="77777777" w:rsidR="00C61E90" w:rsidRDefault="00C61E90" w:rsidP="00A06638">
      <w:pPr>
        <w:jc w:val="both"/>
        <w:rPr>
          <w:rFonts w:ascii="Arial" w:hAnsi="Arial" w:cs="Arial"/>
          <w:sz w:val="24"/>
          <w:szCs w:val="24"/>
          <w:lang w:val="es-ES"/>
        </w:rPr>
      </w:pPr>
    </w:p>
    <w:p w14:paraId="781BF040" w14:textId="77777777" w:rsidR="00C61E90" w:rsidRDefault="00C61E90" w:rsidP="00A06638">
      <w:pPr>
        <w:jc w:val="both"/>
        <w:rPr>
          <w:rFonts w:ascii="Arial" w:hAnsi="Arial" w:cs="Arial"/>
          <w:sz w:val="24"/>
          <w:szCs w:val="24"/>
          <w:lang w:val="es-ES"/>
        </w:rPr>
      </w:pPr>
    </w:p>
    <w:p w14:paraId="48361D68" w14:textId="77777777" w:rsidR="00C61E90" w:rsidRDefault="00C61E90" w:rsidP="00A06638">
      <w:pPr>
        <w:jc w:val="both"/>
        <w:rPr>
          <w:rFonts w:ascii="Arial" w:hAnsi="Arial" w:cs="Arial"/>
          <w:sz w:val="24"/>
          <w:szCs w:val="24"/>
          <w:lang w:val="es-ES"/>
        </w:rPr>
      </w:pPr>
    </w:p>
    <w:p w14:paraId="78D83AE7" w14:textId="77777777" w:rsidR="00C61E90" w:rsidRDefault="00C61E90" w:rsidP="00A06638">
      <w:pPr>
        <w:jc w:val="both"/>
        <w:rPr>
          <w:rFonts w:ascii="Arial" w:hAnsi="Arial" w:cs="Arial"/>
          <w:sz w:val="24"/>
          <w:szCs w:val="24"/>
          <w:lang w:val="es-ES"/>
        </w:rPr>
      </w:pPr>
    </w:p>
    <w:p w14:paraId="536CF4D8" w14:textId="77777777" w:rsidR="00C61E90" w:rsidRDefault="00C61E90" w:rsidP="00A06638">
      <w:pPr>
        <w:jc w:val="both"/>
        <w:rPr>
          <w:rFonts w:ascii="Arial" w:hAnsi="Arial" w:cs="Arial"/>
          <w:sz w:val="24"/>
          <w:szCs w:val="24"/>
          <w:lang w:val="es-ES"/>
        </w:rPr>
      </w:pPr>
    </w:p>
    <w:p w14:paraId="2E3AAC3A" w14:textId="77777777" w:rsidR="00C61E90" w:rsidRDefault="00C61E90" w:rsidP="00A06638">
      <w:pPr>
        <w:jc w:val="both"/>
        <w:rPr>
          <w:rFonts w:ascii="Arial" w:hAnsi="Arial" w:cs="Arial"/>
          <w:sz w:val="24"/>
          <w:szCs w:val="24"/>
          <w:lang w:val="es-ES"/>
        </w:rPr>
      </w:pPr>
    </w:p>
    <w:p w14:paraId="1110FDEC" w14:textId="77777777" w:rsidR="00C61E90" w:rsidRDefault="00C61E90" w:rsidP="00A06638">
      <w:pPr>
        <w:jc w:val="both"/>
        <w:rPr>
          <w:rFonts w:ascii="Arial" w:hAnsi="Arial" w:cs="Arial"/>
          <w:sz w:val="24"/>
          <w:szCs w:val="24"/>
          <w:lang w:val="es-ES"/>
        </w:rPr>
      </w:pPr>
    </w:p>
    <w:p w14:paraId="5153653F" w14:textId="77777777" w:rsidR="00C61E90" w:rsidRDefault="00C61E90" w:rsidP="00A06638">
      <w:pPr>
        <w:jc w:val="both"/>
        <w:rPr>
          <w:rFonts w:ascii="Arial" w:hAnsi="Arial" w:cs="Arial"/>
          <w:sz w:val="24"/>
          <w:szCs w:val="24"/>
          <w:lang w:val="es-ES"/>
        </w:rPr>
      </w:pPr>
    </w:p>
    <w:p w14:paraId="09C72F0C" w14:textId="77777777" w:rsidR="00C61E90" w:rsidRDefault="00C61E90" w:rsidP="00A06638">
      <w:pPr>
        <w:jc w:val="both"/>
        <w:rPr>
          <w:rFonts w:ascii="Arial" w:hAnsi="Arial" w:cs="Arial"/>
          <w:sz w:val="24"/>
          <w:szCs w:val="24"/>
          <w:lang w:val="es-ES"/>
        </w:rPr>
      </w:pPr>
    </w:p>
    <w:p w14:paraId="60AA2133" w14:textId="77777777" w:rsidR="00C61E90" w:rsidRDefault="00C61E90" w:rsidP="00A06638">
      <w:pPr>
        <w:jc w:val="both"/>
        <w:rPr>
          <w:rFonts w:ascii="Arial" w:hAnsi="Arial" w:cs="Arial"/>
          <w:sz w:val="24"/>
          <w:szCs w:val="24"/>
          <w:lang w:val="es-ES"/>
        </w:rPr>
      </w:pPr>
    </w:p>
    <w:p w14:paraId="1DA15AC2" w14:textId="77777777" w:rsidR="00C61E90" w:rsidRDefault="00C61E90" w:rsidP="00A06638">
      <w:pPr>
        <w:jc w:val="both"/>
        <w:rPr>
          <w:rFonts w:ascii="Arial" w:hAnsi="Arial" w:cs="Arial"/>
          <w:sz w:val="24"/>
          <w:szCs w:val="24"/>
          <w:lang w:val="es-ES"/>
        </w:rPr>
      </w:pPr>
    </w:p>
    <w:p w14:paraId="39A5F04F" w14:textId="77777777" w:rsidR="00C61E90" w:rsidRDefault="00C61E90" w:rsidP="00A06638">
      <w:pPr>
        <w:jc w:val="both"/>
        <w:rPr>
          <w:rFonts w:ascii="Arial" w:hAnsi="Arial" w:cs="Arial"/>
          <w:sz w:val="24"/>
          <w:szCs w:val="24"/>
          <w:lang w:val="es-ES"/>
        </w:rPr>
      </w:pPr>
    </w:p>
    <w:p w14:paraId="706E39ED" w14:textId="77777777" w:rsidR="00C61E90" w:rsidRDefault="00C61E90" w:rsidP="00A06638">
      <w:pPr>
        <w:jc w:val="both"/>
        <w:rPr>
          <w:rFonts w:ascii="Arial" w:hAnsi="Arial" w:cs="Arial"/>
          <w:sz w:val="24"/>
          <w:szCs w:val="24"/>
          <w:lang w:val="es-ES"/>
        </w:rPr>
      </w:pPr>
    </w:p>
    <w:p w14:paraId="5B242569" w14:textId="77777777" w:rsidR="00C61E90" w:rsidRDefault="00C61E90" w:rsidP="00A06638">
      <w:pPr>
        <w:jc w:val="both"/>
        <w:rPr>
          <w:rFonts w:ascii="Arial" w:hAnsi="Arial" w:cs="Arial"/>
          <w:sz w:val="24"/>
          <w:szCs w:val="24"/>
          <w:lang w:val="es-ES"/>
        </w:rPr>
      </w:pPr>
    </w:p>
    <w:p w14:paraId="0E72CB8E" w14:textId="77777777" w:rsidR="00C61E90" w:rsidRDefault="00C61E90" w:rsidP="00A06638">
      <w:pPr>
        <w:jc w:val="both"/>
        <w:rPr>
          <w:rFonts w:ascii="Arial" w:hAnsi="Arial" w:cs="Arial"/>
          <w:sz w:val="24"/>
          <w:szCs w:val="24"/>
          <w:lang w:val="es-ES"/>
        </w:rPr>
      </w:pPr>
    </w:p>
    <w:p w14:paraId="6EAF36B6" w14:textId="5171BE5F" w:rsidR="008010A3" w:rsidRPr="00A00436" w:rsidRDefault="00E91A90" w:rsidP="00A06638">
      <w:pPr>
        <w:jc w:val="both"/>
        <w:rPr>
          <w:rFonts w:asciiTheme="majorHAnsi" w:hAnsiTheme="majorHAnsi" w:cstheme="majorHAnsi"/>
          <w:color w:val="44546A" w:themeColor="text2"/>
          <w:sz w:val="32"/>
          <w:szCs w:val="32"/>
          <w:lang w:val="es-ES"/>
        </w:rPr>
      </w:pPr>
      <w:r w:rsidRPr="00A00436">
        <w:rPr>
          <w:rFonts w:asciiTheme="majorHAnsi" w:hAnsiTheme="majorHAnsi" w:cstheme="majorHAnsi"/>
          <w:color w:val="44546A" w:themeColor="text2"/>
          <w:sz w:val="32"/>
          <w:szCs w:val="32"/>
          <w:lang w:val="es-ES"/>
        </w:rPr>
        <w:lastRenderedPageBreak/>
        <w:t>K-</w:t>
      </w:r>
      <w:proofErr w:type="spellStart"/>
      <w:r w:rsidRPr="00A00436">
        <w:rPr>
          <w:rFonts w:asciiTheme="majorHAnsi" w:hAnsiTheme="majorHAnsi" w:cstheme="majorHAnsi"/>
          <w:color w:val="44546A" w:themeColor="text2"/>
          <w:sz w:val="32"/>
          <w:szCs w:val="32"/>
          <w:lang w:val="es-ES"/>
        </w:rPr>
        <w:t>Means</w:t>
      </w:r>
      <w:proofErr w:type="spellEnd"/>
    </w:p>
    <w:p w14:paraId="27E04DD3" w14:textId="2E58D3B1" w:rsidR="00E91A90" w:rsidRDefault="00E91A90" w:rsidP="00A06638">
      <w:pPr>
        <w:jc w:val="both"/>
        <w:rPr>
          <w:rFonts w:ascii="Arial" w:hAnsi="Arial" w:cs="Arial"/>
          <w:sz w:val="24"/>
          <w:szCs w:val="24"/>
          <w:lang w:val="es-ES"/>
        </w:rPr>
      </w:pPr>
    </w:p>
    <w:p w14:paraId="799C2CE1" w14:textId="77777777" w:rsidR="00E667F3" w:rsidRDefault="00E667F3" w:rsidP="00A06638">
      <w:pPr>
        <w:jc w:val="both"/>
        <w:rPr>
          <w:rFonts w:ascii="Arial" w:hAnsi="Arial" w:cs="Arial"/>
          <w:sz w:val="24"/>
          <w:szCs w:val="24"/>
          <w:lang w:val="es-ES"/>
        </w:rPr>
      </w:pPr>
      <w:r>
        <w:rPr>
          <w:rFonts w:ascii="Arial" w:hAnsi="Arial" w:cs="Arial"/>
          <w:noProof/>
          <w:sz w:val="24"/>
          <w:szCs w:val="24"/>
          <w:lang w:val="es-ES"/>
        </w:rPr>
        <w:drawing>
          <wp:inline distT="0" distB="0" distL="0" distR="0" wp14:anchorId="01C02B1E" wp14:editId="0BED4F11">
            <wp:extent cx="5401429" cy="5010849"/>
            <wp:effectExtent l="0" t="0" r="8890" b="0"/>
            <wp:docPr id="4669129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2921" name="Imagen 1" descr="Gráfico,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1429" cy="5010849"/>
                    </a:xfrm>
                    <a:prstGeom prst="rect">
                      <a:avLst/>
                    </a:prstGeom>
                  </pic:spPr>
                </pic:pic>
              </a:graphicData>
            </a:graphic>
          </wp:inline>
        </w:drawing>
      </w:r>
    </w:p>
    <w:p w14:paraId="31564D98" w14:textId="4AB3870F" w:rsidR="00BB6879" w:rsidRDefault="00BB6879" w:rsidP="00A06638">
      <w:pPr>
        <w:jc w:val="both"/>
        <w:rPr>
          <w:rFonts w:ascii="Arial" w:hAnsi="Arial" w:cs="Arial"/>
          <w:sz w:val="24"/>
          <w:szCs w:val="24"/>
          <w:lang w:val="es-ES"/>
        </w:rPr>
      </w:pPr>
      <w:r>
        <w:rPr>
          <w:rFonts w:ascii="Arial" w:hAnsi="Arial" w:cs="Arial"/>
          <w:sz w:val="24"/>
          <w:szCs w:val="24"/>
          <w:lang w:val="es-ES"/>
        </w:rPr>
        <w:t xml:space="preserve">Para la obtención de este clúster se </w:t>
      </w:r>
      <w:r>
        <w:rPr>
          <w:rFonts w:ascii="Arial" w:hAnsi="Arial" w:cs="Arial"/>
          <w:sz w:val="24"/>
          <w:szCs w:val="24"/>
        </w:rPr>
        <w:t>se analizó el set de datos que abarca los años de 2022 hasta el año 2015</w:t>
      </w:r>
      <w:r>
        <w:rPr>
          <w:rFonts w:ascii="Arial" w:hAnsi="Arial" w:cs="Arial"/>
          <w:sz w:val="24"/>
          <w:szCs w:val="24"/>
        </w:rPr>
        <w:t>.</w:t>
      </w:r>
      <w:r w:rsidR="001B7C35">
        <w:rPr>
          <w:rFonts w:ascii="Arial" w:hAnsi="Arial" w:cs="Arial"/>
          <w:sz w:val="24"/>
          <w:szCs w:val="24"/>
        </w:rPr>
        <w:t xml:space="preserve"> En este diagrama podemos ver los 4 clúster que </w:t>
      </w:r>
      <w:r w:rsidR="00CA779B">
        <w:rPr>
          <w:rFonts w:ascii="Arial" w:hAnsi="Arial" w:cs="Arial"/>
          <w:sz w:val="24"/>
          <w:szCs w:val="24"/>
        </w:rPr>
        <w:t>describen el los grupos de las edades de las personas y el departamento donde residen que fueron a consulta externa a causa del Parkinson.</w:t>
      </w:r>
      <w:r w:rsidR="00A76BB5">
        <w:rPr>
          <w:rFonts w:ascii="Arial" w:hAnsi="Arial" w:cs="Arial"/>
          <w:sz w:val="24"/>
          <w:szCs w:val="24"/>
        </w:rPr>
        <w:t xml:space="preserve"> Como se observa en el diagrama el departamento de Guatemala ha registrado una mayor frecuencia de edades que van desde los 20 años hasta los 100 años.</w:t>
      </w:r>
    </w:p>
    <w:p w14:paraId="035499FF" w14:textId="77777777" w:rsidR="00E667F3" w:rsidRDefault="00E667F3" w:rsidP="00A06638">
      <w:pPr>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4F41C54A" wp14:editId="024B5FF0">
            <wp:extent cx="5401429" cy="5010849"/>
            <wp:effectExtent l="0" t="0" r="8890" b="0"/>
            <wp:docPr id="1527178343"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78343" name="Imagen 2"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1429" cy="5010849"/>
                    </a:xfrm>
                    <a:prstGeom prst="rect">
                      <a:avLst/>
                    </a:prstGeom>
                  </pic:spPr>
                </pic:pic>
              </a:graphicData>
            </a:graphic>
          </wp:inline>
        </w:drawing>
      </w:r>
    </w:p>
    <w:p w14:paraId="45382F93" w14:textId="461E3A66" w:rsidR="00BB6879" w:rsidRDefault="00BB6879" w:rsidP="00BB6879">
      <w:pPr>
        <w:jc w:val="both"/>
        <w:rPr>
          <w:rFonts w:ascii="Arial" w:hAnsi="Arial" w:cs="Arial"/>
          <w:sz w:val="24"/>
          <w:szCs w:val="24"/>
          <w:lang w:val="es-ES"/>
        </w:rPr>
      </w:pPr>
      <w:r>
        <w:rPr>
          <w:rFonts w:ascii="Arial" w:hAnsi="Arial" w:cs="Arial"/>
          <w:sz w:val="24"/>
          <w:szCs w:val="24"/>
          <w:lang w:val="es-ES"/>
        </w:rPr>
        <w:t xml:space="preserve">Para la obtención de este clúster se </w:t>
      </w:r>
      <w:r>
        <w:rPr>
          <w:rFonts w:ascii="Arial" w:hAnsi="Arial" w:cs="Arial"/>
          <w:sz w:val="24"/>
          <w:szCs w:val="24"/>
        </w:rPr>
        <w:t>se analizó el set de datos que abarca los años de 2022 hasta el año 2015.</w:t>
      </w:r>
      <w:r w:rsidR="00AE1B40">
        <w:rPr>
          <w:rFonts w:ascii="Arial" w:hAnsi="Arial" w:cs="Arial"/>
          <w:sz w:val="24"/>
          <w:szCs w:val="24"/>
        </w:rPr>
        <w:t xml:space="preserve"> En este diagrama podemos ver </w:t>
      </w:r>
      <w:r w:rsidR="00EE3924">
        <w:rPr>
          <w:rFonts w:ascii="Arial" w:hAnsi="Arial" w:cs="Arial"/>
          <w:sz w:val="24"/>
          <w:szCs w:val="24"/>
        </w:rPr>
        <w:t xml:space="preserve">como la Lepra ha sido tratada en personas menores de edad y </w:t>
      </w:r>
      <w:r w:rsidR="00CC3F5A">
        <w:rPr>
          <w:rFonts w:ascii="Arial" w:hAnsi="Arial" w:cs="Arial"/>
          <w:sz w:val="24"/>
          <w:szCs w:val="24"/>
        </w:rPr>
        <w:t>personas de 90 años aproximadamente. Como se observa los 4 grupos se centran en el año 2018.</w:t>
      </w:r>
    </w:p>
    <w:p w14:paraId="35E249DB" w14:textId="77777777" w:rsidR="00BB6879" w:rsidRDefault="00BB6879" w:rsidP="00A06638">
      <w:pPr>
        <w:jc w:val="both"/>
        <w:rPr>
          <w:rFonts w:ascii="Arial" w:hAnsi="Arial" w:cs="Arial"/>
          <w:sz w:val="24"/>
          <w:szCs w:val="24"/>
          <w:lang w:val="es-ES"/>
        </w:rPr>
      </w:pPr>
    </w:p>
    <w:p w14:paraId="43A4D91B" w14:textId="77777777" w:rsidR="00E667F3" w:rsidRDefault="00E667F3" w:rsidP="00A06638">
      <w:pPr>
        <w:jc w:val="both"/>
        <w:rPr>
          <w:rFonts w:ascii="Arial" w:hAnsi="Arial" w:cs="Arial"/>
          <w:sz w:val="24"/>
          <w:szCs w:val="24"/>
          <w:lang w:val="es-ES"/>
        </w:rPr>
      </w:pPr>
      <w:r>
        <w:rPr>
          <w:rFonts w:ascii="Arial" w:hAnsi="Arial" w:cs="Arial"/>
          <w:noProof/>
          <w:sz w:val="24"/>
          <w:szCs w:val="24"/>
          <w:lang w:val="es-ES"/>
        </w:rPr>
        <w:lastRenderedPageBreak/>
        <w:drawing>
          <wp:inline distT="0" distB="0" distL="0" distR="0" wp14:anchorId="28A15B7C" wp14:editId="323435F0">
            <wp:extent cx="5401429" cy="5010849"/>
            <wp:effectExtent l="0" t="0" r="8890" b="0"/>
            <wp:docPr id="1800428934"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8934" name="Imagen 3"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1429" cy="5010849"/>
                    </a:xfrm>
                    <a:prstGeom prst="rect">
                      <a:avLst/>
                    </a:prstGeom>
                  </pic:spPr>
                </pic:pic>
              </a:graphicData>
            </a:graphic>
          </wp:inline>
        </w:drawing>
      </w:r>
    </w:p>
    <w:p w14:paraId="1DE06B5D" w14:textId="13548A3B" w:rsidR="00BB6879" w:rsidRDefault="00BB6879" w:rsidP="00BB6879">
      <w:pPr>
        <w:jc w:val="both"/>
        <w:rPr>
          <w:rFonts w:ascii="Arial" w:hAnsi="Arial" w:cs="Arial"/>
          <w:sz w:val="24"/>
          <w:szCs w:val="24"/>
        </w:rPr>
      </w:pPr>
      <w:r>
        <w:rPr>
          <w:rFonts w:ascii="Arial" w:hAnsi="Arial" w:cs="Arial"/>
          <w:sz w:val="24"/>
          <w:szCs w:val="24"/>
          <w:lang w:val="es-ES"/>
        </w:rPr>
        <w:t xml:space="preserve">Para la obtención de este clúster se </w:t>
      </w:r>
      <w:r>
        <w:rPr>
          <w:rFonts w:ascii="Arial" w:hAnsi="Arial" w:cs="Arial"/>
          <w:sz w:val="24"/>
          <w:szCs w:val="24"/>
        </w:rPr>
        <w:t>se analizó el set de datos que abarca los años de 2022 hasta el año 2015</w:t>
      </w:r>
      <w:r w:rsidR="00FE28D7">
        <w:rPr>
          <w:rFonts w:ascii="Arial" w:hAnsi="Arial" w:cs="Arial"/>
          <w:sz w:val="24"/>
          <w:szCs w:val="24"/>
        </w:rPr>
        <w:t>, teniendo en cuenta las enfermedades como Miopía y Astigmatismo, los departamentos que más han reportado estas enfermedades son los siguientes:</w:t>
      </w:r>
    </w:p>
    <w:p w14:paraId="0A7E5961"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Baja Verapaz</w:t>
      </w:r>
    </w:p>
    <w:p w14:paraId="2C379B3B"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Alta Verapaz</w:t>
      </w:r>
    </w:p>
    <w:p w14:paraId="6C4AFABA"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Petén</w:t>
      </w:r>
    </w:p>
    <w:p w14:paraId="138198AD"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Izabal</w:t>
      </w:r>
    </w:p>
    <w:p w14:paraId="6DCAD5EC"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Zacapa</w:t>
      </w:r>
    </w:p>
    <w:p w14:paraId="197DBDF7"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Chiquimula</w:t>
      </w:r>
    </w:p>
    <w:p w14:paraId="07ED70B2" w14:textId="77777777" w:rsidR="00FE28D7" w:rsidRPr="00FE28D7" w:rsidRDefault="00FE28D7" w:rsidP="00FE28D7">
      <w:pPr>
        <w:jc w:val="both"/>
        <w:rPr>
          <w:rFonts w:ascii="Arial" w:hAnsi="Arial" w:cs="Arial"/>
          <w:sz w:val="24"/>
          <w:szCs w:val="24"/>
          <w:lang w:val="es-ES"/>
        </w:rPr>
      </w:pPr>
      <w:r w:rsidRPr="00FE28D7">
        <w:rPr>
          <w:rFonts w:ascii="Arial" w:hAnsi="Arial" w:cs="Arial"/>
          <w:sz w:val="24"/>
          <w:szCs w:val="24"/>
          <w:lang w:val="es-ES"/>
        </w:rPr>
        <w:t>Jalapa</w:t>
      </w:r>
    </w:p>
    <w:p w14:paraId="32DDCB84" w14:textId="3B09067A" w:rsidR="00FE28D7" w:rsidRDefault="00FE28D7" w:rsidP="00FE28D7">
      <w:pPr>
        <w:jc w:val="both"/>
        <w:rPr>
          <w:rFonts w:ascii="Arial" w:hAnsi="Arial" w:cs="Arial"/>
          <w:sz w:val="24"/>
          <w:szCs w:val="24"/>
          <w:lang w:val="es-ES"/>
        </w:rPr>
      </w:pPr>
      <w:r w:rsidRPr="00FE28D7">
        <w:rPr>
          <w:rFonts w:ascii="Arial" w:hAnsi="Arial" w:cs="Arial"/>
          <w:sz w:val="24"/>
          <w:szCs w:val="24"/>
          <w:lang w:val="es-ES"/>
        </w:rPr>
        <w:t>Jutiapa</w:t>
      </w:r>
    </w:p>
    <w:p w14:paraId="07C14E2B" w14:textId="77777777" w:rsidR="00BB6879" w:rsidRDefault="00BB6879" w:rsidP="00A06638">
      <w:pPr>
        <w:jc w:val="both"/>
        <w:rPr>
          <w:rFonts w:ascii="Arial" w:hAnsi="Arial" w:cs="Arial"/>
          <w:sz w:val="24"/>
          <w:szCs w:val="24"/>
          <w:lang w:val="es-ES"/>
        </w:rPr>
      </w:pPr>
    </w:p>
    <w:p w14:paraId="365E2AD2" w14:textId="5FA47838" w:rsidR="00E667F3" w:rsidRDefault="00E667F3" w:rsidP="00A06638">
      <w:pPr>
        <w:jc w:val="both"/>
        <w:rPr>
          <w:rFonts w:ascii="Arial" w:hAnsi="Arial" w:cs="Arial"/>
          <w:sz w:val="24"/>
          <w:szCs w:val="24"/>
          <w:lang w:val="es-ES"/>
        </w:rPr>
      </w:pPr>
      <w:r>
        <w:rPr>
          <w:rFonts w:ascii="Arial" w:hAnsi="Arial" w:cs="Arial"/>
          <w:noProof/>
          <w:sz w:val="24"/>
          <w:szCs w:val="24"/>
          <w:lang w:val="es-ES"/>
        </w:rPr>
        <w:drawing>
          <wp:inline distT="0" distB="0" distL="0" distR="0" wp14:anchorId="3D3062C3" wp14:editId="38029C0F">
            <wp:extent cx="5401429" cy="5010849"/>
            <wp:effectExtent l="0" t="0" r="8890" b="0"/>
            <wp:docPr id="701511161"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11161" name="Imagen 4"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1429" cy="5010849"/>
                    </a:xfrm>
                    <a:prstGeom prst="rect">
                      <a:avLst/>
                    </a:prstGeom>
                  </pic:spPr>
                </pic:pic>
              </a:graphicData>
            </a:graphic>
          </wp:inline>
        </w:drawing>
      </w:r>
    </w:p>
    <w:p w14:paraId="38BC6082" w14:textId="3F530FB8" w:rsidR="00BB6879" w:rsidRPr="001100C3" w:rsidRDefault="00BB6879" w:rsidP="00BB6879">
      <w:pPr>
        <w:jc w:val="both"/>
        <w:rPr>
          <w:rFonts w:ascii="Arial" w:hAnsi="Arial" w:cs="Arial"/>
          <w:sz w:val="24"/>
          <w:szCs w:val="24"/>
        </w:rPr>
      </w:pPr>
      <w:r>
        <w:rPr>
          <w:rFonts w:ascii="Arial" w:hAnsi="Arial" w:cs="Arial"/>
          <w:sz w:val="24"/>
          <w:szCs w:val="24"/>
          <w:lang w:val="es-ES"/>
        </w:rPr>
        <w:t xml:space="preserve">Para la obtención de este clúster se </w:t>
      </w:r>
      <w:r>
        <w:rPr>
          <w:rFonts w:ascii="Arial" w:hAnsi="Arial" w:cs="Arial"/>
          <w:sz w:val="24"/>
          <w:szCs w:val="24"/>
        </w:rPr>
        <w:t>se analizó el set de datos que abarca los años de 2022 hasta el año 2015</w:t>
      </w:r>
      <w:r w:rsidR="001100C3">
        <w:rPr>
          <w:rFonts w:ascii="Arial" w:hAnsi="Arial" w:cs="Arial"/>
          <w:sz w:val="24"/>
          <w:szCs w:val="24"/>
        </w:rPr>
        <w:t xml:space="preserve">, teniendo en cuenta las casas tales como </w:t>
      </w:r>
      <w:r w:rsidR="001100C3" w:rsidRPr="001100C3">
        <w:rPr>
          <w:rFonts w:ascii="Arial" w:hAnsi="Arial" w:cs="Arial"/>
          <w:sz w:val="24"/>
          <w:szCs w:val="24"/>
        </w:rPr>
        <w:t>Trastornos del inicio y del mantenimiento del sueño [insomnios]</w:t>
      </w:r>
      <w:r w:rsidR="001100C3">
        <w:rPr>
          <w:rFonts w:ascii="Arial" w:hAnsi="Arial" w:cs="Arial"/>
          <w:sz w:val="24"/>
          <w:szCs w:val="24"/>
        </w:rPr>
        <w:t xml:space="preserve"> e Insomnio no orgánico, el departamento de Guatemala presenta la mayor parte de casos teniendo en cuenta que se abarca una de edad desde los 24 años en adelante. Y otra observación es que el primer grupo es el que cuenta con menos casos con relación a diversas edades</w:t>
      </w:r>
      <w:r w:rsidR="00A144A8">
        <w:rPr>
          <w:rFonts w:ascii="Arial" w:hAnsi="Arial" w:cs="Arial"/>
          <w:sz w:val="24"/>
          <w:szCs w:val="24"/>
        </w:rPr>
        <w:t>.</w:t>
      </w:r>
    </w:p>
    <w:p w14:paraId="64DACB76" w14:textId="77777777" w:rsidR="00BB6879" w:rsidRDefault="00BB6879" w:rsidP="00A06638">
      <w:pPr>
        <w:jc w:val="both"/>
        <w:rPr>
          <w:rFonts w:ascii="Arial" w:hAnsi="Arial" w:cs="Arial"/>
          <w:sz w:val="24"/>
          <w:szCs w:val="24"/>
          <w:lang w:val="es-ES"/>
        </w:rPr>
      </w:pPr>
    </w:p>
    <w:p w14:paraId="2C9F04CF" w14:textId="77777777" w:rsidR="00E667F3" w:rsidRDefault="00E667F3" w:rsidP="00A06638">
      <w:pPr>
        <w:jc w:val="both"/>
        <w:rPr>
          <w:rFonts w:ascii="Arial" w:hAnsi="Arial" w:cs="Arial"/>
          <w:sz w:val="24"/>
          <w:szCs w:val="24"/>
          <w:lang w:val="es-ES"/>
        </w:rPr>
      </w:pPr>
    </w:p>
    <w:p w14:paraId="6C917D06" w14:textId="77777777" w:rsidR="00E91A90" w:rsidRDefault="00E91A90" w:rsidP="00A06638">
      <w:pPr>
        <w:jc w:val="both"/>
        <w:rPr>
          <w:rFonts w:ascii="Arial" w:hAnsi="Arial" w:cs="Arial"/>
          <w:sz w:val="24"/>
          <w:szCs w:val="24"/>
          <w:lang w:val="es-ES"/>
        </w:rPr>
      </w:pPr>
    </w:p>
    <w:p w14:paraId="7B01C3FC" w14:textId="77777777" w:rsidR="008010A3" w:rsidRDefault="008010A3" w:rsidP="00A06638">
      <w:pPr>
        <w:jc w:val="both"/>
        <w:rPr>
          <w:rFonts w:ascii="Arial" w:hAnsi="Arial" w:cs="Arial"/>
          <w:sz w:val="24"/>
          <w:szCs w:val="24"/>
          <w:lang w:val="es-ES"/>
        </w:rPr>
      </w:pPr>
    </w:p>
    <w:p w14:paraId="2C262327" w14:textId="77777777" w:rsidR="00C57DFB" w:rsidRDefault="00C57DFB" w:rsidP="00A06638">
      <w:pPr>
        <w:jc w:val="both"/>
        <w:rPr>
          <w:rFonts w:ascii="Arial" w:hAnsi="Arial" w:cs="Arial"/>
          <w:sz w:val="24"/>
          <w:szCs w:val="24"/>
          <w:lang w:val="es-ES"/>
        </w:rPr>
      </w:pPr>
    </w:p>
    <w:sdt>
      <w:sdtPr>
        <w:rPr>
          <w:lang w:val="es-ES"/>
        </w:rPr>
        <w:id w:val="-1388098507"/>
        <w:docPartObj>
          <w:docPartGallery w:val="Bibliographies"/>
          <w:docPartUnique/>
        </w:docPartObj>
      </w:sdtPr>
      <w:sdtEndPr>
        <w:rPr>
          <w:rFonts w:asciiTheme="minorHAnsi" w:eastAsiaTheme="minorHAnsi" w:hAnsiTheme="minorHAnsi" w:cstheme="minorBidi"/>
          <w:color w:val="auto"/>
          <w:kern w:val="2"/>
          <w:sz w:val="22"/>
          <w:szCs w:val="22"/>
          <w:lang w:val="es-GT" w:eastAsia="en-US"/>
          <w14:ligatures w14:val="standardContextual"/>
        </w:rPr>
      </w:sdtEndPr>
      <w:sdtContent>
        <w:p w14:paraId="4C4F82E5" w14:textId="29986688" w:rsidR="00C57DFB" w:rsidRDefault="00C57DFB">
          <w:pPr>
            <w:pStyle w:val="Ttulo1"/>
          </w:pPr>
          <w:r>
            <w:rPr>
              <w:lang w:val="es-ES"/>
            </w:rPr>
            <w:t>Bibliografía</w:t>
          </w:r>
        </w:p>
        <w:sdt>
          <w:sdtPr>
            <w:id w:val="111145805"/>
            <w:bibliography/>
          </w:sdtPr>
          <w:sdtContent>
            <w:p w14:paraId="4833E4FF" w14:textId="77777777" w:rsidR="000D685B" w:rsidRPr="000D685B" w:rsidRDefault="00C57DFB" w:rsidP="000D685B">
              <w:pPr>
                <w:pStyle w:val="Bibliografa"/>
                <w:ind w:left="720" w:hanging="720"/>
                <w:rPr>
                  <w:noProof/>
                  <w:kern w:val="0"/>
                  <w:sz w:val="24"/>
                  <w:szCs w:val="24"/>
                  <w:lang w:val="en-US"/>
                  <w14:ligatures w14:val="none"/>
                </w:rPr>
              </w:pPr>
              <w:r>
                <w:fldChar w:fldCharType="begin"/>
              </w:r>
              <w:r>
                <w:instrText>BIBLIOGRAPHY</w:instrText>
              </w:r>
              <w:r>
                <w:fldChar w:fldCharType="separate"/>
              </w:r>
              <w:r w:rsidR="000D685B">
                <w:rPr>
                  <w:noProof/>
                  <w:lang w:val="es-ES"/>
                </w:rPr>
                <w:t xml:space="preserve">Disorders, N. I. (2023 de Marzo de 2023). </w:t>
              </w:r>
              <w:r w:rsidR="000D685B" w:rsidRPr="000D685B">
                <w:rPr>
                  <w:i/>
                  <w:iCs/>
                  <w:noProof/>
                  <w:lang w:val="en-US"/>
                </w:rPr>
                <w:t>National Institute ON Deafness and Other Communication Disorders</w:t>
              </w:r>
              <w:r w:rsidR="000D685B" w:rsidRPr="000D685B">
                <w:rPr>
                  <w:noProof/>
                  <w:lang w:val="en-US"/>
                </w:rPr>
                <w:t>. Obtenido de National Institute ON Deafness and Other Communication Disorders: https://www.nidcd.nih.gov/es/espanol/trastorno-del-desarrollo-del-lenguaje</w:t>
              </w:r>
            </w:p>
            <w:p w14:paraId="09E4E288" w14:textId="77777777" w:rsidR="000D685B" w:rsidRDefault="000D685B" w:rsidP="000D685B">
              <w:pPr>
                <w:pStyle w:val="Bibliografa"/>
                <w:ind w:left="720" w:hanging="720"/>
                <w:rPr>
                  <w:noProof/>
                  <w:lang w:val="es-ES"/>
                </w:rPr>
              </w:pPr>
              <w:r>
                <w:rPr>
                  <w:noProof/>
                  <w:lang w:val="es-ES"/>
                </w:rPr>
                <w:t xml:space="preserve">Emadi, A. (Octubre de 2023). </w:t>
              </w:r>
              <w:r>
                <w:rPr>
                  <w:i/>
                  <w:iCs/>
                  <w:noProof/>
                  <w:lang w:val="es-ES"/>
                </w:rPr>
                <w:t>Manual MSD</w:t>
              </w:r>
              <w:r>
                <w:rPr>
                  <w:noProof/>
                  <w:lang w:val="es-ES"/>
                </w:rPr>
                <w:t>. Obtenido de Manual MSD: https://www.msdmanuals.com/es/professional/hematolog%C3%ADa-y-oncolog%C3%ADa/leucemias/leucemia-linfobl%C3%A1stica-aguda-lla</w:t>
              </w:r>
            </w:p>
            <w:p w14:paraId="2CD3315B" w14:textId="77777777" w:rsidR="000D685B" w:rsidRDefault="000D685B" w:rsidP="000D685B">
              <w:pPr>
                <w:pStyle w:val="Bibliografa"/>
                <w:ind w:left="720" w:hanging="720"/>
                <w:rPr>
                  <w:noProof/>
                  <w:lang w:val="es-ES"/>
                </w:rPr>
              </w:pPr>
              <w:r>
                <w:rPr>
                  <w:noProof/>
                  <w:lang w:val="es-ES"/>
                </w:rPr>
                <w:t xml:space="preserve">IGSS. (28 de Enero de 2024). </w:t>
              </w:r>
              <w:r>
                <w:rPr>
                  <w:i/>
                  <w:iCs/>
                  <w:noProof/>
                  <w:lang w:val="es-ES"/>
                </w:rPr>
                <w:t>IGSS</w:t>
              </w:r>
              <w:r>
                <w:rPr>
                  <w:noProof/>
                  <w:lang w:val="es-ES"/>
                </w:rPr>
                <w:t>. Obtenido de IGSS: https://www.igssgt.org/noticias/2024/01/28/lepra-una-enfermedad-curable-que-continua-creando-estigmas-que-dificultan-su-diagnostico-y-tratamiento/</w:t>
              </w:r>
            </w:p>
            <w:p w14:paraId="3D194182" w14:textId="77777777" w:rsidR="000D685B" w:rsidRDefault="000D685B" w:rsidP="000D685B">
              <w:pPr>
                <w:pStyle w:val="Bibliografa"/>
                <w:ind w:left="720" w:hanging="720"/>
                <w:rPr>
                  <w:noProof/>
                  <w:lang w:val="es-ES"/>
                </w:rPr>
              </w:pPr>
              <w:r>
                <w:rPr>
                  <w:noProof/>
                  <w:lang w:val="es-ES"/>
                </w:rPr>
                <w:t xml:space="preserve">James Fernandez. (Octubre de 2022). </w:t>
              </w:r>
              <w:r>
                <w:rPr>
                  <w:i/>
                  <w:iCs/>
                  <w:noProof/>
                  <w:lang w:val="es-ES"/>
                </w:rPr>
                <w:t>Manual MSD</w:t>
              </w:r>
              <w:r>
                <w:rPr>
                  <w:noProof/>
                  <w:lang w:val="es-ES"/>
                </w:rPr>
                <w:t>. Obtenido de Manual MSD: https://www.msdmanuals.com/es/professional/inmunolog%C3%ADa-y-trastornos-al%C3%A9rgicos/enfermedades-al%C3%A9rgicas-autoinmunitarias-y-otros-trastornos-por-hipersensibilidad/rinitis-al%C3%A9rgica</w:t>
              </w:r>
            </w:p>
            <w:p w14:paraId="0CF2DCB7" w14:textId="77777777" w:rsidR="000D685B" w:rsidRDefault="000D685B" w:rsidP="000D685B">
              <w:pPr>
                <w:pStyle w:val="Bibliografa"/>
                <w:ind w:left="720" w:hanging="720"/>
                <w:rPr>
                  <w:noProof/>
                  <w:lang w:val="es-ES"/>
                </w:rPr>
              </w:pPr>
              <w:r>
                <w:rPr>
                  <w:noProof/>
                  <w:lang w:val="es-ES"/>
                </w:rPr>
                <w:t xml:space="preserve">Médicos, E. d. (25 de Julio de 2022). </w:t>
              </w:r>
              <w:r>
                <w:rPr>
                  <w:i/>
                  <w:iCs/>
                  <w:noProof/>
                  <w:lang w:val="es-ES"/>
                </w:rPr>
                <w:t>ADA</w:t>
              </w:r>
              <w:r>
                <w:rPr>
                  <w:noProof/>
                  <w:lang w:val="es-ES"/>
                </w:rPr>
                <w:t>. Obtenido de ADA: Se denomina hipertensión esencial o hipertensión primaria a la presión arterial alta (más de 140/90 mmHg) sin una causa reconocible.</w:t>
              </w:r>
            </w:p>
            <w:p w14:paraId="5C0A0CB4" w14:textId="77777777" w:rsidR="000D685B" w:rsidRPr="000D685B" w:rsidRDefault="000D685B" w:rsidP="000D685B">
              <w:pPr>
                <w:pStyle w:val="Bibliografa"/>
                <w:ind w:left="720" w:hanging="720"/>
                <w:rPr>
                  <w:noProof/>
                  <w:lang w:val="en-US"/>
                </w:rPr>
              </w:pPr>
              <w:r>
                <w:rPr>
                  <w:noProof/>
                  <w:lang w:val="es-ES"/>
                </w:rPr>
                <w:t xml:space="preserve">National Heart, L. a. (12 de Enero de 2023). </w:t>
              </w:r>
              <w:r w:rsidRPr="000D685B">
                <w:rPr>
                  <w:i/>
                  <w:iCs/>
                  <w:noProof/>
                  <w:lang w:val="en-US"/>
                </w:rPr>
                <w:t>National Heart, Lung, and Blood Institute</w:t>
              </w:r>
              <w:r w:rsidRPr="000D685B">
                <w:rPr>
                  <w:noProof/>
                  <w:lang w:val="en-US"/>
                </w:rPr>
                <w:t>. Obtenido de National Heart, Lung, and Blood Institute: https://www.nhlbi.nih.gov/es/salud/bronquitis</w:t>
              </w:r>
            </w:p>
            <w:p w14:paraId="08964663" w14:textId="77777777" w:rsidR="000D685B" w:rsidRDefault="000D685B" w:rsidP="000D685B">
              <w:pPr>
                <w:pStyle w:val="Bibliografa"/>
                <w:ind w:left="720" w:hanging="720"/>
                <w:rPr>
                  <w:noProof/>
                  <w:lang w:val="es-ES"/>
                </w:rPr>
              </w:pPr>
              <w:r>
                <w:rPr>
                  <w:noProof/>
                  <w:lang w:val="es-ES"/>
                </w:rPr>
                <w:t xml:space="preserve">Navarra, C. U. (s.f.). </w:t>
              </w:r>
              <w:r>
                <w:rPr>
                  <w:i/>
                  <w:iCs/>
                  <w:noProof/>
                  <w:lang w:val="es-ES"/>
                </w:rPr>
                <w:t>Clinica Universidad de Navarra</w:t>
              </w:r>
              <w:r>
                <w:rPr>
                  <w:noProof/>
                  <w:lang w:val="es-ES"/>
                </w:rPr>
                <w:t>. Obtenido de Clinica Universidad de Navarra: https://www.cun.es/enfermedades-tratamientos/enfermedades/hipertrofia-benigna-prostata</w:t>
              </w:r>
            </w:p>
            <w:p w14:paraId="0816F426" w14:textId="77777777" w:rsidR="000D685B" w:rsidRDefault="000D685B" w:rsidP="000D685B">
              <w:pPr>
                <w:pStyle w:val="Bibliografa"/>
                <w:ind w:left="720" w:hanging="720"/>
                <w:rPr>
                  <w:noProof/>
                  <w:lang w:val="es-ES"/>
                </w:rPr>
              </w:pPr>
              <w:r>
                <w:rPr>
                  <w:noProof/>
                  <w:lang w:val="es-ES"/>
                </w:rPr>
                <w:t xml:space="preserve">Wallace, A. (14 de Octubre de 2020). </w:t>
              </w:r>
              <w:r>
                <w:rPr>
                  <w:i/>
                  <w:iCs/>
                  <w:noProof/>
                  <w:lang w:val="es-ES"/>
                </w:rPr>
                <w:t>BBC</w:t>
              </w:r>
              <w:r>
                <w:rPr>
                  <w:noProof/>
                  <w:lang w:val="es-ES"/>
                </w:rPr>
                <w:t>. Obtenido de BBC: https://www.bbc.com/mundo/noticias-america-latina-54484133</w:t>
              </w:r>
            </w:p>
            <w:p w14:paraId="215D772A" w14:textId="06CE0B69" w:rsidR="00C57DFB" w:rsidRDefault="00C57DFB" w:rsidP="000D685B">
              <w:r>
                <w:rPr>
                  <w:b/>
                  <w:bCs/>
                </w:rPr>
                <w:fldChar w:fldCharType="end"/>
              </w:r>
            </w:p>
          </w:sdtContent>
        </w:sdt>
      </w:sdtContent>
    </w:sdt>
    <w:p w14:paraId="25BEA6E4" w14:textId="77777777" w:rsidR="00C57DFB" w:rsidRDefault="00C57DFB" w:rsidP="00A06638">
      <w:pPr>
        <w:jc w:val="both"/>
        <w:rPr>
          <w:rFonts w:ascii="Arial" w:hAnsi="Arial" w:cs="Arial"/>
          <w:sz w:val="24"/>
          <w:szCs w:val="24"/>
          <w:lang w:val="es-ES"/>
        </w:rPr>
      </w:pPr>
    </w:p>
    <w:p w14:paraId="3845636A" w14:textId="41CE8791" w:rsidR="00021790" w:rsidRDefault="00021790" w:rsidP="00A06638">
      <w:pPr>
        <w:jc w:val="both"/>
        <w:rPr>
          <w:rFonts w:ascii="Arial" w:hAnsi="Arial" w:cs="Arial"/>
          <w:sz w:val="24"/>
          <w:szCs w:val="24"/>
          <w:lang w:val="es-ES"/>
        </w:rPr>
      </w:pPr>
      <w:r>
        <w:rPr>
          <w:rFonts w:ascii="Arial" w:hAnsi="Arial" w:cs="Arial"/>
          <w:sz w:val="24"/>
          <w:szCs w:val="24"/>
          <w:lang w:val="es-ES"/>
        </w:rPr>
        <w:t>Enlace al repositorio</w:t>
      </w:r>
    </w:p>
    <w:p w14:paraId="77D44D1A" w14:textId="6B24916A" w:rsidR="00021790" w:rsidRDefault="00021790" w:rsidP="00A06638">
      <w:pPr>
        <w:jc w:val="both"/>
        <w:rPr>
          <w:rFonts w:ascii="Arial" w:hAnsi="Arial" w:cs="Arial"/>
          <w:sz w:val="24"/>
          <w:szCs w:val="24"/>
          <w:lang w:val="es-ES"/>
        </w:rPr>
      </w:pPr>
      <w:hyperlink r:id="rId10" w:history="1">
        <w:r w:rsidRPr="009E0B58">
          <w:rPr>
            <w:rStyle w:val="Hipervnculo"/>
            <w:rFonts w:ascii="Arial" w:hAnsi="Arial" w:cs="Arial"/>
            <w:sz w:val="24"/>
            <w:szCs w:val="24"/>
            <w:lang w:val="es-ES"/>
          </w:rPr>
          <w:t>https://github.com/glencalel/data_mining_p1</w:t>
        </w:r>
      </w:hyperlink>
    </w:p>
    <w:sectPr w:rsidR="00021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D8"/>
    <w:rsid w:val="00021790"/>
    <w:rsid w:val="000407B4"/>
    <w:rsid w:val="00043512"/>
    <w:rsid w:val="000569EB"/>
    <w:rsid w:val="000A6BE0"/>
    <w:rsid w:val="000B6198"/>
    <w:rsid w:val="000C02F4"/>
    <w:rsid w:val="000D685B"/>
    <w:rsid w:val="000E26B4"/>
    <w:rsid w:val="00104ED2"/>
    <w:rsid w:val="001100C3"/>
    <w:rsid w:val="00180D62"/>
    <w:rsid w:val="001821AB"/>
    <w:rsid w:val="00187AEF"/>
    <w:rsid w:val="001B7C35"/>
    <w:rsid w:val="001D3344"/>
    <w:rsid w:val="001E167B"/>
    <w:rsid w:val="002071D3"/>
    <w:rsid w:val="002167A1"/>
    <w:rsid w:val="00227E6E"/>
    <w:rsid w:val="00236091"/>
    <w:rsid w:val="002A062B"/>
    <w:rsid w:val="00311421"/>
    <w:rsid w:val="00383EFC"/>
    <w:rsid w:val="003918DD"/>
    <w:rsid w:val="003B3C5E"/>
    <w:rsid w:val="004477C8"/>
    <w:rsid w:val="00447D3D"/>
    <w:rsid w:val="0048512F"/>
    <w:rsid w:val="004C3FCC"/>
    <w:rsid w:val="00511FC1"/>
    <w:rsid w:val="005569C1"/>
    <w:rsid w:val="00560A71"/>
    <w:rsid w:val="00573C82"/>
    <w:rsid w:val="0061503E"/>
    <w:rsid w:val="0062057C"/>
    <w:rsid w:val="0063601B"/>
    <w:rsid w:val="00640642"/>
    <w:rsid w:val="006448F5"/>
    <w:rsid w:val="00651DB0"/>
    <w:rsid w:val="006B7179"/>
    <w:rsid w:val="006C6265"/>
    <w:rsid w:val="007273F4"/>
    <w:rsid w:val="007363FD"/>
    <w:rsid w:val="00742E2D"/>
    <w:rsid w:val="00743AD6"/>
    <w:rsid w:val="00747E37"/>
    <w:rsid w:val="00764E6C"/>
    <w:rsid w:val="007B4A70"/>
    <w:rsid w:val="007C1A36"/>
    <w:rsid w:val="007E1AE4"/>
    <w:rsid w:val="007F0CD9"/>
    <w:rsid w:val="007F55E5"/>
    <w:rsid w:val="008010A3"/>
    <w:rsid w:val="00815FE5"/>
    <w:rsid w:val="00834E21"/>
    <w:rsid w:val="00844A95"/>
    <w:rsid w:val="00890AE9"/>
    <w:rsid w:val="0089310C"/>
    <w:rsid w:val="00906AFC"/>
    <w:rsid w:val="0091416B"/>
    <w:rsid w:val="00925EE9"/>
    <w:rsid w:val="00945324"/>
    <w:rsid w:val="009A348D"/>
    <w:rsid w:val="009B1825"/>
    <w:rsid w:val="009D605D"/>
    <w:rsid w:val="009F1716"/>
    <w:rsid w:val="00A00075"/>
    <w:rsid w:val="00A00436"/>
    <w:rsid w:val="00A06638"/>
    <w:rsid w:val="00A144A8"/>
    <w:rsid w:val="00A27E13"/>
    <w:rsid w:val="00A50E20"/>
    <w:rsid w:val="00A53245"/>
    <w:rsid w:val="00A76BB5"/>
    <w:rsid w:val="00A9122A"/>
    <w:rsid w:val="00AA4C59"/>
    <w:rsid w:val="00AA74FF"/>
    <w:rsid w:val="00AA75D8"/>
    <w:rsid w:val="00AB31F4"/>
    <w:rsid w:val="00AC6DA2"/>
    <w:rsid w:val="00AD39C6"/>
    <w:rsid w:val="00AE1B40"/>
    <w:rsid w:val="00AE5B3A"/>
    <w:rsid w:val="00B23EEB"/>
    <w:rsid w:val="00B25B5B"/>
    <w:rsid w:val="00B431AE"/>
    <w:rsid w:val="00BA430D"/>
    <w:rsid w:val="00BB6879"/>
    <w:rsid w:val="00BF392A"/>
    <w:rsid w:val="00C16E0E"/>
    <w:rsid w:val="00C46B79"/>
    <w:rsid w:val="00C57DFB"/>
    <w:rsid w:val="00C61E90"/>
    <w:rsid w:val="00C87A1F"/>
    <w:rsid w:val="00C949A9"/>
    <w:rsid w:val="00CA779B"/>
    <w:rsid w:val="00CB05BE"/>
    <w:rsid w:val="00CB5456"/>
    <w:rsid w:val="00CC3F5A"/>
    <w:rsid w:val="00D90247"/>
    <w:rsid w:val="00DA069D"/>
    <w:rsid w:val="00DA44D3"/>
    <w:rsid w:val="00DB064D"/>
    <w:rsid w:val="00DC0331"/>
    <w:rsid w:val="00E01FE4"/>
    <w:rsid w:val="00E31543"/>
    <w:rsid w:val="00E46332"/>
    <w:rsid w:val="00E53D8E"/>
    <w:rsid w:val="00E667F3"/>
    <w:rsid w:val="00E67C05"/>
    <w:rsid w:val="00E90D39"/>
    <w:rsid w:val="00E91A90"/>
    <w:rsid w:val="00EB0D2A"/>
    <w:rsid w:val="00EB335B"/>
    <w:rsid w:val="00ED0B3A"/>
    <w:rsid w:val="00ED294A"/>
    <w:rsid w:val="00ED2A86"/>
    <w:rsid w:val="00ED7741"/>
    <w:rsid w:val="00EE3924"/>
    <w:rsid w:val="00F5191B"/>
    <w:rsid w:val="00F73AC2"/>
    <w:rsid w:val="00F776E8"/>
    <w:rsid w:val="00FA090B"/>
    <w:rsid w:val="00FC5D1E"/>
    <w:rsid w:val="00FD3C39"/>
    <w:rsid w:val="00FE28D7"/>
    <w:rsid w:val="00FF59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2DE0"/>
  <w15:chartTrackingRefBased/>
  <w15:docId w15:val="{455B7539-E41C-43ED-AB89-0475931B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7DF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GT"/>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2E2D"/>
    <w:rPr>
      <w:color w:val="0563C1" w:themeColor="hyperlink"/>
      <w:u w:val="single"/>
    </w:rPr>
  </w:style>
  <w:style w:type="character" w:styleId="Mencinsinresolver">
    <w:name w:val="Unresolved Mention"/>
    <w:basedOn w:val="Fuentedeprrafopredeter"/>
    <w:uiPriority w:val="99"/>
    <w:semiHidden/>
    <w:unhideWhenUsed/>
    <w:rsid w:val="00742E2D"/>
    <w:rPr>
      <w:color w:val="605E5C"/>
      <w:shd w:val="clear" w:color="auto" w:fill="E1DFDD"/>
    </w:rPr>
  </w:style>
  <w:style w:type="paragraph" w:styleId="HTMLconformatoprevio">
    <w:name w:val="HTML Preformatted"/>
    <w:basedOn w:val="Normal"/>
    <w:link w:val="HTMLconformatoprevioCar"/>
    <w:uiPriority w:val="99"/>
    <w:semiHidden/>
    <w:unhideWhenUsed/>
    <w:rsid w:val="00F5191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91B"/>
    <w:rPr>
      <w:rFonts w:ascii="Consolas" w:hAnsi="Consolas"/>
      <w:sz w:val="20"/>
      <w:szCs w:val="20"/>
    </w:rPr>
  </w:style>
  <w:style w:type="table" w:styleId="Tablaconcuadrcula">
    <w:name w:val="Table Grid"/>
    <w:basedOn w:val="Tablanormal"/>
    <w:uiPriority w:val="39"/>
    <w:rsid w:val="0004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7DFB"/>
    <w:rPr>
      <w:rFonts w:asciiTheme="majorHAnsi" w:eastAsiaTheme="majorEastAsia" w:hAnsiTheme="majorHAnsi" w:cstheme="majorBidi"/>
      <w:color w:val="2F5496" w:themeColor="accent1" w:themeShade="BF"/>
      <w:kern w:val="0"/>
      <w:sz w:val="32"/>
      <w:szCs w:val="32"/>
      <w:lang w:eastAsia="es-GT"/>
      <w14:ligatures w14:val="none"/>
    </w:rPr>
  </w:style>
  <w:style w:type="paragraph" w:styleId="Bibliografa">
    <w:name w:val="Bibliography"/>
    <w:basedOn w:val="Normal"/>
    <w:next w:val="Normal"/>
    <w:uiPriority w:val="37"/>
    <w:unhideWhenUsed/>
    <w:rsid w:val="00C57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76">
      <w:bodyDiv w:val="1"/>
      <w:marLeft w:val="0"/>
      <w:marRight w:val="0"/>
      <w:marTop w:val="0"/>
      <w:marBottom w:val="0"/>
      <w:divBdr>
        <w:top w:val="none" w:sz="0" w:space="0" w:color="auto"/>
        <w:left w:val="none" w:sz="0" w:space="0" w:color="auto"/>
        <w:bottom w:val="none" w:sz="0" w:space="0" w:color="auto"/>
        <w:right w:val="none" w:sz="0" w:space="0" w:color="auto"/>
      </w:divBdr>
    </w:div>
    <w:div w:id="51928756">
      <w:bodyDiv w:val="1"/>
      <w:marLeft w:val="0"/>
      <w:marRight w:val="0"/>
      <w:marTop w:val="0"/>
      <w:marBottom w:val="0"/>
      <w:divBdr>
        <w:top w:val="none" w:sz="0" w:space="0" w:color="auto"/>
        <w:left w:val="none" w:sz="0" w:space="0" w:color="auto"/>
        <w:bottom w:val="none" w:sz="0" w:space="0" w:color="auto"/>
        <w:right w:val="none" w:sz="0" w:space="0" w:color="auto"/>
      </w:divBdr>
      <w:divsChild>
        <w:div w:id="536820326">
          <w:marLeft w:val="0"/>
          <w:marRight w:val="0"/>
          <w:marTop w:val="0"/>
          <w:marBottom w:val="0"/>
          <w:divBdr>
            <w:top w:val="none" w:sz="0" w:space="0" w:color="auto"/>
            <w:left w:val="none" w:sz="0" w:space="0" w:color="auto"/>
            <w:bottom w:val="none" w:sz="0" w:space="0" w:color="auto"/>
            <w:right w:val="none" w:sz="0" w:space="0" w:color="auto"/>
          </w:divBdr>
          <w:divsChild>
            <w:div w:id="1334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16">
      <w:bodyDiv w:val="1"/>
      <w:marLeft w:val="0"/>
      <w:marRight w:val="0"/>
      <w:marTop w:val="0"/>
      <w:marBottom w:val="0"/>
      <w:divBdr>
        <w:top w:val="none" w:sz="0" w:space="0" w:color="auto"/>
        <w:left w:val="none" w:sz="0" w:space="0" w:color="auto"/>
        <w:bottom w:val="none" w:sz="0" w:space="0" w:color="auto"/>
        <w:right w:val="none" w:sz="0" w:space="0" w:color="auto"/>
      </w:divBdr>
      <w:divsChild>
        <w:div w:id="517817435">
          <w:marLeft w:val="0"/>
          <w:marRight w:val="0"/>
          <w:marTop w:val="0"/>
          <w:marBottom w:val="0"/>
          <w:divBdr>
            <w:top w:val="none" w:sz="0" w:space="0" w:color="auto"/>
            <w:left w:val="none" w:sz="0" w:space="0" w:color="auto"/>
            <w:bottom w:val="none" w:sz="0" w:space="0" w:color="auto"/>
            <w:right w:val="none" w:sz="0" w:space="0" w:color="auto"/>
          </w:divBdr>
          <w:divsChild>
            <w:div w:id="1681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106">
      <w:bodyDiv w:val="1"/>
      <w:marLeft w:val="0"/>
      <w:marRight w:val="0"/>
      <w:marTop w:val="0"/>
      <w:marBottom w:val="0"/>
      <w:divBdr>
        <w:top w:val="none" w:sz="0" w:space="0" w:color="auto"/>
        <w:left w:val="none" w:sz="0" w:space="0" w:color="auto"/>
        <w:bottom w:val="none" w:sz="0" w:space="0" w:color="auto"/>
        <w:right w:val="none" w:sz="0" w:space="0" w:color="auto"/>
      </w:divBdr>
    </w:div>
    <w:div w:id="136604361">
      <w:bodyDiv w:val="1"/>
      <w:marLeft w:val="0"/>
      <w:marRight w:val="0"/>
      <w:marTop w:val="0"/>
      <w:marBottom w:val="0"/>
      <w:divBdr>
        <w:top w:val="none" w:sz="0" w:space="0" w:color="auto"/>
        <w:left w:val="none" w:sz="0" w:space="0" w:color="auto"/>
        <w:bottom w:val="none" w:sz="0" w:space="0" w:color="auto"/>
        <w:right w:val="none" w:sz="0" w:space="0" w:color="auto"/>
      </w:divBdr>
      <w:divsChild>
        <w:div w:id="1300383229">
          <w:marLeft w:val="0"/>
          <w:marRight w:val="0"/>
          <w:marTop w:val="0"/>
          <w:marBottom w:val="0"/>
          <w:divBdr>
            <w:top w:val="none" w:sz="0" w:space="0" w:color="auto"/>
            <w:left w:val="none" w:sz="0" w:space="0" w:color="auto"/>
            <w:bottom w:val="none" w:sz="0" w:space="0" w:color="auto"/>
            <w:right w:val="none" w:sz="0" w:space="0" w:color="auto"/>
          </w:divBdr>
          <w:divsChild>
            <w:div w:id="1740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3669">
      <w:bodyDiv w:val="1"/>
      <w:marLeft w:val="0"/>
      <w:marRight w:val="0"/>
      <w:marTop w:val="0"/>
      <w:marBottom w:val="0"/>
      <w:divBdr>
        <w:top w:val="none" w:sz="0" w:space="0" w:color="auto"/>
        <w:left w:val="none" w:sz="0" w:space="0" w:color="auto"/>
        <w:bottom w:val="none" w:sz="0" w:space="0" w:color="auto"/>
        <w:right w:val="none" w:sz="0" w:space="0" w:color="auto"/>
      </w:divBdr>
      <w:divsChild>
        <w:div w:id="2044556053">
          <w:marLeft w:val="0"/>
          <w:marRight w:val="0"/>
          <w:marTop w:val="0"/>
          <w:marBottom w:val="0"/>
          <w:divBdr>
            <w:top w:val="none" w:sz="0" w:space="0" w:color="auto"/>
            <w:left w:val="none" w:sz="0" w:space="0" w:color="auto"/>
            <w:bottom w:val="none" w:sz="0" w:space="0" w:color="auto"/>
            <w:right w:val="none" w:sz="0" w:space="0" w:color="auto"/>
          </w:divBdr>
          <w:divsChild>
            <w:div w:id="1524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990">
      <w:bodyDiv w:val="1"/>
      <w:marLeft w:val="0"/>
      <w:marRight w:val="0"/>
      <w:marTop w:val="0"/>
      <w:marBottom w:val="0"/>
      <w:divBdr>
        <w:top w:val="none" w:sz="0" w:space="0" w:color="auto"/>
        <w:left w:val="none" w:sz="0" w:space="0" w:color="auto"/>
        <w:bottom w:val="none" w:sz="0" w:space="0" w:color="auto"/>
        <w:right w:val="none" w:sz="0" w:space="0" w:color="auto"/>
      </w:divBdr>
      <w:divsChild>
        <w:div w:id="2068533220">
          <w:marLeft w:val="0"/>
          <w:marRight w:val="0"/>
          <w:marTop w:val="0"/>
          <w:marBottom w:val="0"/>
          <w:divBdr>
            <w:top w:val="none" w:sz="0" w:space="0" w:color="auto"/>
            <w:left w:val="none" w:sz="0" w:space="0" w:color="auto"/>
            <w:bottom w:val="none" w:sz="0" w:space="0" w:color="auto"/>
            <w:right w:val="none" w:sz="0" w:space="0" w:color="auto"/>
          </w:divBdr>
          <w:divsChild>
            <w:div w:id="387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0735">
      <w:bodyDiv w:val="1"/>
      <w:marLeft w:val="0"/>
      <w:marRight w:val="0"/>
      <w:marTop w:val="0"/>
      <w:marBottom w:val="0"/>
      <w:divBdr>
        <w:top w:val="none" w:sz="0" w:space="0" w:color="auto"/>
        <w:left w:val="none" w:sz="0" w:space="0" w:color="auto"/>
        <w:bottom w:val="none" w:sz="0" w:space="0" w:color="auto"/>
        <w:right w:val="none" w:sz="0" w:space="0" w:color="auto"/>
      </w:divBdr>
    </w:div>
    <w:div w:id="266502002">
      <w:bodyDiv w:val="1"/>
      <w:marLeft w:val="0"/>
      <w:marRight w:val="0"/>
      <w:marTop w:val="0"/>
      <w:marBottom w:val="0"/>
      <w:divBdr>
        <w:top w:val="none" w:sz="0" w:space="0" w:color="auto"/>
        <w:left w:val="none" w:sz="0" w:space="0" w:color="auto"/>
        <w:bottom w:val="none" w:sz="0" w:space="0" w:color="auto"/>
        <w:right w:val="none" w:sz="0" w:space="0" w:color="auto"/>
      </w:divBdr>
    </w:div>
    <w:div w:id="280502920">
      <w:bodyDiv w:val="1"/>
      <w:marLeft w:val="0"/>
      <w:marRight w:val="0"/>
      <w:marTop w:val="0"/>
      <w:marBottom w:val="0"/>
      <w:divBdr>
        <w:top w:val="none" w:sz="0" w:space="0" w:color="auto"/>
        <w:left w:val="none" w:sz="0" w:space="0" w:color="auto"/>
        <w:bottom w:val="none" w:sz="0" w:space="0" w:color="auto"/>
        <w:right w:val="none" w:sz="0" w:space="0" w:color="auto"/>
      </w:divBdr>
      <w:divsChild>
        <w:div w:id="1050032109">
          <w:marLeft w:val="0"/>
          <w:marRight w:val="0"/>
          <w:marTop w:val="0"/>
          <w:marBottom w:val="0"/>
          <w:divBdr>
            <w:top w:val="none" w:sz="0" w:space="0" w:color="auto"/>
            <w:left w:val="none" w:sz="0" w:space="0" w:color="auto"/>
            <w:bottom w:val="none" w:sz="0" w:space="0" w:color="auto"/>
            <w:right w:val="none" w:sz="0" w:space="0" w:color="auto"/>
          </w:divBdr>
          <w:divsChild>
            <w:div w:id="7449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827">
      <w:bodyDiv w:val="1"/>
      <w:marLeft w:val="0"/>
      <w:marRight w:val="0"/>
      <w:marTop w:val="0"/>
      <w:marBottom w:val="0"/>
      <w:divBdr>
        <w:top w:val="none" w:sz="0" w:space="0" w:color="auto"/>
        <w:left w:val="none" w:sz="0" w:space="0" w:color="auto"/>
        <w:bottom w:val="none" w:sz="0" w:space="0" w:color="auto"/>
        <w:right w:val="none" w:sz="0" w:space="0" w:color="auto"/>
      </w:divBdr>
    </w:div>
    <w:div w:id="297226222">
      <w:bodyDiv w:val="1"/>
      <w:marLeft w:val="0"/>
      <w:marRight w:val="0"/>
      <w:marTop w:val="0"/>
      <w:marBottom w:val="0"/>
      <w:divBdr>
        <w:top w:val="none" w:sz="0" w:space="0" w:color="auto"/>
        <w:left w:val="none" w:sz="0" w:space="0" w:color="auto"/>
        <w:bottom w:val="none" w:sz="0" w:space="0" w:color="auto"/>
        <w:right w:val="none" w:sz="0" w:space="0" w:color="auto"/>
      </w:divBdr>
      <w:divsChild>
        <w:div w:id="335888579">
          <w:marLeft w:val="0"/>
          <w:marRight w:val="0"/>
          <w:marTop w:val="0"/>
          <w:marBottom w:val="0"/>
          <w:divBdr>
            <w:top w:val="none" w:sz="0" w:space="0" w:color="auto"/>
            <w:left w:val="none" w:sz="0" w:space="0" w:color="auto"/>
            <w:bottom w:val="none" w:sz="0" w:space="0" w:color="auto"/>
            <w:right w:val="none" w:sz="0" w:space="0" w:color="auto"/>
          </w:divBdr>
          <w:divsChild>
            <w:div w:id="698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673">
      <w:bodyDiv w:val="1"/>
      <w:marLeft w:val="0"/>
      <w:marRight w:val="0"/>
      <w:marTop w:val="0"/>
      <w:marBottom w:val="0"/>
      <w:divBdr>
        <w:top w:val="none" w:sz="0" w:space="0" w:color="auto"/>
        <w:left w:val="none" w:sz="0" w:space="0" w:color="auto"/>
        <w:bottom w:val="none" w:sz="0" w:space="0" w:color="auto"/>
        <w:right w:val="none" w:sz="0" w:space="0" w:color="auto"/>
      </w:divBdr>
    </w:div>
    <w:div w:id="342366522">
      <w:bodyDiv w:val="1"/>
      <w:marLeft w:val="0"/>
      <w:marRight w:val="0"/>
      <w:marTop w:val="0"/>
      <w:marBottom w:val="0"/>
      <w:divBdr>
        <w:top w:val="none" w:sz="0" w:space="0" w:color="auto"/>
        <w:left w:val="none" w:sz="0" w:space="0" w:color="auto"/>
        <w:bottom w:val="none" w:sz="0" w:space="0" w:color="auto"/>
        <w:right w:val="none" w:sz="0" w:space="0" w:color="auto"/>
      </w:divBdr>
      <w:divsChild>
        <w:div w:id="326783362">
          <w:marLeft w:val="0"/>
          <w:marRight w:val="0"/>
          <w:marTop w:val="0"/>
          <w:marBottom w:val="0"/>
          <w:divBdr>
            <w:top w:val="none" w:sz="0" w:space="0" w:color="auto"/>
            <w:left w:val="none" w:sz="0" w:space="0" w:color="auto"/>
            <w:bottom w:val="none" w:sz="0" w:space="0" w:color="auto"/>
            <w:right w:val="none" w:sz="0" w:space="0" w:color="auto"/>
          </w:divBdr>
          <w:divsChild>
            <w:div w:id="342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624">
      <w:bodyDiv w:val="1"/>
      <w:marLeft w:val="0"/>
      <w:marRight w:val="0"/>
      <w:marTop w:val="0"/>
      <w:marBottom w:val="0"/>
      <w:divBdr>
        <w:top w:val="none" w:sz="0" w:space="0" w:color="auto"/>
        <w:left w:val="none" w:sz="0" w:space="0" w:color="auto"/>
        <w:bottom w:val="none" w:sz="0" w:space="0" w:color="auto"/>
        <w:right w:val="none" w:sz="0" w:space="0" w:color="auto"/>
      </w:divBdr>
      <w:divsChild>
        <w:div w:id="411318276">
          <w:marLeft w:val="0"/>
          <w:marRight w:val="0"/>
          <w:marTop w:val="0"/>
          <w:marBottom w:val="0"/>
          <w:divBdr>
            <w:top w:val="none" w:sz="0" w:space="0" w:color="auto"/>
            <w:left w:val="none" w:sz="0" w:space="0" w:color="auto"/>
            <w:bottom w:val="none" w:sz="0" w:space="0" w:color="auto"/>
            <w:right w:val="none" w:sz="0" w:space="0" w:color="auto"/>
          </w:divBdr>
          <w:divsChild>
            <w:div w:id="11220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4995">
      <w:bodyDiv w:val="1"/>
      <w:marLeft w:val="0"/>
      <w:marRight w:val="0"/>
      <w:marTop w:val="0"/>
      <w:marBottom w:val="0"/>
      <w:divBdr>
        <w:top w:val="none" w:sz="0" w:space="0" w:color="auto"/>
        <w:left w:val="none" w:sz="0" w:space="0" w:color="auto"/>
        <w:bottom w:val="none" w:sz="0" w:space="0" w:color="auto"/>
        <w:right w:val="none" w:sz="0" w:space="0" w:color="auto"/>
      </w:divBdr>
    </w:div>
    <w:div w:id="408161894">
      <w:bodyDiv w:val="1"/>
      <w:marLeft w:val="0"/>
      <w:marRight w:val="0"/>
      <w:marTop w:val="0"/>
      <w:marBottom w:val="0"/>
      <w:divBdr>
        <w:top w:val="none" w:sz="0" w:space="0" w:color="auto"/>
        <w:left w:val="none" w:sz="0" w:space="0" w:color="auto"/>
        <w:bottom w:val="none" w:sz="0" w:space="0" w:color="auto"/>
        <w:right w:val="none" w:sz="0" w:space="0" w:color="auto"/>
      </w:divBdr>
    </w:div>
    <w:div w:id="431047496">
      <w:bodyDiv w:val="1"/>
      <w:marLeft w:val="0"/>
      <w:marRight w:val="0"/>
      <w:marTop w:val="0"/>
      <w:marBottom w:val="0"/>
      <w:divBdr>
        <w:top w:val="none" w:sz="0" w:space="0" w:color="auto"/>
        <w:left w:val="none" w:sz="0" w:space="0" w:color="auto"/>
        <w:bottom w:val="none" w:sz="0" w:space="0" w:color="auto"/>
        <w:right w:val="none" w:sz="0" w:space="0" w:color="auto"/>
      </w:divBdr>
    </w:div>
    <w:div w:id="444076732">
      <w:bodyDiv w:val="1"/>
      <w:marLeft w:val="0"/>
      <w:marRight w:val="0"/>
      <w:marTop w:val="0"/>
      <w:marBottom w:val="0"/>
      <w:divBdr>
        <w:top w:val="none" w:sz="0" w:space="0" w:color="auto"/>
        <w:left w:val="none" w:sz="0" w:space="0" w:color="auto"/>
        <w:bottom w:val="none" w:sz="0" w:space="0" w:color="auto"/>
        <w:right w:val="none" w:sz="0" w:space="0" w:color="auto"/>
      </w:divBdr>
      <w:divsChild>
        <w:div w:id="1435007095">
          <w:marLeft w:val="0"/>
          <w:marRight w:val="0"/>
          <w:marTop w:val="0"/>
          <w:marBottom w:val="0"/>
          <w:divBdr>
            <w:top w:val="none" w:sz="0" w:space="0" w:color="auto"/>
            <w:left w:val="none" w:sz="0" w:space="0" w:color="auto"/>
            <w:bottom w:val="none" w:sz="0" w:space="0" w:color="auto"/>
            <w:right w:val="none" w:sz="0" w:space="0" w:color="auto"/>
          </w:divBdr>
          <w:divsChild>
            <w:div w:id="129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934">
      <w:bodyDiv w:val="1"/>
      <w:marLeft w:val="0"/>
      <w:marRight w:val="0"/>
      <w:marTop w:val="0"/>
      <w:marBottom w:val="0"/>
      <w:divBdr>
        <w:top w:val="none" w:sz="0" w:space="0" w:color="auto"/>
        <w:left w:val="none" w:sz="0" w:space="0" w:color="auto"/>
        <w:bottom w:val="none" w:sz="0" w:space="0" w:color="auto"/>
        <w:right w:val="none" w:sz="0" w:space="0" w:color="auto"/>
      </w:divBdr>
    </w:div>
    <w:div w:id="514734547">
      <w:bodyDiv w:val="1"/>
      <w:marLeft w:val="0"/>
      <w:marRight w:val="0"/>
      <w:marTop w:val="0"/>
      <w:marBottom w:val="0"/>
      <w:divBdr>
        <w:top w:val="none" w:sz="0" w:space="0" w:color="auto"/>
        <w:left w:val="none" w:sz="0" w:space="0" w:color="auto"/>
        <w:bottom w:val="none" w:sz="0" w:space="0" w:color="auto"/>
        <w:right w:val="none" w:sz="0" w:space="0" w:color="auto"/>
      </w:divBdr>
    </w:div>
    <w:div w:id="517694732">
      <w:bodyDiv w:val="1"/>
      <w:marLeft w:val="0"/>
      <w:marRight w:val="0"/>
      <w:marTop w:val="0"/>
      <w:marBottom w:val="0"/>
      <w:divBdr>
        <w:top w:val="none" w:sz="0" w:space="0" w:color="auto"/>
        <w:left w:val="none" w:sz="0" w:space="0" w:color="auto"/>
        <w:bottom w:val="none" w:sz="0" w:space="0" w:color="auto"/>
        <w:right w:val="none" w:sz="0" w:space="0" w:color="auto"/>
      </w:divBdr>
      <w:divsChild>
        <w:div w:id="1475640780">
          <w:marLeft w:val="0"/>
          <w:marRight w:val="0"/>
          <w:marTop w:val="0"/>
          <w:marBottom w:val="0"/>
          <w:divBdr>
            <w:top w:val="none" w:sz="0" w:space="0" w:color="auto"/>
            <w:left w:val="none" w:sz="0" w:space="0" w:color="auto"/>
            <w:bottom w:val="none" w:sz="0" w:space="0" w:color="auto"/>
            <w:right w:val="none" w:sz="0" w:space="0" w:color="auto"/>
          </w:divBdr>
          <w:divsChild>
            <w:div w:id="20257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736">
      <w:bodyDiv w:val="1"/>
      <w:marLeft w:val="0"/>
      <w:marRight w:val="0"/>
      <w:marTop w:val="0"/>
      <w:marBottom w:val="0"/>
      <w:divBdr>
        <w:top w:val="none" w:sz="0" w:space="0" w:color="auto"/>
        <w:left w:val="none" w:sz="0" w:space="0" w:color="auto"/>
        <w:bottom w:val="none" w:sz="0" w:space="0" w:color="auto"/>
        <w:right w:val="none" w:sz="0" w:space="0" w:color="auto"/>
      </w:divBdr>
      <w:divsChild>
        <w:div w:id="1699891856">
          <w:marLeft w:val="0"/>
          <w:marRight w:val="0"/>
          <w:marTop w:val="0"/>
          <w:marBottom w:val="0"/>
          <w:divBdr>
            <w:top w:val="none" w:sz="0" w:space="0" w:color="auto"/>
            <w:left w:val="none" w:sz="0" w:space="0" w:color="auto"/>
            <w:bottom w:val="none" w:sz="0" w:space="0" w:color="auto"/>
            <w:right w:val="none" w:sz="0" w:space="0" w:color="auto"/>
          </w:divBdr>
          <w:divsChild>
            <w:div w:id="10777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642">
      <w:bodyDiv w:val="1"/>
      <w:marLeft w:val="0"/>
      <w:marRight w:val="0"/>
      <w:marTop w:val="0"/>
      <w:marBottom w:val="0"/>
      <w:divBdr>
        <w:top w:val="none" w:sz="0" w:space="0" w:color="auto"/>
        <w:left w:val="none" w:sz="0" w:space="0" w:color="auto"/>
        <w:bottom w:val="none" w:sz="0" w:space="0" w:color="auto"/>
        <w:right w:val="none" w:sz="0" w:space="0" w:color="auto"/>
      </w:divBdr>
      <w:divsChild>
        <w:div w:id="702704361">
          <w:marLeft w:val="0"/>
          <w:marRight w:val="0"/>
          <w:marTop w:val="0"/>
          <w:marBottom w:val="0"/>
          <w:divBdr>
            <w:top w:val="none" w:sz="0" w:space="0" w:color="auto"/>
            <w:left w:val="none" w:sz="0" w:space="0" w:color="auto"/>
            <w:bottom w:val="none" w:sz="0" w:space="0" w:color="auto"/>
            <w:right w:val="none" w:sz="0" w:space="0" w:color="auto"/>
          </w:divBdr>
          <w:divsChild>
            <w:div w:id="556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003">
      <w:bodyDiv w:val="1"/>
      <w:marLeft w:val="0"/>
      <w:marRight w:val="0"/>
      <w:marTop w:val="0"/>
      <w:marBottom w:val="0"/>
      <w:divBdr>
        <w:top w:val="none" w:sz="0" w:space="0" w:color="auto"/>
        <w:left w:val="none" w:sz="0" w:space="0" w:color="auto"/>
        <w:bottom w:val="none" w:sz="0" w:space="0" w:color="auto"/>
        <w:right w:val="none" w:sz="0" w:space="0" w:color="auto"/>
      </w:divBdr>
    </w:div>
    <w:div w:id="607397129">
      <w:bodyDiv w:val="1"/>
      <w:marLeft w:val="0"/>
      <w:marRight w:val="0"/>
      <w:marTop w:val="0"/>
      <w:marBottom w:val="0"/>
      <w:divBdr>
        <w:top w:val="none" w:sz="0" w:space="0" w:color="auto"/>
        <w:left w:val="none" w:sz="0" w:space="0" w:color="auto"/>
        <w:bottom w:val="none" w:sz="0" w:space="0" w:color="auto"/>
        <w:right w:val="none" w:sz="0" w:space="0" w:color="auto"/>
      </w:divBdr>
      <w:divsChild>
        <w:div w:id="430050015">
          <w:marLeft w:val="0"/>
          <w:marRight w:val="0"/>
          <w:marTop w:val="0"/>
          <w:marBottom w:val="0"/>
          <w:divBdr>
            <w:top w:val="none" w:sz="0" w:space="0" w:color="auto"/>
            <w:left w:val="none" w:sz="0" w:space="0" w:color="auto"/>
            <w:bottom w:val="none" w:sz="0" w:space="0" w:color="auto"/>
            <w:right w:val="none" w:sz="0" w:space="0" w:color="auto"/>
          </w:divBdr>
          <w:divsChild>
            <w:div w:id="18120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852">
      <w:bodyDiv w:val="1"/>
      <w:marLeft w:val="0"/>
      <w:marRight w:val="0"/>
      <w:marTop w:val="0"/>
      <w:marBottom w:val="0"/>
      <w:divBdr>
        <w:top w:val="none" w:sz="0" w:space="0" w:color="auto"/>
        <w:left w:val="none" w:sz="0" w:space="0" w:color="auto"/>
        <w:bottom w:val="none" w:sz="0" w:space="0" w:color="auto"/>
        <w:right w:val="none" w:sz="0" w:space="0" w:color="auto"/>
      </w:divBdr>
      <w:divsChild>
        <w:div w:id="2093235669">
          <w:marLeft w:val="0"/>
          <w:marRight w:val="0"/>
          <w:marTop w:val="0"/>
          <w:marBottom w:val="0"/>
          <w:divBdr>
            <w:top w:val="none" w:sz="0" w:space="0" w:color="auto"/>
            <w:left w:val="none" w:sz="0" w:space="0" w:color="auto"/>
            <w:bottom w:val="none" w:sz="0" w:space="0" w:color="auto"/>
            <w:right w:val="none" w:sz="0" w:space="0" w:color="auto"/>
          </w:divBdr>
          <w:divsChild>
            <w:div w:id="6338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078">
      <w:bodyDiv w:val="1"/>
      <w:marLeft w:val="0"/>
      <w:marRight w:val="0"/>
      <w:marTop w:val="0"/>
      <w:marBottom w:val="0"/>
      <w:divBdr>
        <w:top w:val="none" w:sz="0" w:space="0" w:color="auto"/>
        <w:left w:val="none" w:sz="0" w:space="0" w:color="auto"/>
        <w:bottom w:val="none" w:sz="0" w:space="0" w:color="auto"/>
        <w:right w:val="none" w:sz="0" w:space="0" w:color="auto"/>
      </w:divBdr>
      <w:divsChild>
        <w:div w:id="250820533">
          <w:marLeft w:val="0"/>
          <w:marRight w:val="0"/>
          <w:marTop w:val="0"/>
          <w:marBottom w:val="0"/>
          <w:divBdr>
            <w:top w:val="none" w:sz="0" w:space="0" w:color="auto"/>
            <w:left w:val="none" w:sz="0" w:space="0" w:color="auto"/>
            <w:bottom w:val="none" w:sz="0" w:space="0" w:color="auto"/>
            <w:right w:val="none" w:sz="0" w:space="0" w:color="auto"/>
          </w:divBdr>
          <w:divsChild>
            <w:div w:id="1466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199">
      <w:bodyDiv w:val="1"/>
      <w:marLeft w:val="0"/>
      <w:marRight w:val="0"/>
      <w:marTop w:val="0"/>
      <w:marBottom w:val="0"/>
      <w:divBdr>
        <w:top w:val="none" w:sz="0" w:space="0" w:color="auto"/>
        <w:left w:val="none" w:sz="0" w:space="0" w:color="auto"/>
        <w:bottom w:val="none" w:sz="0" w:space="0" w:color="auto"/>
        <w:right w:val="none" w:sz="0" w:space="0" w:color="auto"/>
      </w:divBdr>
      <w:divsChild>
        <w:div w:id="1811706602">
          <w:marLeft w:val="0"/>
          <w:marRight w:val="0"/>
          <w:marTop w:val="0"/>
          <w:marBottom w:val="0"/>
          <w:divBdr>
            <w:top w:val="none" w:sz="0" w:space="0" w:color="auto"/>
            <w:left w:val="none" w:sz="0" w:space="0" w:color="auto"/>
            <w:bottom w:val="none" w:sz="0" w:space="0" w:color="auto"/>
            <w:right w:val="none" w:sz="0" w:space="0" w:color="auto"/>
          </w:divBdr>
          <w:divsChild>
            <w:div w:id="6591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155">
      <w:bodyDiv w:val="1"/>
      <w:marLeft w:val="0"/>
      <w:marRight w:val="0"/>
      <w:marTop w:val="0"/>
      <w:marBottom w:val="0"/>
      <w:divBdr>
        <w:top w:val="none" w:sz="0" w:space="0" w:color="auto"/>
        <w:left w:val="none" w:sz="0" w:space="0" w:color="auto"/>
        <w:bottom w:val="none" w:sz="0" w:space="0" w:color="auto"/>
        <w:right w:val="none" w:sz="0" w:space="0" w:color="auto"/>
      </w:divBdr>
      <w:divsChild>
        <w:div w:id="1602645167">
          <w:marLeft w:val="0"/>
          <w:marRight w:val="0"/>
          <w:marTop w:val="0"/>
          <w:marBottom w:val="0"/>
          <w:divBdr>
            <w:top w:val="none" w:sz="0" w:space="0" w:color="auto"/>
            <w:left w:val="none" w:sz="0" w:space="0" w:color="auto"/>
            <w:bottom w:val="none" w:sz="0" w:space="0" w:color="auto"/>
            <w:right w:val="none" w:sz="0" w:space="0" w:color="auto"/>
          </w:divBdr>
          <w:divsChild>
            <w:div w:id="499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5456">
      <w:bodyDiv w:val="1"/>
      <w:marLeft w:val="0"/>
      <w:marRight w:val="0"/>
      <w:marTop w:val="0"/>
      <w:marBottom w:val="0"/>
      <w:divBdr>
        <w:top w:val="none" w:sz="0" w:space="0" w:color="auto"/>
        <w:left w:val="none" w:sz="0" w:space="0" w:color="auto"/>
        <w:bottom w:val="none" w:sz="0" w:space="0" w:color="auto"/>
        <w:right w:val="none" w:sz="0" w:space="0" w:color="auto"/>
      </w:divBdr>
    </w:div>
    <w:div w:id="684869742">
      <w:bodyDiv w:val="1"/>
      <w:marLeft w:val="0"/>
      <w:marRight w:val="0"/>
      <w:marTop w:val="0"/>
      <w:marBottom w:val="0"/>
      <w:divBdr>
        <w:top w:val="none" w:sz="0" w:space="0" w:color="auto"/>
        <w:left w:val="none" w:sz="0" w:space="0" w:color="auto"/>
        <w:bottom w:val="none" w:sz="0" w:space="0" w:color="auto"/>
        <w:right w:val="none" w:sz="0" w:space="0" w:color="auto"/>
      </w:divBdr>
    </w:div>
    <w:div w:id="688262440">
      <w:bodyDiv w:val="1"/>
      <w:marLeft w:val="0"/>
      <w:marRight w:val="0"/>
      <w:marTop w:val="0"/>
      <w:marBottom w:val="0"/>
      <w:divBdr>
        <w:top w:val="none" w:sz="0" w:space="0" w:color="auto"/>
        <w:left w:val="none" w:sz="0" w:space="0" w:color="auto"/>
        <w:bottom w:val="none" w:sz="0" w:space="0" w:color="auto"/>
        <w:right w:val="none" w:sz="0" w:space="0" w:color="auto"/>
      </w:divBdr>
    </w:div>
    <w:div w:id="700129565">
      <w:bodyDiv w:val="1"/>
      <w:marLeft w:val="0"/>
      <w:marRight w:val="0"/>
      <w:marTop w:val="0"/>
      <w:marBottom w:val="0"/>
      <w:divBdr>
        <w:top w:val="none" w:sz="0" w:space="0" w:color="auto"/>
        <w:left w:val="none" w:sz="0" w:space="0" w:color="auto"/>
        <w:bottom w:val="none" w:sz="0" w:space="0" w:color="auto"/>
        <w:right w:val="none" w:sz="0" w:space="0" w:color="auto"/>
      </w:divBdr>
    </w:div>
    <w:div w:id="721714169">
      <w:bodyDiv w:val="1"/>
      <w:marLeft w:val="0"/>
      <w:marRight w:val="0"/>
      <w:marTop w:val="0"/>
      <w:marBottom w:val="0"/>
      <w:divBdr>
        <w:top w:val="none" w:sz="0" w:space="0" w:color="auto"/>
        <w:left w:val="none" w:sz="0" w:space="0" w:color="auto"/>
        <w:bottom w:val="none" w:sz="0" w:space="0" w:color="auto"/>
        <w:right w:val="none" w:sz="0" w:space="0" w:color="auto"/>
      </w:divBdr>
    </w:div>
    <w:div w:id="729771860">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6">
          <w:marLeft w:val="0"/>
          <w:marRight w:val="0"/>
          <w:marTop w:val="0"/>
          <w:marBottom w:val="0"/>
          <w:divBdr>
            <w:top w:val="none" w:sz="0" w:space="0" w:color="auto"/>
            <w:left w:val="none" w:sz="0" w:space="0" w:color="auto"/>
            <w:bottom w:val="none" w:sz="0" w:space="0" w:color="auto"/>
            <w:right w:val="none" w:sz="0" w:space="0" w:color="auto"/>
          </w:divBdr>
          <w:divsChild>
            <w:div w:id="1593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615">
      <w:bodyDiv w:val="1"/>
      <w:marLeft w:val="0"/>
      <w:marRight w:val="0"/>
      <w:marTop w:val="0"/>
      <w:marBottom w:val="0"/>
      <w:divBdr>
        <w:top w:val="none" w:sz="0" w:space="0" w:color="auto"/>
        <w:left w:val="none" w:sz="0" w:space="0" w:color="auto"/>
        <w:bottom w:val="none" w:sz="0" w:space="0" w:color="auto"/>
        <w:right w:val="none" w:sz="0" w:space="0" w:color="auto"/>
      </w:divBdr>
    </w:div>
    <w:div w:id="820999180">
      <w:bodyDiv w:val="1"/>
      <w:marLeft w:val="0"/>
      <w:marRight w:val="0"/>
      <w:marTop w:val="0"/>
      <w:marBottom w:val="0"/>
      <w:divBdr>
        <w:top w:val="none" w:sz="0" w:space="0" w:color="auto"/>
        <w:left w:val="none" w:sz="0" w:space="0" w:color="auto"/>
        <w:bottom w:val="none" w:sz="0" w:space="0" w:color="auto"/>
        <w:right w:val="none" w:sz="0" w:space="0" w:color="auto"/>
      </w:divBdr>
    </w:div>
    <w:div w:id="857427336">
      <w:bodyDiv w:val="1"/>
      <w:marLeft w:val="0"/>
      <w:marRight w:val="0"/>
      <w:marTop w:val="0"/>
      <w:marBottom w:val="0"/>
      <w:divBdr>
        <w:top w:val="none" w:sz="0" w:space="0" w:color="auto"/>
        <w:left w:val="none" w:sz="0" w:space="0" w:color="auto"/>
        <w:bottom w:val="none" w:sz="0" w:space="0" w:color="auto"/>
        <w:right w:val="none" w:sz="0" w:space="0" w:color="auto"/>
      </w:divBdr>
    </w:div>
    <w:div w:id="868489713">
      <w:bodyDiv w:val="1"/>
      <w:marLeft w:val="0"/>
      <w:marRight w:val="0"/>
      <w:marTop w:val="0"/>
      <w:marBottom w:val="0"/>
      <w:divBdr>
        <w:top w:val="none" w:sz="0" w:space="0" w:color="auto"/>
        <w:left w:val="none" w:sz="0" w:space="0" w:color="auto"/>
        <w:bottom w:val="none" w:sz="0" w:space="0" w:color="auto"/>
        <w:right w:val="none" w:sz="0" w:space="0" w:color="auto"/>
      </w:divBdr>
      <w:divsChild>
        <w:div w:id="676540644">
          <w:marLeft w:val="0"/>
          <w:marRight w:val="0"/>
          <w:marTop w:val="0"/>
          <w:marBottom w:val="0"/>
          <w:divBdr>
            <w:top w:val="none" w:sz="0" w:space="0" w:color="auto"/>
            <w:left w:val="none" w:sz="0" w:space="0" w:color="auto"/>
            <w:bottom w:val="none" w:sz="0" w:space="0" w:color="auto"/>
            <w:right w:val="none" w:sz="0" w:space="0" w:color="auto"/>
          </w:divBdr>
          <w:divsChild>
            <w:div w:id="484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316">
      <w:bodyDiv w:val="1"/>
      <w:marLeft w:val="0"/>
      <w:marRight w:val="0"/>
      <w:marTop w:val="0"/>
      <w:marBottom w:val="0"/>
      <w:divBdr>
        <w:top w:val="none" w:sz="0" w:space="0" w:color="auto"/>
        <w:left w:val="none" w:sz="0" w:space="0" w:color="auto"/>
        <w:bottom w:val="none" w:sz="0" w:space="0" w:color="auto"/>
        <w:right w:val="none" w:sz="0" w:space="0" w:color="auto"/>
      </w:divBdr>
      <w:divsChild>
        <w:div w:id="477189264">
          <w:marLeft w:val="0"/>
          <w:marRight w:val="0"/>
          <w:marTop w:val="0"/>
          <w:marBottom w:val="0"/>
          <w:divBdr>
            <w:top w:val="none" w:sz="0" w:space="0" w:color="auto"/>
            <w:left w:val="none" w:sz="0" w:space="0" w:color="auto"/>
            <w:bottom w:val="none" w:sz="0" w:space="0" w:color="auto"/>
            <w:right w:val="none" w:sz="0" w:space="0" w:color="auto"/>
          </w:divBdr>
          <w:divsChild>
            <w:div w:id="15169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736">
      <w:bodyDiv w:val="1"/>
      <w:marLeft w:val="0"/>
      <w:marRight w:val="0"/>
      <w:marTop w:val="0"/>
      <w:marBottom w:val="0"/>
      <w:divBdr>
        <w:top w:val="none" w:sz="0" w:space="0" w:color="auto"/>
        <w:left w:val="none" w:sz="0" w:space="0" w:color="auto"/>
        <w:bottom w:val="none" w:sz="0" w:space="0" w:color="auto"/>
        <w:right w:val="none" w:sz="0" w:space="0" w:color="auto"/>
      </w:divBdr>
    </w:div>
    <w:div w:id="991255558">
      <w:bodyDiv w:val="1"/>
      <w:marLeft w:val="0"/>
      <w:marRight w:val="0"/>
      <w:marTop w:val="0"/>
      <w:marBottom w:val="0"/>
      <w:divBdr>
        <w:top w:val="none" w:sz="0" w:space="0" w:color="auto"/>
        <w:left w:val="none" w:sz="0" w:space="0" w:color="auto"/>
        <w:bottom w:val="none" w:sz="0" w:space="0" w:color="auto"/>
        <w:right w:val="none" w:sz="0" w:space="0" w:color="auto"/>
      </w:divBdr>
      <w:divsChild>
        <w:div w:id="2052412030">
          <w:marLeft w:val="0"/>
          <w:marRight w:val="0"/>
          <w:marTop w:val="0"/>
          <w:marBottom w:val="0"/>
          <w:divBdr>
            <w:top w:val="none" w:sz="0" w:space="0" w:color="auto"/>
            <w:left w:val="none" w:sz="0" w:space="0" w:color="auto"/>
            <w:bottom w:val="none" w:sz="0" w:space="0" w:color="auto"/>
            <w:right w:val="none" w:sz="0" w:space="0" w:color="auto"/>
          </w:divBdr>
          <w:divsChild>
            <w:div w:id="410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937">
      <w:bodyDiv w:val="1"/>
      <w:marLeft w:val="0"/>
      <w:marRight w:val="0"/>
      <w:marTop w:val="0"/>
      <w:marBottom w:val="0"/>
      <w:divBdr>
        <w:top w:val="none" w:sz="0" w:space="0" w:color="auto"/>
        <w:left w:val="none" w:sz="0" w:space="0" w:color="auto"/>
        <w:bottom w:val="none" w:sz="0" w:space="0" w:color="auto"/>
        <w:right w:val="none" w:sz="0" w:space="0" w:color="auto"/>
      </w:divBdr>
    </w:div>
    <w:div w:id="1016154443">
      <w:bodyDiv w:val="1"/>
      <w:marLeft w:val="0"/>
      <w:marRight w:val="0"/>
      <w:marTop w:val="0"/>
      <w:marBottom w:val="0"/>
      <w:divBdr>
        <w:top w:val="none" w:sz="0" w:space="0" w:color="auto"/>
        <w:left w:val="none" w:sz="0" w:space="0" w:color="auto"/>
        <w:bottom w:val="none" w:sz="0" w:space="0" w:color="auto"/>
        <w:right w:val="none" w:sz="0" w:space="0" w:color="auto"/>
      </w:divBdr>
    </w:div>
    <w:div w:id="1073431732">
      <w:bodyDiv w:val="1"/>
      <w:marLeft w:val="0"/>
      <w:marRight w:val="0"/>
      <w:marTop w:val="0"/>
      <w:marBottom w:val="0"/>
      <w:divBdr>
        <w:top w:val="none" w:sz="0" w:space="0" w:color="auto"/>
        <w:left w:val="none" w:sz="0" w:space="0" w:color="auto"/>
        <w:bottom w:val="none" w:sz="0" w:space="0" w:color="auto"/>
        <w:right w:val="none" w:sz="0" w:space="0" w:color="auto"/>
      </w:divBdr>
      <w:divsChild>
        <w:div w:id="871458244">
          <w:marLeft w:val="0"/>
          <w:marRight w:val="0"/>
          <w:marTop w:val="0"/>
          <w:marBottom w:val="0"/>
          <w:divBdr>
            <w:top w:val="none" w:sz="0" w:space="0" w:color="auto"/>
            <w:left w:val="none" w:sz="0" w:space="0" w:color="auto"/>
            <w:bottom w:val="none" w:sz="0" w:space="0" w:color="auto"/>
            <w:right w:val="none" w:sz="0" w:space="0" w:color="auto"/>
          </w:divBdr>
          <w:divsChild>
            <w:div w:id="3198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195">
      <w:bodyDiv w:val="1"/>
      <w:marLeft w:val="0"/>
      <w:marRight w:val="0"/>
      <w:marTop w:val="0"/>
      <w:marBottom w:val="0"/>
      <w:divBdr>
        <w:top w:val="none" w:sz="0" w:space="0" w:color="auto"/>
        <w:left w:val="none" w:sz="0" w:space="0" w:color="auto"/>
        <w:bottom w:val="none" w:sz="0" w:space="0" w:color="auto"/>
        <w:right w:val="none" w:sz="0" w:space="0" w:color="auto"/>
      </w:divBdr>
      <w:divsChild>
        <w:div w:id="175075464">
          <w:marLeft w:val="0"/>
          <w:marRight w:val="0"/>
          <w:marTop w:val="0"/>
          <w:marBottom w:val="0"/>
          <w:divBdr>
            <w:top w:val="none" w:sz="0" w:space="0" w:color="auto"/>
            <w:left w:val="none" w:sz="0" w:space="0" w:color="auto"/>
            <w:bottom w:val="none" w:sz="0" w:space="0" w:color="auto"/>
            <w:right w:val="none" w:sz="0" w:space="0" w:color="auto"/>
          </w:divBdr>
          <w:divsChild>
            <w:div w:id="202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007">
      <w:bodyDiv w:val="1"/>
      <w:marLeft w:val="0"/>
      <w:marRight w:val="0"/>
      <w:marTop w:val="0"/>
      <w:marBottom w:val="0"/>
      <w:divBdr>
        <w:top w:val="none" w:sz="0" w:space="0" w:color="auto"/>
        <w:left w:val="none" w:sz="0" w:space="0" w:color="auto"/>
        <w:bottom w:val="none" w:sz="0" w:space="0" w:color="auto"/>
        <w:right w:val="none" w:sz="0" w:space="0" w:color="auto"/>
      </w:divBdr>
    </w:div>
    <w:div w:id="1113209509">
      <w:bodyDiv w:val="1"/>
      <w:marLeft w:val="0"/>
      <w:marRight w:val="0"/>
      <w:marTop w:val="0"/>
      <w:marBottom w:val="0"/>
      <w:divBdr>
        <w:top w:val="none" w:sz="0" w:space="0" w:color="auto"/>
        <w:left w:val="none" w:sz="0" w:space="0" w:color="auto"/>
        <w:bottom w:val="none" w:sz="0" w:space="0" w:color="auto"/>
        <w:right w:val="none" w:sz="0" w:space="0" w:color="auto"/>
      </w:divBdr>
    </w:div>
    <w:div w:id="1123034756">
      <w:bodyDiv w:val="1"/>
      <w:marLeft w:val="0"/>
      <w:marRight w:val="0"/>
      <w:marTop w:val="0"/>
      <w:marBottom w:val="0"/>
      <w:divBdr>
        <w:top w:val="none" w:sz="0" w:space="0" w:color="auto"/>
        <w:left w:val="none" w:sz="0" w:space="0" w:color="auto"/>
        <w:bottom w:val="none" w:sz="0" w:space="0" w:color="auto"/>
        <w:right w:val="none" w:sz="0" w:space="0" w:color="auto"/>
      </w:divBdr>
      <w:divsChild>
        <w:div w:id="416949736">
          <w:marLeft w:val="0"/>
          <w:marRight w:val="0"/>
          <w:marTop w:val="0"/>
          <w:marBottom w:val="0"/>
          <w:divBdr>
            <w:top w:val="none" w:sz="0" w:space="0" w:color="auto"/>
            <w:left w:val="none" w:sz="0" w:space="0" w:color="auto"/>
            <w:bottom w:val="none" w:sz="0" w:space="0" w:color="auto"/>
            <w:right w:val="none" w:sz="0" w:space="0" w:color="auto"/>
          </w:divBdr>
          <w:divsChild>
            <w:div w:id="534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8579">
      <w:bodyDiv w:val="1"/>
      <w:marLeft w:val="0"/>
      <w:marRight w:val="0"/>
      <w:marTop w:val="0"/>
      <w:marBottom w:val="0"/>
      <w:divBdr>
        <w:top w:val="none" w:sz="0" w:space="0" w:color="auto"/>
        <w:left w:val="none" w:sz="0" w:space="0" w:color="auto"/>
        <w:bottom w:val="none" w:sz="0" w:space="0" w:color="auto"/>
        <w:right w:val="none" w:sz="0" w:space="0" w:color="auto"/>
      </w:divBdr>
      <w:divsChild>
        <w:div w:id="936214402">
          <w:marLeft w:val="0"/>
          <w:marRight w:val="0"/>
          <w:marTop w:val="0"/>
          <w:marBottom w:val="0"/>
          <w:divBdr>
            <w:top w:val="none" w:sz="0" w:space="0" w:color="auto"/>
            <w:left w:val="none" w:sz="0" w:space="0" w:color="auto"/>
            <w:bottom w:val="none" w:sz="0" w:space="0" w:color="auto"/>
            <w:right w:val="none" w:sz="0" w:space="0" w:color="auto"/>
          </w:divBdr>
          <w:divsChild>
            <w:div w:id="3706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5601">
      <w:bodyDiv w:val="1"/>
      <w:marLeft w:val="0"/>
      <w:marRight w:val="0"/>
      <w:marTop w:val="0"/>
      <w:marBottom w:val="0"/>
      <w:divBdr>
        <w:top w:val="none" w:sz="0" w:space="0" w:color="auto"/>
        <w:left w:val="none" w:sz="0" w:space="0" w:color="auto"/>
        <w:bottom w:val="none" w:sz="0" w:space="0" w:color="auto"/>
        <w:right w:val="none" w:sz="0" w:space="0" w:color="auto"/>
      </w:divBdr>
      <w:divsChild>
        <w:div w:id="634457911">
          <w:marLeft w:val="0"/>
          <w:marRight w:val="0"/>
          <w:marTop w:val="0"/>
          <w:marBottom w:val="0"/>
          <w:divBdr>
            <w:top w:val="none" w:sz="0" w:space="0" w:color="auto"/>
            <w:left w:val="none" w:sz="0" w:space="0" w:color="auto"/>
            <w:bottom w:val="none" w:sz="0" w:space="0" w:color="auto"/>
            <w:right w:val="none" w:sz="0" w:space="0" w:color="auto"/>
          </w:divBdr>
          <w:divsChild>
            <w:div w:id="1670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562">
      <w:bodyDiv w:val="1"/>
      <w:marLeft w:val="0"/>
      <w:marRight w:val="0"/>
      <w:marTop w:val="0"/>
      <w:marBottom w:val="0"/>
      <w:divBdr>
        <w:top w:val="none" w:sz="0" w:space="0" w:color="auto"/>
        <w:left w:val="none" w:sz="0" w:space="0" w:color="auto"/>
        <w:bottom w:val="none" w:sz="0" w:space="0" w:color="auto"/>
        <w:right w:val="none" w:sz="0" w:space="0" w:color="auto"/>
      </w:divBdr>
      <w:divsChild>
        <w:div w:id="1404914191">
          <w:marLeft w:val="0"/>
          <w:marRight w:val="0"/>
          <w:marTop w:val="0"/>
          <w:marBottom w:val="0"/>
          <w:divBdr>
            <w:top w:val="none" w:sz="0" w:space="0" w:color="auto"/>
            <w:left w:val="none" w:sz="0" w:space="0" w:color="auto"/>
            <w:bottom w:val="none" w:sz="0" w:space="0" w:color="auto"/>
            <w:right w:val="none" w:sz="0" w:space="0" w:color="auto"/>
          </w:divBdr>
          <w:divsChild>
            <w:div w:id="169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638">
      <w:bodyDiv w:val="1"/>
      <w:marLeft w:val="0"/>
      <w:marRight w:val="0"/>
      <w:marTop w:val="0"/>
      <w:marBottom w:val="0"/>
      <w:divBdr>
        <w:top w:val="none" w:sz="0" w:space="0" w:color="auto"/>
        <w:left w:val="none" w:sz="0" w:space="0" w:color="auto"/>
        <w:bottom w:val="none" w:sz="0" w:space="0" w:color="auto"/>
        <w:right w:val="none" w:sz="0" w:space="0" w:color="auto"/>
      </w:divBdr>
      <w:divsChild>
        <w:div w:id="1063792155">
          <w:marLeft w:val="0"/>
          <w:marRight w:val="0"/>
          <w:marTop w:val="0"/>
          <w:marBottom w:val="0"/>
          <w:divBdr>
            <w:top w:val="none" w:sz="0" w:space="0" w:color="auto"/>
            <w:left w:val="none" w:sz="0" w:space="0" w:color="auto"/>
            <w:bottom w:val="none" w:sz="0" w:space="0" w:color="auto"/>
            <w:right w:val="none" w:sz="0" w:space="0" w:color="auto"/>
          </w:divBdr>
          <w:divsChild>
            <w:div w:id="20015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389">
      <w:bodyDiv w:val="1"/>
      <w:marLeft w:val="0"/>
      <w:marRight w:val="0"/>
      <w:marTop w:val="0"/>
      <w:marBottom w:val="0"/>
      <w:divBdr>
        <w:top w:val="none" w:sz="0" w:space="0" w:color="auto"/>
        <w:left w:val="none" w:sz="0" w:space="0" w:color="auto"/>
        <w:bottom w:val="none" w:sz="0" w:space="0" w:color="auto"/>
        <w:right w:val="none" w:sz="0" w:space="0" w:color="auto"/>
      </w:divBdr>
    </w:div>
    <w:div w:id="1221942559">
      <w:bodyDiv w:val="1"/>
      <w:marLeft w:val="0"/>
      <w:marRight w:val="0"/>
      <w:marTop w:val="0"/>
      <w:marBottom w:val="0"/>
      <w:divBdr>
        <w:top w:val="none" w:sz="0" w:space="0" w:color="auto"/>
        <w:left w:val="none" w:sz="0" w:space="0" w:color="auto"/>
        <w:bottom w:val="none" w:sz="0" w:space="0" w:color="auto"/>
        <w:right w:val="none" w:sz="0" w:space="0" w:color="auto"/>
      </w:divBdr>
      <w:divsChild>
        <w:div w:id="1211454905">
          <w:marLeft w:val="0"/>
          <w:marRight w:val="0"/>
          <w:marTop w:val="0"/>
          <w:marBottom w:val="0"/>
          <w:divBdr>
            <w:top w:val="none" w:sz="0" w:space="0" w:color="auto"/>
            <w:left w:val="none" w:sz="0" w:space="0" w:color="auto"/>
            <w:bottom w:val="none" w:sz="0" w:space="0" w:color="auto"/>
            <w:right w:val="none" w:sz="0" w:space="0" w:color="auto"/>
          </w:divBdr>
          <w:divsChild>
            <w:div w:id="1957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733">
      <w:bodyDiv w:val="1"/>
      <w:marLeft w:val="0"/>
      <w:marRight w:val="0"/>
      <w:marTop w:val="0"/>
      <w:marBottom w:val="0"/>
      <w:divBdr>
        <w:top w:val="none" w:sz="0" w:space="0" w:color="auto"/>
        <w:left w:val="none" w:sz="0" w:space="0" w:color="auto"/>
        <w:bottom w:val="none" w:sz="0" w:space="0" w:color="auto"/>
        <w:right w:val="none" w:sz="0" w:space="0" w:color="auto"/>
      </w:divBdr>
    </w:div>
    <w:div w:id="1248029618">
      <w:bodyDiv w:val="1"/>
      <w:marLeft w:val="0"/>
      <w:marRight w:val="0"/>
      <w:marTop w:val="0"/>
      <w:marBottom w:val="0"/>
      <w:divBdr>
        <w:top w:val="none" w:sz="0" w:space="0" w:color="auto"/>
        <w:left w:val="none" w:sz="0" w:space="0" w:color="auto"/>
        <w:bottom w:val="none" w:sz="0" w:space="0" w:color="auto"/>
        <w:right w:val="none" w:sz="0" w:space="0" w:color="auto"/>
      </w:divBdr>
    </w:div>
    <w:div w:id="1251743681">
      <w:bodyDiv w:val="1"/>
      <w:marLeft w:val="0"/>
      <w:marRight w:val="0"/>
      <w:marTop w:val="0"/>
      <w:marBottom w:val="0"/>
      <w:divBdr>
        <w:top w:val="none" w:sz="0" w:space="0" w:color="auto"/>
        <w:left w:val="none" w:sz="0" w:space="0" w:color="auto"/>
        <w:bottom w:val="none" w:sz="0" w:space="0" w:color="auto"/>
        <w:right w:val="none" w:sz="0" w:space="0" w:color="auto"/>
      </w:divBdr>
    </w:div>
    <w:div w:id="1262880120">
      <w:bodyDiv w:val="1"/>
      <w:marLeft w:val="0"/>
      <w:marRight w:val="0"/>
      <w:marTop w:val="0"/>
      <w:marBottom w:val="0"/>
      <w:divBdr>
        <w:top w:val="none" w:sz="0" w:space="0" w:color="auto"/>
        <w:left w:val="none" w:sz="0" w:space="0" w:color="auto"/>
        <w:bottom w:val="none" w:sz="0" w:space="0" w:color="auto"/>
        <w:right w:val="none" w:sz="0" w:space="0" w:color="auto"/>
      </w:divBdr>
      <w:divsChild>
        <w:div w:id="1404647320">
          <w:marLeft w:val="0"/>
          <w:marRight w:val="0"/>
          <w:marTop w:val="0"/>
          <w:marBottom w:val="0"/>
          <w:divBdr>
            <w:top w:val="none" w:sz="0" w:space="0" w:color="auto"/>
            <w:left w:val="none" w:sz="0" w:space="0" w:color="auto"/>
            <w:bottom w:val="none" w:sz="0" w:space="0" w:color="auto"/>
            <w:right w:val="none" w:sz="0" w:space="0" w:color="auto"/>
          </w:divBdr>
          <w:divsChild>
            <w:div w:id="12476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443">
      <w:bodyDiv w:val="1"/>
      <w:marLeft w:val="0"/>
      <w:marRight w:val="0"/>
      <w:marTop w:val="0"/>
      <w:marBottom w:val="0"/>
      <w:divBdr>
        <w:top w:val="none" w:sz="0" w:space="0" w:color="auto"/>
        <w:left w:val="none" w:sz="0" w:space="0" w:color="auto"/>
        <w:bottom w:val="none" w:sz="0" w:space="0" w:color="auto"/>
        <w:right w:val="none" w:sz="0" w:space="0" w:color="auto"/>
      </w:divBdr>
      <w:divsChild>
        <w:div w:id="2103604397">
          <w:marLeft w:val="0"/>
          <w:marRight w:val="0"/>
          <w:marTop w:val="0"/>
          <w:marBottom w:val="0"/>
          <w:divBdr>
            <w:top w:val="none" w:sz="0" w:space="0" w:color="auto"/>
            <w:left w:val="none" w:sz="0" w:space="0" w:color="auto"/>
            <w:bottom w:val="none" w:sz="0" w:space="0" w:color="auto"/>
            <w:right w:val="none" w:sz="0" w:space="0" w:color="auto"/>
          </w:divBdr>
          <w:divsChild>
            <w:div w:id="19240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328">
      <w:bodyDiv w:val="1"/>
      <w:marLeft w:val="0"/>
      <w:marRight w:val="0"/>
      <w:marTop w:val="0"/>
      <w:marBottom w:val="0"/>
      <w:divBdr>
        <w:top w:val="none" w:sz="0" w:space="0" w:color="auto"/>
        <w:left w:val="none" w:sz="0" w:space="0" w:color="auto"/>
        <w:bottom w:val="none" w:sz="0" w:space="0" w:color="auto"/>
        <w:right w:val="none" w:sz="0" w:space="0" w:color="auto"/>
      </w:divBdr>
    </w:div>
    <w:div w:id="1355695696">
      <w:bodyDiv w:val="1"/>
      <w:marLeft w:val="0"/>
      <w:marRight w:val="0"/>
      <w:marTop w:val="0"/>
      <w:marBottom w:val="0"/>
      <w:divBdr>
        <w:top w:val="none" w:sz="0" w:space="0" w:color="auto"/>
        <w:left w:val="none" w:sz="0" w:space="0" w:color="auto"/>
        <w:bottom w:val="none" w:sz="0" w:space="0" w:color="auto"/>
        <w:right w:val="none" w:sz="0" w:space="0" w:color="auto"/>
      </w:divBdr>
      <w:divsChild>
        <w:div w:id="1843352170">
          <w:marLeft w:val="0"/>
          <w:marRight w:val="0"/>
          <w:marTop w:val="0"/>
          <w:marBottom w:val="0"/>
          <w:divBdr>
            <w:top w:val="none" w:sz="0" w:space="0" w:color="auto"/>
            <w:left w:val="none" w:sz="0" w:space="0" w:color="auto"/>
            <w:bottom w:val="none" w:sz="0" w:space="0" w:color="auto"/>
            <w:right w:val="none" w:sz="0" w:space="0" w:color="auto"/>
          </w:divBdr>
          <w:divsChild>
            <w:div w:id="6347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580">
      <w:bodyDiv w:val="1"/>
      <w:marLeft w:val="0"/>
      <w:marRight w:val="0"/>
      <w:marTop w:val="0"/>
      <w:marBottom w:val="0"/>
      <w:divBdr>
        <w:top w:val="none" w:sz="0" w:space="0" w:color="auto"/>
        <w:left w:val="none" w:sz="0" w:space="0" w:color="auto"/>
        <w:bottom w:val="none" w:sz="0" w:space="0" w:color="auto"/>
        <w:right w:val="none" w:sz="0" w:space="0" w:color="auto"/>
      </w:divBdr>
    </w:div>
    <w:div w:id="1359620351">
      <w:bodyDiv w:val="1"/>
      <w:marLeft w:val="0"/>
      <w:marRight w:val="0"/>
      <w:marTop w:val="0"/>
      <w:marBottom w:val="0"/>
      <w:divBdr>
        <w:top w:val="none" w:sz="0" w:space="0" w:color="auto"/>
        <w:left w:val="none" w:sz="0" w:space="0" w:color="auto"/>
        <w:bottom w:val="none" w:sz="0" w:space="0" w:color="auto"/>
        <w:right w:val="none" w:sz="0" w:space="0" w:color="auto"/>
      </w:divBdr>
    </w:div>
    <w:div w:id="1379553991">
      <w:bodyDiv w:val="1"/>
      <w:marLeft w:val="0"/>
      <w:marRight w:val="0"/>
      <w:marTop w:val="0"/>
      <w:marBottom w:val="0"/>
      <w:divBdr>
        <w:top w:val="none" w:sz="0" w:space="0" w:color="auto"/>
        <w:left w:val="none" w:sz="0" w:space="0" w:color="auto"/>
        <w:bottom w:val="none" w:sz="0" w:space="0" w:color="auto"/>
        <w:right w:val="none" w:sz="0" w:space="0" w:color="auto"/>
      </w:divBdr>
      <w:divsChild>
        <w:div w:id="830295014">
          <w:marLeft w:val="0"/>
          <w:marRight w:val="0"/>
          <w:marTop w:val="0"/>
          <w:marBottom w:val="0"/>
          <w:divBdr>
            <w:top w:val="none" w:sz="0" w:space="0" w:color="auto"/>
            <w:left w:val="none" w:sz="0" w:space="0" w:color="auto"/>
            <w:bottom w:val="none" w:sz="0" w:space="0" w:color="auto"/>
            <w:right w:val="none" w:sz="0" w:space="0" w:color="auto"/>
          </w:divBdr>
          <w:divsChild>
            <w:div w:id="1031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635">
      <w:bodyDiv w:val="1"/>
      <w:marLeft w:val="0"/>
      <w:marRight w:val="0"/>
      <w:marTop w:val="0"/>
      <w:marBottom w:val="0"/>
      <w:divBdr>
        <w:top w:val="none" w:sz="0" w:space="0" w:color="auto"/>
        <w:left w:val="none" w:sz="0" w:space="0" w:color="auto"/>
        <w:bottom w:val="none" w:sz="0" w:space="0" w:color="auto"/>
        <w:right w:val="none" w:sz="0" w:space="0" w:color="auto"/>
      </w:divBdr>
    </w:div>
    <w:div w:id="1435589202">
      <w:bodyDiv w:val="1"/>
      <w:marLeft w:val="0"/>
      <w:marRight w:val="0"/>
      <w:marTop w:val="0"/>
      <w:marBottom w:val="0"/>
      <w:divBdr>
        <w:top w:val="none" w:sz="0" w:space="0" w:color="auto"/>
        <w:left w:val="none" w:sz="0" w:space="0" w:color="auto"/>
        <w:bottom w:val="none" w:sz="0" w:space="0" w:color="auto"/>
        <w:right w:val="none" w:sz="0" w:space="0" w:color="auto"/>
      </w:divBdr>
    </w:div>
    <w:div w:id="1446578482">
      <w:bodyDiv w:val="1"/>
      <w:marLeft w:val="0"/>
      <w:marRight w:val="0"/>
      <w:marTop w:val="0"/>
      <w:marBottom w:val="0"/>
      <w:divBdr>
        <w:top w:val="none" w:sz="0" w:space="0" w:color="auto"/>
        <w:left w:val="none" w:sz="0" w:space="0" w:color="auto"/>
        <w:bottom w:val="none" w:sz="0" w:space="0" w:color="auto"/>
        <w:right w:val="none" w:sz="0" w:space="0" w:color="auto"/>
      </w:divBdr>
    </w:div>
    <w:div w:id="1455296872">
      <w:bodyDiv w:val="1"/>
      <w:marLeft w:val="0"/>
      <w:marRight w:val="0"/>
      <w:marTop w:val="0"/>
      <w:marBottom w:val="0"/>
      <w:divBdr>
        <w:top w:val="none" w:sz="0" w:space="0" w:color="auto"/>
        <w:left w:val="none" w:sz="0" w:space="0" w:color="auto"/>
        <w:bottom w:val="none" w:sz="0" w:space="0" w:color="auto"/>
        <w:right w:val="none" w:sz="0" w:space="0" w:color="auto"/>
      </w:divBdr>
    </w:div>
    <w:div w:id="1491289184">
      <w:bodyDiv w:val="1"/>
      <w:marLeft w:val="0"/>
      <w:marRight w:val="0"/>
      <w:marTop w:val="0"/>
      <w:marBottom w:val="0"/>
      <w:divBdr>
        <w:top w:val="none" w:sz="0" w:space="0" w:color="auto"/>
        <w:left w:val="none" w:sz="0" w:space="0" w:color="auto"/>
        <w:bottom w:val="none" w:sz="0" w:space="0" w:color="auto"/>
        <w:right w:val="none" w:sz="0" w:space="0" w:color="auto"/>
      </w:divBdr>
      <w:divsChild>
        <w:div w:id="1187865526">
          <w:marLeft w:val="0"/>
          <w:marRight w:val="0"/>
          <w:marTop w:val="0"/>
          <w:marBottom w:val="0"/>
          <w:divBdr>
            <w:top w:val="none" w:sz="0" w:space="0" w:color="auto"/>
            <w:left w:val="none" w:sz="0" w:space="0" w:color="auto"/>
            <w:bottom w:val="none" w:sz="0" w:space="0" w:color="auto"/>
            <w:right w:val="none" w:sz="0" w:space="0" w:color="auto"/>
          </w:divBdr>
          <w:divsChild>
            <w:div w:id="14490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281">
      <w:bodyDiv w:val="1"/>
      <w:marLeft w:val="0"/>
      <w:marRight w:val="0"/>
      <w:marTop w:val="0"/>
      <w:marBottom w:val="0"/>
      <w:divBdr>
        <w:top w:val="none" w:sz="0" w:space="0" w:color="auto"/>
        <w:left w:val="none" w:sz="0" w:space="0" w:color="auto"/>
        <w:bottom w:val="none" w:sz="0" w:space="0" w:color="auto"/>
        <w:right w:val="none" w:sz="0" w:space="0" w:color="auto"/>
      </w:divBdr>
      <w:divsChild>
        <w:div w:id="835223243">
          <w:marLeft w:val="0"/>
          <w:marRight w:val="0"/>
          <w:marTop w:val="0"/>
          <w:marBottom w:val="0"/>
          <w:divBdr>
            <w:top w:val="none" w:sz="0" w:space="0" w:color="auto"/>
            <w:left w:val="none" w:sz="0" w:space="0" w:color="auto"/>
            <w:bottom w:val="none" w:sz="0" w:space="0" w:color="auto"/>
            <w:right w:val="none" w:sz="0" w:space="0" w:color="auto"/>
          </w:divBdr>
          <w:divsChild>
            <w:div w:id="18251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122">
      <w:bodyDiv w:val="1"/>
      <w:marLeft w:val="0"/>
      <w:marRight w:val="0"/>
      <w:marTop w:val="0"/>
      <w:marBottom w:val="0"/>
      <w:divBdr>
        <w:top w:val="none" w:sz="0" w:space="0" w:color="auto"/>
        <w:left w:val="none" w:sz="0" w:space="0" w:color="auto"/>
        <w:bottom w:val="none" w:sz="0" w:space="0" w:color="auto"/>
        <w:right w:val="none" w:sz="0" w:space="0" w:color="auto"/>
      </w:divBdr>
      <w:divsChild>
        <w:div w:id="26637306">
          <w:marLeft w:val="0"/>
          <w:marRight w:val="0"/>
          <w:marTop w:val="0"/>
          <w:marBottom w:val="0"/>
          <w:divBdr>
            <w:top w:val="none" w:sz="0" w:space="0" w:color="auto"/>
            <w:left w:val="none" w:sz="0" w:space="0" w:color="auto"/>
            <w:bottom w:val="none" w:sz="0" w:space="0" w:color="auto"/>
            <w:right w:val="none" w:sz="0" w:space="0" w:color="auto"/>
          </w:divBdr>
          <w:divsChild>
            <w:div w:id="2072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09">
      <w:bodyDiv w:val="1"/>
      <w:marLeft w:val="0"/>
      <w:marRight w:val="0"/>
      <w:marTop w:val="0"/>
      <w:marBottom w:val="0"/>
      <w:divBdr>
        <w:top w:val="none" w:sz="0" w:space="0" w:color="auto"/>
        <w:left w:val="none" w:sz="0" w:space="0" w:color="auto"/>
        <w:bottom w:val="none" w:sz="0" w:space="0" w:color="auto"/>
        <w:right w:val="none" w:sz="0" w:space="0" w:color="auto"/>
      </w:divBdr>
      <w:divsChild>
        <w:div w:id="1841235243">
          <w:marLeft w:val="0"/>
          <w:marRight w:val="0"/>
          <w:marTop w:val="0"/>
          <w:marBottom w:val="0"/>
          <w:divBdr>
            <w:top w:val="none" w:sz="0" w:space="0" w:color="auto"/>
            <w:left w:val="none" w:sz="0" w:space="0" w:color="auto"/>
            <w:bottom w:val="none" w:sz="0" w:space="0" w:color="auto"/>
            <w:right w:val="none" w:sz="0" w:space="0" w:color="auto"/>
          </w:divBdr>
          <w:divsChild>
            <w:div w:id="649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721">
      <w:bodyDiv w:val="1"/>
      <w:marLeft w:val="0"/>
      <w:marRight w:val="0"/>
      <w:marTop w:val="0"/>
      <w:marBottom w:val="0"/>
      <w:divBdr>
        <w:top w:val="none" w:sz="0" w:space="0" w:color="auto"/>
        <w:left w:val="none" w:sz="0" w:space="0" w:color="auto"/>
        <w:bottom w:val="none" w:sz="0" w:space="0" w:color="auto"/>
        <w:right w:val="none" w:sz="0" w:space="0" w:color="auto"/>
      </w:divBdr>
      <w:divsChild>
        <w:div w:id="1156724278">
          <w:marLeft w:val="0"/>
          <w:marRight w:val="0"/>
          <w:marTop w:val="0"/>
          <w:marBottom w:val="0"/>
          <w:divBdr>
            <w:top w:val="none" w:sz="0" w:space="0" w:color="auto"/>
            <w:left w:val="none" w:sz="0" w:space="0" w:color="auto"/>
            <w:bottom w:val="none" w:sz="0" w:space="0" w:color="auto"/>
            <w:right w:val="none" w:sz="0" w:space="0" w:color="auto"/>
          </w:divBdr>
          <w:divsChild>
            <w:div w:id="1799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3637">
      <w:bodyDiv w:val="1"/>
      <w:marLeft w:val="0"/>
      <w:marRight w:val="0"/>
      <w:marTop w:val="0"/>
      <w:marBottom w:val="0"/>
      <w:divBdr>
        <w:top w:val="none" w:sz="0" w:space="0" w:color="auto"/>
        <w:left w:val="none" w:sz="0" w:space="0" w:color="auto"/>
        <w:bottom w:val="none" w:sz="0" w:space="0" w:color="auto"/>
        <w:right w:val="none" w:sz="0" w:space="0" w:color="auto"/>
      </w:divBdr>
    </w:div>
    <w:div w:id="1586184547">
      <w:bodyDiv w:val="1"/>
      <w:marLeft w:val="0"/>
      <w:marRight w:val="0"/>
      <w:marTop w:val="0"/>
      <w:marBottom w:val="0"/>
      <w:divBdr>
        <w:top w:val="none" w:sz="0" w:space="0" w:color="auto"/>
        <w:left w:val="none" w:sz="0" w:space="0" w:color="auto"/>
        <w:bottom w:val="none" w:sz="0" w:space="0" w:color="auto"/>
        <w:right w:val="none" w:sz="0" w:space="0" w:color="auto"/>
      </w:divBdr>
    </w:div>
    <w:div w:id="1587884649">
      <w:bodyDiv w:val="1"/>
      <w:marLeft w:val="0"/>
      <w:marRight w:val="0"/>
      <w:marTop w:val="0"/>
      <w:marBottom w:val="0"/>
      <w:divBdr>
        <w:top w:val="none" w:sz="0" w:space="0" w:color="auto"/>
        <w:left w:val="none" w:sz="0" w:space="0" w:color="auto"/>
        <w:bottom w:val="none" w:sz="0" w:space="0" w:color="auto"/>
        <w:right w:val="none" w:sz="0" w:space="0" w:color="auto"/>
      </w:divBdr>
    </w:div>
    <w:div w:id="1593464117">
      <w:bodyDiv w:val="1"/>
      <w:marLeft w:val="0"/>
      <w:marRight w:val="0"/>
      <w:marTop w:val="0"/>
      <w:marBottom w:val="0"/>
      <w:divBdr>
        <w:top w:val="none" w:sz="0" w:space="0" w:color="auto"/>
        <w:left w:val="none" w:sz="0" w:space="0" w:color="auto"/>
        <w:bottom w:val="none" w:sz="0" w:space="0" w:color="auto"/>
        <w:right w:val="none" w:sz="0" w:space="0" w:color="auto"/>
      </w:divBdr>
      <w:divsChild>
        <w:div w:id="578180124">
          <w:marLeft w:val="0"/>
          <w:marRight w:val="0"/>
          <w:marTop w:val="0"/>
          <w:marBottom w:val="0"/>
          <w:divBdr>
            <w:top w:val="none" w:sz="0" w:space="0" w:color="auto"/>
            <w:left w:val="none" w:sz="0" w:space="0" w:color="auto"/>
            <w:bottom w:val="none" w:sz="0" w:space="0" w:color="auto"/>
            <w:right w:val="none" w:sz="0" w:space="0" w:color="auto"/>
          </w:divBdr>
          <w:divsChild>
            <w:div w:id="8195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5226">
      <w:bodyDiv w:val="1"/>
      <w:marLeft w:val="0"/>
      <w:marRight w:val="0"/>
      <w:marTop w:val="0"/>
      <w:marBottom w:val="0"/>
      <w:divBdr>
        <w:top w:val="none" w:sz="0" w:space="0" w:color="auto"/>
        <w:left w:val="none" w:sz="0" w:space="0" w:color="auto"/>
        <w:bottom w:val="none" w:sz="0" w:space="0" w:color="auto"/>
        <w:right w:val="none" w:sz="0" w:space="0" w:color="auto"/>
      </w:divBdr>
    </w:div>
    <w:div w:id="1694189520">
      <w:bodyDiv w:val="1"/>
      <w:marLeft w:val="0"/>
      <w:marRight w:val="0"/>
      <w:marTop w:val="0"/>
      <w:marBottom w:val="0"/>
      <w:divBdr>
        <w:top w:val="none" w:sz="0" w:space="0" w:color="auto"/>
        <w:left w:val="none" w:sz="0" w:space="0" w:color="auto"/>
        <w:bottom w:val="none" w:sz="0" w:space="0" w:color="auto"/>
        <w:right w:val="none" w:sz="0" w:space="0" w:color="auto"/>
      </w:divBdr>
      <w:divsChild>
        <w:div w:id="2108689315">
          <w:marLeft w:val="0"/>
          <w:marRight w:val="0"/>
          <w:marTop w:val="0"/>
          <w:marBottom w:val="0"/>
          <w:divBdr>
            <w:top w:val="none" w:sz="0" w:space="0" w:color="auto"/>
            <w:left w:val="none" w:sz="0" w:space="0" w:color="auto"/>
            <w:bottom w:val="none" w:sz="0" w:space="0" w:color="auto"/>
            <w:right w:val="none" w:sz="0" w:space="0" w:color="auto"/>
          </w:divBdr>
          <w:divsChild>
            <w:div w:id="15389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743">
      <w:bodyDiv w:val="1"/>
      <w:marLeft w:val="0"/>
      <w:marRight w:val="0"/>
      <w:marTop w:val="0"/>
      <w:marBottom w:val="0"/>
      <w:divBdr>
        <w:top w:val="none" w:sz="0" w:space="0" w:color="auto"/>
        <w:left w:val="none" w:sz="0" w:space="0" w:color="auto"/>
        <w:bottom w:val="none" w:sz="0" w:space="0" w:color="auto"/>
        <w:right w:val="none" w:sz="0" w:space="0" w:color="auto"/>
      </w:divBdr>
      <w:divsChild>
        <w:div w:id="420952267">
          <w:marLeft w:val="0"/>
          <w:marRight w:val="0"/>
          <w:marTop w:val="0"/>
          <w:marBottom w:val="0"/>
          <w:divBdr>
            <w:top w:val="none" w:sz="0" w:space="0" w:color="auto"/>
            <w:left w:val="none" w:sz="0" w:space="0" w:color="auto"/>
            <w:bottom w:val="none" w:sz="0" w:space="0" w:color="auto"/>
            <w:right w:val="none" w:sz="0" w:space="0" w:color="auto"/>
          </w:divBdr>
          <w:divsChild>
            <w:div w:id="486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084">
      <w:bodyDiv w:val="1"/>
      <w:marLeft w:val="0"/>
      <w:marRight w:val="0"/>
      <w:marTop w:val="0"/>
      <w:marBottom w:val="0"/>
      <w:divBdr>
        <w:top w:val="none" w:sz="0" w:space="0" w:color="auto"/>
        <w:left w:val="none" w:sz="0" w:space="0" w:color="auto"/>
        <w:bottom w:val="none" w:sz="0" w:space="0" w:color="auto"/>
        <w:right w:val="none" w:sz="0" w:space="0" w:color="auto"/>
      </w:divBdr>
    </w:div>
    <w:div w:id="1727291037">
      <w:bodyDiv w:val="1"/>
      <w:marLeft w:val="0"/>
      <w:marRight w:val="0"/>
      <w:marTop w:val="0"/>
      <w:marBottom w:val="0"/>
      <w:divBdr>
        <w:top w:val="none" w:sz="0" w:space="0" w:color="auto"/>
        <w:left w:val="none" w:sz="0" w:space="0" w:color="auto"/>
        <w:bottom w:val="none" w:sz="0" w:space="0" w:color="auto"/>
        <w:right w:val="none" w:sz="0" w:space="0" w:color="auto"/>
      </w:divBdr>
      <w:divsChild>
        <w:div w:id="465048967">
          <w:marLeft w:val="0"/>
          <w:marRight w:val="0"/>
          <w:marTop w:val="0"/>
          <w:marBottom w:val="0"/>
          <w:divBdr>
            <w:top w:val="none" w:sz="0" w:space="0" w:color="auto"/>
            <w:left w:val="none" w:sz="0" w:space="0" w:color="auto"/>
            <w:bottom w:val="none" w:sz="0" w:space="0" w:color="auto"/>
            <w:right w:val="none" w:sz="0" w:space="0" w:color="auto"/>
          </w:divBdr>
          <w:divsChild>
            <w:div w:id="18917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463">
      <w:bodyDiv w:val="1"/>
      <w:marLeft w:val="0"/>
      <w:marRight w:val="0"/>
      <w:marTop w:val="0"/>
      <w:marBottom w:val="0"/>
      <w:divBdr>
        <w:top w:val="none" w:sz="0" w:space="0" w:color="auto"/>
        <w:left w:val="none" w:sz="0" w:space="0" w:color="auto"/>
        <w:bottom w:val="none" w:sz="0" w:space="0" w:color="auto"/>
        <w:right w:val="none" w:sz="0" w:space="0" w:color="auto"/>
      </w:divBdr>
      <w:divsChild>
        <w:div w:id="1706102587">
          <w:marLeft w:val="0"/>
          <w:marRight w:val="0"/>
          <w:marTop w:val="0"/>
          <w:marBottom w:val="0"/>
          <w:divBdr>
            <w:top w:val="none" w:sz="0" w:space="0" w:color="auto"/>
            <w:left w:val="none" w:sz="0" w:space="0" w:color="auto"/>
            <w:bottom w:val="none" w:sz="0" w:space="0" w:color="auto"/>
            <w:right w:val="none" w:sz="0" w:space="0" w:color="auto"/>
          </w:divBdr>
          <w:divsChild>
            <w:div w:id="13290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276">
      <w:bodyDiv w:val="1"/>
      <w:marLeft w:val="0"/>
      <w:marRight w:val="0"/>
      <w:marTop w:val="0"/>
      <w:marBottom w:val="0"/>
      <w:divBdr>
        <w:top w:val="none" w:sz="0" w:space="0" w:color="auto"/>
        <w:left w:val="none" w:sz="0" w:space="0" w:color="auto"/>
        <w:bottom w:val="none" w:sz="0" w:space="0" w:color="auto"/>
        <w:right w:val="none" w:sz="0" w:space="0" w:color="auto"/>
      </w:divBdr>
      <w:divsChild>
        <w:div w:id="379325654">
          <w:marLeft w:val="0"/>
          <w:marRight w:val="0"/>
          <w:marTop w:val="0"/>
          <w:marBottom w:val="0"/>
          <w:divBdr>
            <w:top w:val="none" w:sz="0" w:space="0" w:color="auto"/>
            <w:left w:val="none" w:sz="0" w:space="0" w:color="auto"/>
            <w:bottom w:val="none" w:sz="0" w:space="0" w:color="auto"/>
            <w:right w:val="none" w:sz="0" w:space="0" w:color="auto"/>
          </w:divBdr>
          <w:divsChild>
            <w:div w:id="1998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836">
      <w:bodyDiv w:val="1"/>
      <w:marLeft w:val="0"/>
      <w:marRight w:val="0"/>
      <w:marTop w:val="0"/>
      <w:marBottom w:val="0"/>
      <w:divBdr>
        <w:top w:val="none" w:sz="0" w:space="0" w:color="auto"/>
        <w:left w:val="none" w:sz="0" w:space="0" w:color="auto"/>
        <w:bottom w:val="none" w:sz="0" w:space="0" w:color="auto"/>
        <w:right w:val="none" w:sz="0" w:space="0" w:color="auto"/>
      </w:divBdr>
    </w:div>
    <w:div w:id="1831359696">
      <w:bodyDiv w:val="1"/>
      <w:marLeft w:val="0"/>
      <w:marRight w:val="0"/>
      <w:marTop w:val="0"/>
      <w:marBottom w:val="0"/>
      <w:divBdr>
        <w:top w:val="none" w:sz="0" w:space="0" w:color="auto"/>
        <w:left w:val="none" w:sz="0" w:space="0" w:color="auto"/>
        <w:bottom w:val="none" w:sz="0" w:space="0" w:color="auto"/>
        <w:right w:val="none" w:sz="0" w:space="0" w:color="auto"/>
      </w:divBdr>
      <w:divsChild>
        <w:div w:id="1826585405">
          <w:marLeft w:val="0"/>
          <w:marRight w:val="0"/>
          <w:marTop w:val="0"/>
          <w:marBottom w:val="0"/>
          <w:divBdr>
            <w:top w:val="none" w:sz="0" w:space="0" w:color="auto"/>
            <w:left w:val="none" w:sz="0" w:space="0" w:color="auto"/>
            <w:bottom w:val="none" w:sz="0" w:space="0" w:color="auto"/>
            <w:right w:val="none" w:sz="0" w:space="0" w:color="auto"/>
          </w:divBdr>
          <w:divsChild>
            <w:div w:id="194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926">
      <w:bodyDiv w:val="1"/>
      <w:marLeft w:val="0"/>
      <w:marRight w:val="0"/>
      <w:marTop w:val="0"/>
      <w:marBottom w:val="0"/>
      <w:divBdr>
        <w:top w:val="none" w:sz="0" w:space="0" w:color="auto"/>
        <w:left w:val="none" w:sz="0" w:space="0" w:color="auto"/>
        <w:bottom w:val="none" w:sz="0" w:space="0" w:color="auto"/>
        <w:right w:val="none" w:sz="0" w:space="0" w:color="auto"/>
      </w:divBdr>
    </w:div>
    <w:div w:id="1838576877">
      <w:bodyDiv w:val="1"/>
      <w:marLeft w:val="0"/>
      <w:marRight w:val="0"/>
      <w:marTop w:val="0"/>
      <w:marBottom w:val="0"/>
      <w:divBdr>
        <w:top w:val="none" w:sz="0" w:space="0" w:color="auto"/>
        <w:left w:val="none" w:sz="0" w:space="0" w:color="auto"/>
        <w:bottom w:val="none" w:sz="0" w:space="0" w:color="auto"/>
        <w:right w:val="none" w:sz="0" w:space="0" w:color="auto"/>
      </w:divBdr>
      <w:divsChild>
        <w:div w:id="1422412915">
          <w:marLeft w:val="0"/>
          <w:marRight w:val="0"/>
          <w:marTop w:val="0"/>
          <w:marBottom w:val="0"/>
          <w:divBdr>
            <w:top w:val="none" w:sz="0" w:space="0" w:color="auto"/>
            <w:left w:val="none" w:sz="0" w:space="0" w:color="auto"/>
            <w:bottom w:val="none" w:sz="0" w:space="0" w:color="auto"/>
            <w:right w:val="none" w:sz="0" w:space="0" w:color="auto"/>
          </w:divBdr>
          <w:divsChild>
            <w:div w:id="1950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075">
      <w:bodyDiv w:val="1"/>
      <w:marLeft w:val="0"/>
      <w:marRight w:val="0"/>
      <w:marTop w:val="0"/>
      <w:marBottom w:val="0"/>
      <w:divBdr>
        <w:top w:val="none" w:sz="0" w:space="0" w:color="auto"/>
        <w:left w:val="none" w:sz="0" w:space="0" w:color="auto"/>
        <w:bottom w:val="none" w:sz="0" w:space="0" w:color="auto"/>
        <w:right w:val="none" w:sz="0" w:space="0" w:color="auto"/>
      </w:divBdr>
      <w:divsChild>
        <w:div w:id="442110613">
          <w:marLeft w:val="0"/>
          <w:marRight w:val="0"/>
          <w:marTop w:val="0"/>
          <w:marBottom w:val="0"/>
          <w:divBdr>
            <w:top w:val="none" w:sz="0" w:space="0" w:color="auto"/>
            <w:left w:val="none" w:sz="0" w:space="0" w:color="auto"/>
            <w:bottom w:val="none" w:sz="0" w:space="0" w:color="auto"/>
            <w:right w:val="none" w:sz="0" w:space="0" w:color="auto"/>
          </w:divBdr>
          <w:divsChild>
            <w:div w:id="12212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0512">
      <w:bodyDiv w:val="1"/>
      <w:marLeft w:val="0"/>
      <w:marRight w:val="0"/>
      <w:marTop w:val="0"/>
      <w:marBottom w:val="0"/>
      <w:divBdr>
        <w:top w:val="none" w:sz="0" w:space="0" w:color="auto"/>
        <w:left w:val="none" w:sz="0" w:space="0" w:color="auto"/>
        <w:bottom w:val="none" w:sz="0" w:space="0" w:color="auto"/>
        <w:right w:val="none" w:sz="0" w:space="0" w:color="auto"/>
      </w:divBdr>
      <w:divsChild>
        <w:div w:id="634332299">
          <w:marLeft w:val="0"/>
          <w:marRight w:val="0"/>
          <w:marTop w:val="0"/>
          <w:marBottom w:val="0"/>
          <w:divBdr>
            <w:top w:val="none" w:sz="0" w:space="0" w:color="auto"/>
            <w:left w:val="none" w:sz="0" w:space="0" w:color="auto"/>
            <w:bottom w:val="none" w:sz="0" w:space="0" w:color="auto"/>
            <w:right w:val="none" w:sz="0" w:space="0" w:color="auto"/>
          </w:divBdr>
          <w:divsChild>
            <w:div w:id="1395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1645">
      <w:bodyDiv w:val="1"/>
      <w:marLeft w:val="0"/>
      <w:marRight w:val="0"/>
      <w:marTop w:val="0"/>
      <w:marBottom w:val="0"/>
      <w:divBdr>
        <w:top w:val="none" w:sz="0" w:space="0" w:color="auto"/>
        <w:left w:val="none" w:sz="0" w:space="0" w:color="auto"/>
        <w:bottom w:val="none" w:sz="0" w:space="0" w:color="auto"/>
        <w:right w:val="none" w:sz="0" w:space="0" w:color="auto"/>
      </w:divBdr>
    </w:div>
    <w:div w:id="2048605947">
      <w:bodyDiv w:val="1"/>
      <w:marLeft w:val="0"/>
      <w:marRight w:val="0"/>
      <w:marTop w:val="0"/>
      <w:marBottom w:val="0"/>
      <w:divBdr>
        <w:top w:val="none" w:sz="0" w:space="0" w:color="auto"/>
        <w:left w:val="none" w:sz="0" w:space="0" w:color="auto"/>
        <w:bottom w:val="none" w:sz="0" w:space="0" w:color="auto"/>
        <w:right w:val="none" w:sz="0" w:space="0" w:color="auto"/>
      </w:divBdr>
    </w:div>
    <w:div w:id="2051683048">
      <w:bodyDiv w:val="1"/>
      <w:marLeft w:val="0"/>
      <w:marRight w:val="0"/>
      <w:marTop w:val="0"/>
      <w:marBottom w:val="0"/>
      <w:divBdr>
        <w:top w:val="none" w:sz="0" w:space="0" w:color="auto"/>
        <w:left w:val="none" w:sz="0" w:space="0" w:color="auto"/>
        <w:bottom w:val="none" w:sz="0" w:space="0" w:color="auto"/>
        <w:right w:val="none" w:sz="0" w:space="0" w:color="auto"/>
      </w:divBdr>
    </w:div>
    <w:div w:id="2081294769">
      <w:bodyDiv w:val="1"/>
      <w:marLeft w:val="0"/>
      <w:marRight w:val="0"/>
      <w:marTop w:val="0"/>
      <w:marBottom w:val="0"/>
      <w:divBdr>
        <w:top w:val="none" w:sz="0" w:space="0" w:color="auto"/>
        <w:left w:val="none" w:sz="0" w:space="0" w:color="auto"/>
        <w:bottom w:val="none" w:sz="0" w:space="0" w:color="auto"/>
        <w:right w:val="none" w:sz="0" w:space="0" w:color="auto"/>
      </w:divBdr>
    </w:div>
    <w:div w:id="2113013119">
      <w:bodyDiv w:val="1"/>
      <w:marLeft w:val="0"/>
      <w:marRight w:val="0"/>
      <w:marTop w:val="0"/>
      <w:marBottom w:val="0"/>
      <w:divBdr>
        <w:top w:val="none" w:sz="0" w:space="0" w:color="auto"/>
        <w:left w:val="none" w:sz="0" w:space="0" w:color="auto"/>
        <w:bottom w:val="none" w:sz="0" w:space="0" w:color="auto"/>
        <w:right w:val="none" w:sz="0" w:space="0" w:color="auto"/>
      </w:divBdr>
      <w:divsChild>
        <w:div w:id="959919675">
          <w:marLeft w:val="0"/>
          <w:marRight w:val="0"/>
          <w:marTop w:val="0"/>
          <w:marBottom w:val="0"/>
          <w:divBdr>
            <w:top w:val="none" w:sz="0" w:space="0" w:color="auto"/>
            <w:left w:val="none" w:sz="0" w:space="0" w:color="auto"/>
            <w:bottom w:val="none" w:sz="0" w:space="0" w:color="auto"/>
            <w:right w:val="none" w:sz="0" w:space="0" w:color="auto"/>
          </w:divBdr>
          <w:divsChild>
            <w:div w:id="985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3320">
      <w:bodyDiv w:val="1"/>
      <w:marLeft w:val="0"/>
      <w:marRight w:val="0"/>
      <w:marTop w:val="0"/>
      <w:marBottom w:val="0"/>
      <w:divBdr>
        <w:top w:val="none" w:sz="0" w:space="0" w:color="auto"/>
        <w:left w:val="none" w:sz="0" w:space="0" w:color="auto"/>
        <w:bottom w:val="none" w:sz="0" w:space="0" w:color="auto"/>
        <w:right w:val="none" w:sz="0" w:space="0" w:color="auto"/>
      </w:divBdr>
      <w:divsChild>
        <w:div w:id="1391002737">
          <w:marLeft w:val="0"/>
          <w:marRight w:val="0"/>
          <w:marTop w:val="0"/>
          <w:marBottom w:val="0"/>
          <w:divBdr>
            <w:top w:val="none" w:sz="0" w:space="0" w:color="auto"/>
            <w:left w:val="none" w:sz="0" w:space="0" w:color="auto"/>
            <w:bottom w:val="none" w:sz="0" w:space="0" w:color="auto"/>
            <w:right w:val="none" w:sz="0" w:space="0" w:color="auto"/>
          </w:divBdr>
          <w:divsChild>
            <w:div w:id="359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9564">
      <w:bodyDiv w:val="1"/>
      <w:marLeft w:val="0"/>
      <w:marRight w:val="0"/>
      <w:marTop w:val="0"/>
      <w:marBottom w:val="0"/>
      <w:divBdr>
        <w:top w:val="none" w:sz="0" w:space="0" w:color="auto"/>
        <w:left w:val="none" w:sz="0" w:space="0" w:color="auto"/>
        <w:bottom w:val="none" w:sz="0" w:space="0" w:color="auto"/>
        <w:right w:val="none" w:sz="0" w:space="0" w:color="auto"/>
      </w:divBdr>
    </w:div>
    <w:div w:id="2140759249">
      <w:bodyDiv w:val="1"/>
      <w:marLeft w:val="0"/>
      <w:marRight w:val="0"/>
      <w:marTop w:val="0"/>
      <w:marBottom w:val="0"/>
      <w:divBdr>
        <w:top w:val="none" w:sz="0" w:space="0" w:color="auto"/>
        <w:left w:val="none" w:sz="0" w:space="0" w:color="auto"/>
        <w:bottom w:val="none" w:sz="0" w:space="0" w:color="auto"/>
        <w:right w:val="none" w:sz="0" w:space="0" w:color="auto"/>
      </w:divBdr>
      <w:divsChild>
        <w:div w:id="2142190619">
          <w:marLeft w:val="0"/>
          <w:marRight w:val="0"/>
          <w:marTop w:val="0"/>
          <w:marBottom w:val="0"/>
          <w:divBdr>
            <w:top w:val="none" w:sz="0" w:space="0" w:color="auto"/>
            <w:left w:val="none" w:sz="0" w:space="0" w:color="auto"/>
            <w:bottom w:val="none" w:sz="0" w:space="0" w:color="auto"/>
            <w:right w:val="none" w:sz="0" w:space="0" w:color="auto"/>
          </w:divBdr>
          <w:divsChild>
            <w:div w:id="1558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glencalel/data_mining_p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Ash23</b:Tag>
    <b:SourceType>InternetSite</b:SourceType>
    <b:Guid>{9242496D-87CE-4011-A7CD-A3E72AB034EA}</b:Guid>
    <b:Title>Manual MSD</b:Title>
    <b:Year>2023</b:Year>
    <b:Author>
      <b:Author>
        <b:NameList>
          <b:Person>
            <b:Last>Emadi</b:Last>
            <b:First>Ashkan</b:First>
          </b:Person>
        </b:NameList>
      </b:Author>
    </b:Author>
    <b:InternetSiteTitle>Manual MSD</b:InternetSiteTitle>
    <b:Month>Octubre</b:Month>
    <b:URL>https://www.msdmanuals.com/es/professional/hematolog%C3%ADa-y-oncolog%C3%ADa/leucemias/leucemia-linfobl%C3%A1stica-aguda-lla</b:URL>
    <b:RefOrder>1</b:RefOrder>
  </b:Source>
  <b:Source>
    <b:Tag>Art20</b:Tag>
    <b:SourceType>InternetSite</b:SourceType>
    <b:Guid>{C6326156-2DC0-4547-8DEE-EBCF48D78DB4}</b:Guid>
    <b:Author>
      <b:Author>
        <b:NameList>
          <b:Person>
            <b:Last>Wallace</b:Last>
            <b:First>Arturo</b:First>
          </b:Person>
        </b:NameList>
      </b:Author>
    </b:Author>
    <b:Title>BBC</b:Title>
    <b:InternetSiteTitle>BBC</b:InternetSiteTitle>
    <b:Year>2020</b:Year>
    <b:Month>Octubre</b:Month>
    <b:Day>14</b:Day>
    <b:URL>https://www.bbc.com/mundo/noticias-america-latina-54484133</b:URL>
    <b:RefOrder>2</b:RefOrder>
  </b:Source>
  <b:Source>
    <b:Tag>IGS24</b:Tag>
    <b:SourceType>InternetSite</b:SourceType>
    <b:Guid>{479BA958-EBFA-4E95-9D08-0163FE0190C6}</b:Guid>
    <b:Author>
      <b:Author>
        <b:NameList>
          <b:Person>
            <b:Last>IGSS</b:Last>
          </b:Person>
        </b:NameList>
      </b:Author>
    </b:Author>
    <b:Title>IGSS</b:Title>
    <b:InternetSiteTitle>IGSS</b:InternetSiteTitle>
    <b:Year>2024</b:Year>
    <b:Month>Enero</b:Month>
    <b:Day>28</b:Day>
    <b:URL>https://www.igssgt.org/noticias/2024/01/28/lepra-una-enfermedad-curable-que-continua-creando-estigmas-que-dificultan-su-diagnostico-y-tratamiento/</b:URL>
    <b:RefOrder>3</b:RefOrder>
  </b:Source>
  <b:Source>
    <b:Tag>Nat23</b:Tag>
    <b:SourceType>InternetSite</b:SourceType>
    <b:Guid>{85BE89BC-25BA-4CC9-BAC4-17F2E23EBFD1}</b:Guid>
    <b:Author>
      <b:Author>
        <b:NameList>
          <b:Person>
            <b:Last>National Heart</b:Last>
            <b:First>Lung,</b:First>
            <b:Middle>and Blood Institute</b:Middle>
          </b:Person>
        </b:NameList>
      </b:Author>
    </b:Author>
    <b:Title>National Heart, Lung, and Blood Institute</b:Title>
    <b:InternetSiteTitle>National Heart, Lung, and Blood Institute</b:InternetSiteTitle>
    <b:Year>2023</b:Year>
    <b:Month>Enero</b:Month>
    <b:Day>12</b:Day>
    <b:URL>https://www.nhlbi.nih.gov/es/salud/bronquitis</b:URL>
    <b:RefOrder>4</b:RefOrder>
  </b:Source>
  <b:Source>
    <b:Tag>Equ22</b:Tag>
    <b:SourceType>InternetSite</b:SourceType>
    <b:Guid>{CFD7A2F1-6D23-4298-A48D-3F1C2D34987D}</b:Guid>
    <b:Author>
      <b:Author>
        <b:NameList>
          <b:Person>
            <b:Last>Médicos</b:Last>
            <b:First>Equipo</b:First>
            <b:Middle>de Profesionales</b:Middle>
          </b:Person>
        </b:NameList>
      </b:Author>
    </b:Author>
    <b:Title>ADA</b:Title>
    <b:InternetSiteTitle>ADA</b:InternetSiteTitle>
    <b:Year>2022</b:Year>
    <b:Month>Julio</b:Month>
    <b:Day>25</b:Day>
    <b:URL>Se denomina hipertensión esencial o hipertensión primaria a la presión arterial alta (más de 140/90 mmHg) sin una causa reconocible.</b:URL>
    <b:RefOrder>5</b:RefOrder>
  </b:Source>
  <b:Source>
    <b:Tag>Nat231</b:Tag>
    <b:SourceType>InternetSite</b:SourceType>
    <b:Guid>{8A6A0A7F-657B-4C5B-AECF-32BCEF22F596}</b:Guid>
    <b:Author>
      <b:Author>
        <b:NameList>
          <b:Person>
            <b:Last>Disorders</b:Last>
            <b:First>National</b:First>
            <b:Middle>Institute ON Deafness and Other Communication</b:Middle>
          </b:Person>
        </b:NameList>
      </b:Author>
    </b:Author>
    <b:Title>National Institute ON Deafness and Other Communication Disorders</b:Title>
    <b:InternetSiteTitle>National Institute ON Deafness and Other Communication Disorders</b:InternetSiteTitle>
    <b:Year>2023</b:Year>
    <b:Month>Marzo</b:Month>
    <b:Day>2023</b:Day>
    <b:URL>https://www.nidcd.nih.gov/es/espanol/trastorno-del-desarrollo-del-lenguaje</b:URL>
    <b:RefOrder>6</b:RefOrder>
  </b:Source>
  <b:Source>
    <b:Tag>Jam22</b:Tag>
    <b:SourceType>InternetSite</b:SourceType>
    <b:Guid>{7ECA2BD5-381D-4003-92A8-B9DE1DC4F0EA}</b:Guid>
    <b:Author>
      <b:Author>
        <b:NameList>
          <b:Person>
            <b:Last>James Fernandez</b:Last>
          </b:Person>
        </b:NameList>
      </b:Author>
    </b:Author>
    <b:Title>Manual MSD</b:Title>
    <b:InternetSiteTitle>Manual MSD</b:InternetSiteTitle>
    <b:Year>2022</b:Year>
    <b:Month>Octubre</b:Month>
    <b:URL>https://www.msdmanuals.com/es/professional/inmunolog%C3%ADa-y-trastornos-al%C3%A9rgicos/enfermedades-al%C3%A9rgicas-autoinmunitarias-y-otros-trastornos-por-hipersensibilidad/rinitis-al%C3%A9rgica</b:URL>
    <b:RefOrder>7</b:RefOrder>
  </b:Source>
  <b:Source>
    <b:Tag>Clisf</b:Tag>
    <b:SourceType>InternetSite</b:SourceType>
    <b:Guid>{E256E883-9D3A-4F6A-82AA-B71BFFDAAEDE}</b:Guid>
    <b:Author>
      <b:Author>
        <b:NameList>
          <b:Person>
            <b:Last>Navarra</b:Last>
            <b:First>Clinica</b:First>
            <b:Middle>Universidad de</b:Middle>
          </b:Person>
        </b:NameList>
      </b:Author>
    </b:Author>
    <b:Title>Clinica Universidad de Navarra</b:Title>
    <b:InternetSiteTitle>Clinica Universidad de Navarra</b:InternetSiteTitle>
    <b:Year>s.f.</b:Year>
    <b:URL>https://www.cun.es/enfermedades-tratamientos/enfermedades/hipertrofia-benigna-prostata</b:URL>
    <b:RefOrder>8</b:RefOrder>
  </b:Source>
</b:Sources>
</file>

<file path=customXml/itemProps1.xml><?xml version="1.0" encoding="utf-8"?>
<ds:datastoreItem xmlns:ds="http://schemas.openxmlformats.org/officeDocument/2006/customXml" ds:itemID="{4B200B88-584F-4EFB-AC21-C145538D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13</Pages>
  <Words>2189</Words>
  <Characters>12043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Abraham Calel - SE II</dc:creator>
  <cp:keywords/>
  <dc:description/>
  <cp:lastModifiedBy>Glen Abraham Calel - SE II</cp:lastModifiedBy>
  <cp:revision>109</cp:revision>
  <dcterms:created xsi:type="dcterms:W3CDTF">2024-02-10T04:51:00Z</dcterms:created>
  <dcterms:modified xsi:type="dcterms:W3CDTF">2024-11-10T05:26:00Z</dcterms:modified>
</cp:coreProperties>
</file>