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1"/>
          <w:szCs w:val="21"/>
          <w:rtl w:val="0"/>
        </w:rPr>
      </w:pPr>
      <w:r>
        <w:rPr>
          <w:rFonts w:ascii="Calibri" w:cs="Calibri" w:hAnsi="Calibri" w:eastAsia="Calibri"/>
          <w:sz w:val="21"/>
          <w:szCs w:val="21"/>
          <w:rtl w:val="0"/>
          <w:lang w:val="en-US"/>
        </w:rPr>
        <w:t>Network Resource Lookup Protocol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网络资源查询获取协议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sz w:val="21"/>
          <w:szCs w:val="21"/>
          <w:rtl w:val="0"/>
        </w:rPr>
      </w:pPr>
      <w:r>
        <w:rPr>
          <w:rFonts w:ascii="Calibri" w:cs="Calibri" w:hAnsi="Calibri" w:eastAsia="Calibri"/>
          <w:sz w:val="21"/>
          <w:szCs w:val="21"/>
          <w:rtl w:val="0"/>
          <w:lang w:val="de-DE"/>
        </w:rPr>
        <w:t>Version 1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.0</w:t>
      </w:r>
    </w:p>
    <w:p>
      <w:pPr>
        <w:pStyle w:val="Body A"/>
        <w:rPr>
          <w:sz w:val="21"/>
          <w:szCs w:val="21"/>
          <w:rtl w:val="0"/>
        </w:rPr>
      </w:pPr>
      <w:r>
        <w:rPr>
          <w:rFonts w:ascii="Calibri" w:cs="Calibri" w:hAnsi="Calibri" w:eastAsia="Calibri"/>
          <w:sz w:val="21"/>
          <w:szCs w:val="21"/>
          <w:rtl w:val="0"/>
          <w:lang w:val="en-US"/>
        </w:rPr>
        <w:t>Drafted By Shulai Zhang</w:t>
      </w:r>
    </w:p>
    <w:p>
      <w:pPr>
        <w:pStyle w:val="Body A"/>
        <w:rPr>
          <w:sz w:val="21"/>
          <w:szCs w:val="21"/>
          <w:rtl w:val="0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名词定义：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sz w:val="21"/>
          <w:szCs w:val="21"/>
          <w:rtl w:val="0"/>
          <w:lang w:val="fr-FR"/>
        </w:rPr>
        <w:t>(Resource)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：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在特定网络中，某个或多个服务提供的资源，可以为静态资源（例如，文件），可以是动态资源（例如一个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HttpSession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）。以下简称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Res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(Resource Provider):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在特定网络中，提供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sz w:val="21"/>
          <w:szCs w:val="21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的服务对象。可以是一个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Web Server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，也可以是一个进程程序，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只要其有资源提供给这个网络。以下简称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RP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fr-FR"/>
        </w:rPr>
        <w:t xml:space="preserve">(Resource Requester):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在特定网络中，寻求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sz w:val="21"/>
          <w:szCs w:val="21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的对象。以下简称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RR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注：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一个对象可能即为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(Resource Provider)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同时又是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fr-FR"/>
        </w:rPr>
        <w:t>(Resource Requester)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通讯中转站</w:t>
      </w:r>
      <w:r>
        <w:rPr>
          <w:rFonts w:ascii="Calibri" w:cs="Calibri" w:hAnsi="Calibri" w:eastAsia="Calibri"/>
          <w:sz w:val="21"/>
          <w:szCs w:val="21"/>
          <w:rtl w:val="0"/>
          <w:lang w:val="nl-NL"/>
        </w:rPr>
        <w:t>(MQ Broker)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sz w:val="21"/>
          <w:szCs w:val="21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和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(Resource Provider)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之间沟通的桥梁。（本例以</w:t>
      </w:r>
      <w:r>
        <w:rPr>
          <w:rFonts w:ascii="Calibri" w:cs="Calibri" w:hAnsi="Calibri" w:eastAsia="Calibri"/>
          <w:sz w:val="21"/>
          <w:szCs w:val="21"/>
          <w:rtl w:val="0"/>
          <w:lang w:val="sv-SE"/>
        </w:rPr>
        <w:t>mqtt broker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为例）以下简称</w:t>
      </w:r>
      <w:r>
        <w:rPr>
          <w:rFonts w:ascii="Calibri" w:cs="Calibri" w:hAnsi="Calibri" w:eastAsia="Calibri"/>
          <w:sz w:val="21"/>
          <w:szCs w:val="21"/>
          <w:rtl w:val="0"/>
          <w:lang w:val="nl-NL"/>
        </w:rPr>
        <w:t>Broker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通讯协议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(MQ Protocol)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sz w:val="21"/>
          <w:szCs w:val="21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和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(Resource Provider)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之间沟通所用的通讯协议。（本例以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mqtt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为例）</w:t>
      </w: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消息体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(Message)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：指通讯中传输的信息对象。以下简称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msg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Body A"/>
      </w:pPr>
      <w:r>
        <w:rPr>
          <w:sz w:val="21"/>
          <w:szCs w:val="21"/>
          <w:rtl w:val="0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pPr>
    </w:p>
    <w:p>
      <w:pPr>
        <w:pStyle w:val="Body A"/>
        <w:rPr>
          <w:sz w:val="21"/>
          <w:szCs w:val="21"/>
          <w:rtl w:val="0"/>
        </w:rPr>
      </w:pPr>
    </w:p>
    <w:p>
      <w:pPr>
        <w:pStyle w:val="Body A"/>
        <w:rPr>
          <w:sz w:val="21"/>
          <w:szCs w:val="21"/>
          <w:rtl w:val="0"/>
        </w:rPr>
      </w:pPr>
    </w:p>
    <w:p>
      <w:pPr>
        <w:pStyle w:val="Body A"/>
        <w:rPr>
          <w:sz w:val="21"/>
          <w:szCs w:val="21"/>
          <w:rtl w:val="0"/>
        </w:rPr>
      </w:pPr>
    </w:p>
    <w:p>
      <w:pPr>
        <w:pStyle w:val="Body A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协议描述：</w:t>
      </w:r>
    </w:p>
    <w:p>
      <w:pPr>
        <w:pStyle w:val="Body A"/>
        <w:jc w:val="center"/>
        <w:rPr>
          <w:sz w:val="21"/>
          <w:szCs w:val="21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Trebuchet MS"/>
          <w:sz w:val="21"/>
          <w:szCs w:val="21"/>
          <w:rtl w:val="0"/>
          <w:lang w:val="en-US"/>
        </w:rPr>
        <w:t xml:space="preserve">Figure 1.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网络描述</w:t>
      </w:r>
    </w:p>
    <w:p>
      <w:pPr>
        <w:pStyle w:val="Body A"/>
        <w:jc w:val="center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jc w:val="center"/>
        <w:rPr>
          <w:sz w:val="21"/>
          <w:szCs w:val="21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Trebuchet MS"/>
          <w:sz w:val="21"/>
          <w:szCs w:val="21"/>
          <w:rtl w:val="0"/>
          <w:lang w:val="en-US"/>
        </w:rPr>
        <w:t>Figure 3. NRLP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流程</w:t>
      </w:r>
    </w:p>
    <w:p>
      <w:pPr>
        <w:pStyle w:val="Body A"/>
        <w:jc w:val="center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jc w:val="left"/>
      </w:pPr>
      <w:r>
        <w:rPr>
          <w:sz w:val="21"/>
          <w:szCs w:val="21"/>
          <w:rtl w:val="0"/>
        </w:rPr>
        <w:br w:type="page"/>
      </w:r>
    </w:p>
    <w:p>
      <w:pPr>
        <w:pStyle w:val="Body A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pPr>
    </w:p>
    <w:p>
      <w:pPr>
        <w:pStyle w:val="Body A"/>
        <w:jc w:val="left"/>
        <w:rPr>
          <w:sz w:val="21"/>
          <w:szCs w:val="21"/>
          <w:rtl w:val="0"/>
        </w:rPr>
      </w:pPr>
    </w:p>
    <w:p>
      <w:pPr>
        <w:pStyle w:val="Body A"/>
        <w:jc w:val="left"/>
        <w:rPr>
          <w:sz w:val="21"/>
          <w:szCs w:val="21"/>
          <w:rtl w:val="0"/>
        </w:rPr>
      </w:pPr>
    </w:p>
    <w:p>
      <w:pPr>
        <w:pStyle w:val="Body A"/>
        <w:jc w:val="left"/>
        <w:rPr>
          <w:sz w:val="21"/>
          <w:szCs w:val="21"/>
          <w:rtl w:val="0"/>
        </w:rPr>
      </w:pPr>
    </w:p>
    <w:p>
      <w:pPr>
        <w:pStyle w:val="Body A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流程详解</w:t>
      </w:r>
    </w:p>
    <w:p>
      <w:pPr>
        <w:pStyle w:val="Body A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Body A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广播请求</w:t>
      </w:r>
      <w:r>
        <w:rPr>
          <w:rFonts w:ascii="Trebuchet MS"/>
          <w:sz w:val="21"/>
          <w:szCs w:val="21"/>
          <w:rtl w:val="0"/>
          <w:lang w:val="en-US"/>
        </w:rPr>
        <w:t xml:space="preserve">(Request Broadcast)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：</w:t>
      </w:r>
      <w:r>
        <w:rPr>
          <w:rFonts w:ascii="Trebuchet MS"/>
          <w:sz w:val="21"/>
          <w:szCs w:val="21"/>
          <w:rtl w:val="0"/>
          <w:lang w:val="en-US"/>
        </w:rPr>
        <w:t xml:space="preserve"> RR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向局域网内广播资源请求。（在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mqtt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作为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MQ Protocol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的情况下， 该消息会以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qos 0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来发送。默认主题为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nrlp/res/req/broadcast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Body A"/>
        <w:jc w:val="left"/>
        <w:rPr>
          <w:sz w:val="21"/>
          <w:szCs w:val="21"/>
          <w:rtl w:val="0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消息体</w:t>
      </w:r>
      <w:r>
        <w:rPr>
          <w:rFonts w:ascii="Trebuchet MS"/>
          <w:sz w:val="21"/>
          <w:szCs w:val="21"/>
          <w:rtl w:val="0"/>
          <w:lang w:val="en-US"/>
        </w:rPr>
        <w:t xml:space="preserve">: </w:t>
      </w:r>
    </w:p>
    <w:p>
      <w:pPr>
        <w:pStyle w:val="List Paragraph"/>
        <w:numPr>
          <w:ilvl w:val="0"/>
          <w:numId w:val="3"/>
        </w:numPr>
        <w:ind w:left="780" w:hanging="360"/>
        <w:jc w:val="left"/>
        <w:rPr>
          <w:rFonts w:ascii="Calibri" w:cs="Calibri" w:hAnsi="Calibri" w:eastAsia="Calibri"/>
          <w:position w:val="0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协议名。</w:t>
      </w:r>
      <w:r>
        <w:rPr>
          <w:rFonts w:ascii="Trebuchet MS"/>
          <w:sz w:val="21"/>
          <w:szCs w:val="21"/>
          <w:rtl w:val="0"/>
          <w:lang w:val="en-US"/>
        </w:rPr>
        <w:t xml:space="preserve"> UTF-8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编码。共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6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比特。</w:t>
      </w:r>
    </w:p>
    <w:tbl>
      <w:tblPr>
        <w:tblW w:w="7742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>
        <w:tblPrEx>
          <w:shd w:val="clear" w:color="auto" w:fill="auto"/>
        </w:tblPrEx>
        <w:trPr>
          <w:trHeight w:val="51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1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MSB (0)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2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LSB(4)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3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4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5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6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</w:tbl>
    <w:p>
      <w:pPr>
        <w:pStyle w:val="List Paragraph"/>
        <w:numPr>
          <w:ilvl w:val="0"/>
          <w:numId w:val="4"/>
        </w:numPr>
        <w:ind w:left="888" w:hanging="468"/>
        <w:jc w:val="left"/>
        <w:rPr>
          <w:rFonts w:ascii="Calibri" w:cs="Calibri" w:hAnsi="Calibri" w:eastAsia="Calibri"/>
          <w:position w:val="0"/>
          <w:sz w:val="21"/>
          <w:szCs w:val="21"/>
          <w:rtl w:val="0"/>
          <w:lang w:val="zh-TW" w:eastAsia="zh-TW"/>
        </w:rPr>
      </w:pPr>
    </w:p>
    <w:p>
      <w:pPr>
        <w:pStyle w:val="List Paragraph"/>
        <w:numPr>
          <w:ilvl w:val="0"/>
          <w:numId w:val="7"/>
        </w:numPr>
        <w:ind w:left="780" w:hanging="360"/>
        <w:jc w:val="left"/>
        <w:rPr>
          <w:rFonts w:ascii="Calibri" w:cs="Calibri" w:hAnsi="Calibri" w:eastAsia="Calibri"/>
          <w:position w:val="0"/>
          <w:sz w:val="21"/>
          <w:szCs w:val="21"/>
          <w:rtl w:val="0"/>
          <w:lang w:val="zh-TW" w:eastAsia="zh-TW"/>
        </w:rPr>
      </w:pPr>
    </w:p>
    <w:p>
      <w:pPr>
        <w:pStyle w:val="List Paragraph"/>
        <w:numPr>
          <w:ilvl w:val="0"/>
          <w:numId w:val="10"/>
        </w:numPr>
        <w:ind w:left="795" w:hanging="375"/>
        <w:jc w:val="left"/>
        <w:rPr>
          <w:rFonts w:ascii="Calibri" w:cs="Calibri" w:hAnsi="Calibri" w:eastAsia="Calibri"/>
          <w:position w:val="0"/>
          <w:sz w:val="21"/>
          <w:szCs w:val="21"/>
          <w:rtl w:val="0"/>
          <w:lang w:val="zh-TW" w:eastAsia="zh-TW"/>
        </w:rPr>
      </w:pPr>
    </w:p>
    <w:p>
      <w:pPr>
        <w:pStyle w:val="List Paragraph"/>
        <w:ind w:left="78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numPr>
          <w:ilvl w:val="0"/>
          <w:numId w:val="13"/>
        </w:numPr>
        <w:ind w:left="780" w:hanging="360"/>
        <w:jc w:val="left"/>
        <w:rPr>
          <w:rFonts w:ascii="Calibri" w:cs="Calibri" w:hAnsi="Calibri" w:eastAsia="Calibri"/>
          <w:position w:val="0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协议版本。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比特。</w:t>
      </w:r>
    </w:p>
    <w:tbl>
      <w:tblPr>
        <w:tblW w:w="8297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bit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Protocol Version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pStyle w:val="List Paragraph"/>
        <w:numPr>
          <w:ilvl w:val="0"/>
          <w:numId w:val="14"/>
        </w:numPr>
        <w:ind w:left="888" w:hanging="468"/>
        <w:jc w:val="left"/>
        <w:rPr>
          <w:rFonts w:ascii="Calibri" w:cs="Calibri" w:hAnsi="Calibri" w:eastAsia="Calibri"/>
          <w:position w:val="0"/>
          <w:sz w:val="21"/>
          <w:szCs w:val="21"/>
          <w:rtl w:val="0"/>
          <w:lang w:val="zh-TW" w:eastAsia="zh-TW"/>
        </w:rPr>
      </w:pPr>
    </w:p>
    <w:p>
      <w:pPr>
        <w:pStyle w:val="List Paragraph"/>
        <w:numPr>
          <w:ilvl w:val="0"/>
          <w:numId w:val="17"/>
        </w:numPr>
        <w:ind w:left="780" w:hanging="360"/>
        <w:jc w:val="left"/>
        <w:rPr>
          <w:rFonts w:ascii="Calibri" w:cs="Calibri" w:hAnsi="Calibri" w:eastAsia="Calibri"/>
          <w:position w:val="0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消息类型。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比特。</w:t>
      </w:r>
    </w:p>
    <w:tbl>
      <w:tblPr>
        <w:tblW w:w="829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5"/>
        <w:gridCol w:w="414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消息类型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广播请求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提供方案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请求资源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请求答复</w:t>
            </w:r>
          </w:p>
        </w:tc>
      </w:tr>
    </w:tbl>
    <w:p>
      <w:pPr>
        <w:pStyle w:val="List Paragraph"/>
        <w:ind w:left="108" w:hanging="108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资源请求者在该网络内的唯一标示。暂定和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mqtt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协议的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client id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保持一致。长度为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1-23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位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char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编码。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5.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请求资源名称。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编码。暂定为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1-65535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个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char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。在该网络内，同一类型的资源中， 资源名称必须唯一。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6.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资源类型。 两个比特。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0-65535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种可能的资源类型。其中，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0-29999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均为静态资源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(static resource)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，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30000-65535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均为动态资源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(dynamic resource)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tbl>
      <w:tblPr>
        <w:tblW w:w="8231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6"/>
        <w:gridCol w:w="704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类型名称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静态资源。当广播请求消息中使用该代码，资源提供方应在所有类型为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0-29999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文件资源。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0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10000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项目自定义静态资源类型。</w:t>
            </w:r>
          </w:p>
        </w:tc>
      </w:tr>
      <w:tr>
        <w:tblPrEx>
          <w:shd w:val="clear" w:color="auto" w:fill="auto"/>
        </w:tblPrEx>
        <w:trPr>
          <w:trHeight w:val="50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动态资源。当广播请求消息中使用该代码，资源提供方应在所有类型为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30000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65535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50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30001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0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40000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65535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项目自定义动态资源类型。</w:t>
            </w:r>
          </w:p>
        </w:tc>
      </w:tr>
    </w:tbl>
    <w:p>
      <w:pPr>
        <w:pStyle w:val="List Paragraph"/>
        <w:ind w:left="108" w:hanging="108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7.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请求传输要求。一个比特位。提供了高达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255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种传输要求的可能性。</w:t>
      </w:r>
    </w:p>
    <w:tbl>
      <w:tblPr>
        <w:tblW w:w="8218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3"/>
        <w:gridCol w:w="650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传输类型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直接传输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断点续传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99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100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255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自定义传输要求</w:t>
            </w:r>
          </w:p>
        </w:tc>
      </w:tr>
    </w:tbl>
    <w:p>
      <w:pPr>
        <w:pStyle w:val="List Paragraph"/>
        <w:ind w:left="108" w:hanging="108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8.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方案监听渠道。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编码。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1~65535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个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char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。必须保证该渠道在网络内唯一。（以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mqtt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MQ Protocol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时，推荐主题为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: nrlp/proposal/{clientId}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请求审核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(Request Verification) : RP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在接收到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RR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提供方案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(Proposal Provision)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消息类型。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资源名称。用于做资源比对。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 xml:space="preserve">5.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资源类型。用于做资源比对。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6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资源大小。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资源大小通过以下算法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encode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。其中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X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表示要编码的十进制数字。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编码逻辑：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</w:p>
    <w:p>
      <w:pPr>
        <w:pStyle w:val="List Paragraph"/>
        <w:ind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Trebuchet MS"/>
          <w:rtl w:val="0"/>
          <w:lang w:val="zh-TW" w:eastAsia="zh-TW"/>
        </w:rPr>
        <w:t>do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digit = X MOD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X = X DIV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// if there are more digits to encode, set the top bit of this digit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if ( X &gt; 0 )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digit = digit OR 0x80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endif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'output' digit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while ( X&gt; 0 )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其中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MOD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的是余数算法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在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语言里为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: %)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DIV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为整数除法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语言里为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/)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OR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 为字节或算法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语言里的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|)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       解码逻辑：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multiplier = 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value = 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do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</w:t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digit = 'next digit from stream'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value += (digit AND 127) * multiplier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multiplier *=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while ((digit AND 128) != 0)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     其中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AND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 是字节且算法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语言里的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&amp;)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当运算结束，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value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即为该要表示的数字。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7. 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资源提供者的客户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1-23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位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char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编码。在该网络中唯一。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8. 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提供的传输方式。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9. 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提供的传输时速。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2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比特。单位为：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kb/s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选择方案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(Proposal Selection)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 xml:space="preserve"> ： 当 资源请求者 在等待一定时间的 提供方案 后，从得到的方案中，选择最适合自己的方案。这种选择条件，根据需求不同，可能受下面因素影响，如：方案提供者身份，方案提供的传输方式，传输时速等。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请求资源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(Resource Request) : </w:t>
      </w:r>
      <w:r>
        <w:rPr>
          <w:rFonts w:ascii="Calibri" w:cs="Calibri" w:hAnsi="Calibri" w:eastAsia="Calibri" w:hint="eastAsia"/>
          <w:sz w:val="21"/>
          <w:szCs w:val="21"/>
          <w:rtl w:val="0"/>
          <w:lang w:val="zh-TW" w:eastAsia="zh-TW"/>
        </w:rPr>
        <w:t>当 资源请求者 在确定请求方案后，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2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13">
    <w:multiLevelType w:val="multilevel"/>
    <w:styleLink w:val="List 3"/>
    <w:lvl w:ilvl="0">
      <w:start w:val="0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6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Calibri" w:cs="Calibri" w:hAnsi="Calibri" w:eastAsia="Calibri"/>
        <w:position w:val="0"/>
        <w:sz w:val="21"/>
        <w:szCs w:val="21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numbering" w:styleId="List 2">
    <w:name w:val="List 2"/>
    <w:basedOn w:val="Imported Style 3"/>
    <w:next w:val="List 2"/>
    <w:pPr>
      <w:numPr>
        <w:numId w:val="8"/>
      </w:numPr>
    </w:pPr>
  </w:style>
  <w:style w:type="numbering" w:styleId="Imported Style 3">
    <w:name w:val="Imported Style 3"/>
    <w:next w:val="Imported Style 3"/>
    <w:pPr>
      <w:numPr>
        <w:numId w:val="9"/>
      </w:numPr>
    </w:pPr>
  </w:style>
  <w:style w:type="numbering" w:styleId="List 3">
    <w:name w:val="List 3"/>
    <w:basedOn w:val="Imported Style 4"/>
    <w:next w:val="List 3"/>
    <w:pPr>
      <w:numPr>
        <w:numId w:val="11"/>
      </w:numPr>
    </w:pPr>
  </w:style>
  <w:style w:type="numbering" w:styleId="Imported Style 4">
    <w:name w:val="Imported Style 4"/>
    <w:next w:val="Imported Style 4"/>
    <w:pPr>
      <w:numPr>
        <w:numId w:val="12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4">
    <w:name w:val="List 4"/>
    <w:basedOn w:val="Imported Style 5"/>
    <w:next w:val="List 4"/>
    <w:pPr>
      <w:numPr>
        <w:numId w:val="15"/>
      </w:numPr>
    </w:pPr>
  </w:style>
  <w:style w:type="numbering" w:styleId="Imported Style 5">
    <w:name w:val="Imported Style 5"/>
    <w:next w:val="Imported Style 5"/>
    <w:pPr>
      <w:numPr>
        <w:numId w:val="16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