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media/rId138.png" ContentType="image/png"/>
  <Override PartName="/word/media/rId178.png" ContentType="image/png"/>
  <Override PartName="/word/media/rId181.png" ContentType="image/png"/>
  <Override PartName="/word/media/rId169.png" ContentType="image/png"/>
  <Override PartName="/word/media/rId172.png" ContentType="image/png"/>
  <Override PartName="/word/media/rId175.png" ContentType="image/png"/>
  <Override PartName="/word/media/rId159.png" ContentType="image/png"/>
  <Override PartName="/word/media/rId162.png" ContentType="image/png"/>
  <Override PartName="/word/media/rId107.png" ContentType="image/png"/>
  <Override PartName="/word/media/rId87.png" ContentType="image/png"/>
  <Override PartName="/word/media/rId47.png" ContentType="image/png"/>
  <Override PartName="/word/media/rId35.png" ContentType="image/png"/>
  <Override PartName="/word/media/rId39.png" ContentType="image/png"/>
  <Override PartName="/word/media/rId43.png" ContentType="image/png"/>
  <Override PartName="/word/media/rId68.png" ContentType="image/png"/>
  <Override PartName="/word/media/rId153.png" ContentType="image/png"/>
  <Override PartName="/word/media/rId156.png" ContentType="image/png"/>
  <Override PartName="/word/media/rId30.png" ContentType="image/png"/>
  <Override PartName="/word/media/rId147.png" ContentType="image/png"/>
  <Override PartName="/word/media/rId150.png" ContentType="image/png"/>
  <Override PartName="/word/media/rId94.png" ContentType="image/png"/>
  <Override PartName="/word/media/rId77.png" ContentType="image/png"/>
  <Override PartName="/word/media/rId101.png" ContentType="image/png"/>
  <Override PartName="/word/media/image1.jpeg" ContentType="image/jpeg"/>
  <Override PartName="/word/media/image5.png" ContentType="image/png"/>
  <Override PartName="/word/media/image6.png" ContentType="image/png"/>
  <Override PartName="/word/media/image3.png" ContentType="image/png"/>
  <Override PartName="/word/media/image7.png" ContentType="image/png"/>
  <Override PartName="/word/media/image4.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1.05</w:t>
      </w:r>
    </w:p>
    <w:p>
      <w:pPr>
        <w:pStyle w:val="a5"/>
      </w:pPr>
      <w:r>
        <w:t xml:space="preserve">1.5</w:t>
      </w:r>
      <w:r>
        <w:br/>
      </w:r>
      <w:r>
        <w:br/>
      </w:r>
    </w:p>
    <w:p>
      <w:pPr>
        <w:pStyle w:val="a5"/>
      </w:pPr>
      <w:r>
        <w:t xml:space="preserve">准确识别GNSS非视距（NLOS）信号是提升城市峡谷等复杂环境下定位精度的关键前提。NLOS检测面临多径/NLOS难区分、跨场景泛化困难、信号模式时变等核心挑战。为应对上述问题，本文提出了一种基于时空交叉注意力（STCA）的GNSS NLOS信号检测方法，从时空特征融合、稀疏表示增强和系统性实验验证等方面展开研究。</w:t>
      </w:r>
    </w:p>
    <w:p>
      <w:pPr>
        <w:pStyle w:val="a5"/>
      </w:pPr>
      <w:r>
        <w:t xml:space="preserve">本文的主要工作包括：</w:t>
      </w:r>
    </w:p>
    <w:p>
      <w:pPr>
        <w:pStyle w:val="a5"/>
      </w:pPr>
      <w:r>
        <w:t xml:space="preserve">（1）设计了时空双通道特征提取架构与交叉注意力融合机制。空间编码器利用多头自注意力提取多颗可见卫星的空间几何分布特征，时间编码器采用单向LSTM捕捉信号质量的时序演化，并通过交叉注意力模块以时序特征为查询、空间特征为键值，建立时空特征的自适应关联。在此基础上引入可学习稀疏表示层，增强融合特征的判别能力。</w:t>
      </w:r>
    </w:p>
    <w:p>
      <w:pPr>
        <w:pStyle w:val="a5"/>
      </w:pPr>
      <w:r>
        <w:t xml:space="preserve">（2）提出了基于外域划分的评估策略，构建了完整的数据预处理与模型训练测试流程。采用三步数据过滤策略清洗原始数据，通过Z-score标准化消除量纲差异，并采用外域划分模式（5个测点训练、2个测点测试）验证跨场景泛化能力。实验结果表明，STCA模型在外域测试集上准确率达85.98%，ROC-AUC达0.8583。</w:t>
      </w:r>
    </w:p>
    <w:p>
      <w:pPr>
        <w:pStyle w:val="a5"/>
      </w:pPr>
      <w:r>
        <w:t xml:space="preserve">（3）设计了系统的消融实验，评估了各功能模块对模型性能的贡献。超参数敏感性分析对5个关键超参数进行测试，确认了最优配置（</w:t>
      </w:r>
      <m:oMath>
        <m:sSub>
          <m:e>
            <m:r>
              <m:t>d</m:t>
            </m:r>
          </m:e>
          <m:sub>
            <m:r>
              <m:t>s</m:t>
            </m:r>
          </m:sub>
        </m:sSub>
        <m:r>
          <m:rPr>
            <m:sty m:val="p"/>
          </m:rPr>
          <m:t>=</m:t>
        </m:r>
        <m:r>
          <m:t>32</m:t>
        </m:r>
      </m:oMath>
      <w:r>
        <w:t xml:space="preserve">，</w:t>
      </w:r>
      <m:oMath>
        <m:r>
          <m:t>H</m:t>
        </m:r>
        <m:r>
          <m:rPr>
            <m:sty m:val="p"/>
          </m:rPr>
          <m:t>=</m:t>
        </m:r>
        <m:r>
          <m:t>4</m:t>
        </m:r>
      </m:oMath>
      <w:r>
        <w:t xml:space="preserve">，</w:t>
      </w:r>
      <m:oMath>
        <m:r>
          <m:t>L</m:t>
        </m:r>
        <m:r>
          <m:rPr>
            <m:sty m:val="p"/>
          </m:rPr>
          <m:t>=</m:t>
        </m:r>
        <m:r>
          <m:t>1</m:t>
        </m:r>
      </m:oMath>
      <w:r>
        <w:t xml:space="preserve">，</w:t>
      </w:r>
      <m:oMath>
        <m:sSub>
          <m:e>
            <m:r>
              <m:t>p</m:t>
            </m:r>
          </m:e>
          <m:sub>
            <m:r>
              <m:rPr>
                <m:nor/>
                <m:sty m:val="p"/>
              </m:rPr>
              <m:t>drop</m:t>
            </m:r>
          </m:sub>
        </m:sSub>
        <m:r>
          <m:rPr>
            <m:sty m:val="p"/>
          </m:rPr>
          <m:t>=</m:t>
        </m:r>
        <m:r>
          <m:t>0.5</m:t>
        </m:r>
      </m:oMath>
      <w:r>
        <w:t xml:space="preserve">，</w:t>
      </w:r>
      <m:oMath>
        <m:sSub>
          <m:e>
            <m:r>
              <m:t>d</m:t>
            </m:r>
          </m:e>
          <m:sub>
            <m:r>
              <m:t>t</m:t>
            </m:r>
          </m:sub>
        </m:sSub>
        <m:r>
          <m:rPr>
            <m:sty m:val="p"/>
          </m:rPr>
          <m:t>=</m:t>
        </m:r>
        <m:r>
          <m:t>16</m:t>
        </m:r>
      </m:oMath>
      <w:r>
        <w:t xml:space="preserve">）。时间窗口敏感性分析测试了14种窗口配置，结果表明窗口大小为22时性能最优（准确率85.98%，F1分数83.34%）。模块消融实验验证了交叉注意力使准确率从基线模型的71.03%提升至79.68%，完整STCA模型进一步将准确率提升至85.98%，较基线提升14.95个百分点。</w:t>
      </w:r>
    </w:p>
    <w:p>
      <w:pPr>
        <w:pStyle w:val="a5"/>
      </w:pPr>
      <w:r>
        <w:t xml:space="preserve">1.05</w:t>
      </w:r>
    </w:p>
    <w:p>
      <w:pPr>
        <w:pStyle w:val="a5"/>
      </w:pPr>
      <w:r>
        <w:t xml:space="preserve">1.5</w:t>
      </w:r>
      <w:r>
        <w:br/>
      </w:r>
      <w:r>
        <w:br/>
      </w:r>
    </w:p>
    <w:p>
      <w:pPr>
        <w:pStyle w:val="a5"/>
      </w:pPr>
      <w:r>
        <w:t xml:space="preserve">Accurate identification of Non-Line-of-Sight (NLOS) signals in Global Navigation Satellite System (GNSS) is critical for improving positioning accuracy in complex urban environments. NLOS detection faces core challenges including the difficulty in distinguishing multipath from NLOS signals, poor cross-scenario generalization, and time-varying signal patterns. To address these challenges, this paper proposes a GNSS NLOS signal detection method based on Spatiotemporal Cross-Attention (STCA), focusing on spatiotemporal feature fusion, sparse representation enhancement, and systematic experimental validation.</w:t>
      </w:r>
    </w:p>
    <w:p>
      <w:pPr>
        <w:pStyle w:val="a5"/>
      </w:pPr>
      <w:r>
        <w:t xml:space="preserve">The main contributions are as follows:</w:t>
      </w:r>
    </w:p>
    <w:p>
      <w:pPr>
        <w:pStyle w:val="a5"/>
      </w:pPr>
      <w:r>
        <w:t xml:space="preserve">(1) A spatiotemporal dual-channel feature extraction architecture with a cross-attention fusion mechanism is designed. The spatial encoder employs multi-head self-attention to extract the geometric distribution features of visible satellites, while the temporal encoder uses a unidirectional LSTM to capture the temporal evolution of signal quality. A cross-attention module establishes adaptive correlations between spatiotemporal features by treating temporal features as queries and spatial features as keys/values. A learnable sparse representation layer is further introduced to enhance the discriminative capability of fused features.</w:t>
      </w:r>
    </w:p>
    <w:p>
      <w:pPr>
        <w:pStyle w:val="a5"/>
      </w:pPr>
      <w:r>
        <w:t xml:space="preserve">(2) An outdomain evaluation strategy is proposed, along with a complete data preprocessing and model training/testing pipeline. A three-step data filtering strategy is used for data cleaning, Z-score normalization eliminates feature scale differences, and an outdomain split mode (5 locations for training, 2 locations for testing) validates cross-scenario generalization. Experimental results show that the STCA model achieves an accuracy of 85.98% and an ROC-AUC of 0.8583 on the outdomain test set.</w:t>
      </w:r>
    </w:p>
    <w:p>
      <w:pPr>
        <w:pStyle w:val="a5"/>
      </w:pPr>
      <w:r>
        <w:t xml:space="preserve">(3) A systematic ablation study is designed to evaluate the contribution of each functional module. Hyperparameter sensitivity analysis across 5 key parameters confirms the optimal configuration (</w:t>
      </w:r>
      <m:oMath>
        <m:sSub>
          <m:e>
            <m:r>
              <m:t>d</m:t>
            </m:r>
          </m:e>
          <m:sub>
            <m:r>
              <m:t>s</m:t>
            </m:r>
          </m:sub>
        </m:sSub>
        <m:r>
          <m:rPr>
            <m:sty m:val="p"/>
          </m:rPr>
          <m:t>=</m:t>
        </m:r>
        <m:r>
          <m:t>32</m:t>
        </m:r>
      </m:oMath>
      <w:r>
        <w:t xml:space="preserve">,</w:t>
      </w:r>
      <w:r>
        <w:t xml:space="preserve"> </w:t>
      </w:r>
      <m:oMath>
        <m:r>
          <m:t>H</m:t>
        </m:r>
        <m:r>
          <m:rPr>
            <m:sty m:val="p"/>
          </m:rPr>
          <m:t>=</m:t>
        </m:r>
        <m:r>
          <m:t>4</m:t>
        </m:r>
      </m:oMath>
      <w:r>
        <w:t xml:space="preserve">,</w:t>
      </w:r>
      <w:r>
        <w:t xml:space="preserve"> </w:t>
      </w:r>
      <m:oMath>
        <m:r>
          <m:t>L</m:t>
        </m:r>
        <m:r>
          <m:rPr>
            <m:sty m:val="p"/>
          </m:rPr>
          <m:t>=</m:t>
        </m:r>
        <m:r>
          <m:t>1</m:t>
        </m:r>
      </m:oMath>
      <w:r>
        <w:t xml:space="preserve">,</w:t>
      </w:r>
      <w:r>
        <w:t xml:space="preserve"> </w:t>
      </w:r>
      <m:oMath>
        <m:sSub>
          <m:e>
            <m:r>
              <m:t>p</m:t>
            </m:r>
          </m:e>
          <m:sub>
            <m:r>
              <m:rPr>
                <m:nor/>
                <m:sty m:val="p"/>
              </m:rPr>
              <m:t>drop</m:t>
            </m:r>
          </m:sub>
        </m:sSub>
        <m:r>
          <m:rPr>
            <m:sty m:val="p"/>
          </m:rPr>
          <m:t>=</m:t>
        </m:r>
        <m:r>
          <m:t>0.5</m:t>
        </m:r>
      </m:oMath>
      <w:r>
        <w:t xml:space="preserve">,</w:t>
      </w:r>
      <w:r>
        <w:t xml:space="preserve"> </w:t>
      </w:r>
      <m:oMath>
        <m:sSub>
          <m:e>
            <m:r>
              <m:t>d</m:t>
            </m:r>
          </m:e>
          <m:sub>
            <m:r>
              <m:t>t</m:t>
            </m:r>
          </m:sub>
        </m:sSub>
        <m:r>
          <m:rPr>
            <m:sty m:val="p"/>
          </m:rPr>
          <m:t>=</m:t>
        </m:r>
        <m:r>
          <m:t>16</m:t>
        </m:r>
      </m:oMath>
      <w:r>
        <w:t xml:space="preserve">). Time window sensitivity analysis across 14 configurations reveals that a window size of 22 yields optimal performance (85.98% accuracy, 83.34% F1 score). Module ablation experiments demonstrate that the cross-attention module improves accuracy from 71.03% (baseline) to 79.68%, and the complete STCA model further achieves 85.98% accuracy, a 14.95 percentage point improvement over the baseline.</w:t>
      </w:r>
    </w:p>
    <w:bookmarkStart w:id="27" w:name="绪论"/>
    <w:p>
      <w:pPr>
        <w:pStyle w:val="1"/>
      </w:pPr>
      <w:r>
        <w:t xml:space="preserve">绪论</w:t>
      </w:r>
    </w:p>
    <w:bookmarkStart w:id="20" w:name="研究背景与意义"/>
    <w:p>
      <w:pPr>
        <w:pStyle w:val="2"/>
      </w:pPr>
      <w:r>
        <w:t xml:space="preserve">研究背景与意义</w:t>
      </w:r>
    </w:p>
    <w:p>
      <w:pPr>
        <w:pStyle w:val="FirstParagraph"/>
      </w:pPr>
      <w:r>
        <w:t xml:space="preserve">全球导航卫星系统（Global Navigation Satellite System, GNSS）自20世纪70年代美国全球定位系统（Global Positioning System, GPS）系统建成以来，已成为现代社会不可或缺的基础设施。凭借其全球覆盖、全天候运行、定位精度高等特点，GNSS已广泛应用于城市规划、交通管理、灾害监测、精准农业、无人机导航、自动驾驶等众多领域</w:t>
      </w:r>
      <w:r>
        <w:t xml:space="preserve">。随着智慧城市建设的深入推进和自动驾驶技术的快速发展，用户对定位服务的精度与可靠性提出了前所未有的要求</w:t>
      </w:r>
      <w:r>
        <w:t xml:space="preserve">。特别是在城市峡谷、密集建筑群等复杂环境中，GNSS定位精度的提升直接关系到自动驾驶车辆的安全运行和无人机的可靠导航。然而，城市环境中的GNSS信号传播面临着严峻的挑战，其中最为突出的问题是非视距（Non-Line-of-Sight, NLOS）信号干扰。当GNSS信号被建筑物遮挡后，只能经建筑物表面反射才能到达接收机天线，形成NLOS传播路径。NLOS信号由于传播路径延长，导致伪距测量误差可达数十米甚至上百米，严重破坏了定位解算的准确性。传统GNSS接收机通常采用最小二乘法或卡尔曼滤波进行位置解算，其基本假设是所有可见卫星信号均为视距（Line-of-Sight, LOS）传播。当该假设被NLOS信号破坏时，定位解算将产生系统性偏差。</w:t>
      </w:r>
    </w:p>
    <w:p>
      <w:pPr>
        <w:pStyle w:val="a5"/>
      </w:pPr>
      <w:r>
        <w:t xml:space="preserve">NLOS检测面临以下核心挑战：首先，多径效应（Multipath）与NLOS传播在实际环境中往往同时存在，两者的物理机制不同但难以严格区分——多径效应是指直射信号与反射信号同时到达接收机导致波形畸变，而NLOS传播则是指直射信号被完全遮挡仅能接收反射信号；其次，不同城市的建筑物密度、高度分布差异显著，导致NLOS信号统计特性存在地域差异，在一个城市训练的模型难以直接迁移至另一个城市，跨场景泛化困难；此外，卫星位置随时间不断变化，同一地点的NLOS模式呈现时变性，且车载导航、自动驾驶等应用场景要求低延迟定位解算，对模型复杂度有严格约束，现有方法在跨场景泛化能力与模型复杂度之间难以取得平衡。</w:t>
      </w:r>
    </w:p>
    <w:p>
      <w:pPr>
        <w:pStyle w:val="a5"/>
      </w:pPr>
      <w:r>
        <w:t xml:space="preserve">准确识别并剔除或降权处理NLOS信号，成为提升GNSS定位性能的关键前提。通过有效的NLOS检测与抑制，可以在不增加硬件成本的前提下显著改善定位精度与系统可用性，具有重要的理论意义与工程应用价值。如何在保持模型轻量级的同时提升跨场景泛化能力，同时充分挖掘GNSS信号中的时空特征信息，是本研究的核心目标。本文从时空特征融合、稀疏表示增强、系统性实验验证等方面展开研究，提出了一种基于时空交叉注意力（Spatiotemporal Cross-Attention, STCA）的GNSS NLOS信号检测方法，旨在为城市复杂环境下的GNSS定位可靠性提供有效的解决方案。面向6G时代的自动驾驶等高精度定位需求，NLOS检测技术的研究将为智能反射面（Intelligent Reflecting Surface, IRS）辅助定位等新技术的发展奠定基础</w:t>
      </w:r>
      <w:r>
        <w:t xml:space="preserve">。</w:t>
      </w:r>
    </w:p>
    <w:bookmarkEnd w:id="20"/>
    <w:bookmarkStart w:id="24" w:name="国内外研究现状"/>
    <w:p>
      <w:pPr>
        <w:pStyle w:val="2"/>
      </w:pPr>
      <w:r>
        <w:t xml:space="preserve">国内外研究现状</w:t>
      </w:r>
    </w:p>
    <w:p>
      <w:pPr>
        <w:pStyle w:val="FirstParagraph"/>
      </w:pPr>
      <w:r>
        <w:t xml:space="preserve">本节围绕GNSS NLOS信号识别这一核心任务，梳理了相关技术的发展脉络，并聚焦于基于深度学习的NLOS检测技术，对国内外代表性研究工作进行总结。</w:t>
      </w:r>
    </w:p>
    <w:bookmarkStart w:id="21" w:name="gnss信号传播与环境建模研究进展"/>
    <w:p>
      <w:pPr>
        <w:pStyle w:val="3"/>
      </w:pPr>
      <w:r>
        <w:t xml:space="preserve">GNSS信号传播与环境建模研究进展</w:t>
      </w:r>
    </w:p>
    <w:p>
      <w:pPr>
        <w:pStyle w:val="FirstParagraph"/>
      </w:pPr>
      <w:r>
        <w:t xml:space="preserve">GNSS信号在城市场景中的传播特性是NLOS检测问题的物理基础。Janssen等人</w:t>
      </w:r>
      <w:r>
        <w:t xml:space="preserve">对GNSS在物联网（Internet of Things, IoT）定位中的应用进行了全面综述，指出城市环境中的信号遮挡和多径效应是制约GNSS定位精度的主要因素。GNSS定位的基本原理是伪距测量与三边测量：接收机通过测量卫星信号到达时间计算与卫星的距离，利用多颗卫星的伪距观测解算三维位置。然而，NLOS信号由于传播路径延长，导致伪距观测值偏离真实值，进而破坏定位解算的几何约束。Grenier等人</w:t>
      </w:r>
      <w:r>
        <w:t xml:space="preserve">系统总结了低功耗GNSS接收机设计和信号处理技术，分析了NLOS效应对低功耗GNSS接收机的影响机制。Mohanty等人</w:t>
      </w:r>
      <w:r>
        <w:t xml:space="preserve">对GNSS-IoT融合定位中涉及的各类机器学习技术进行了全面综述，涵盖信号处理、定位增强和多星座融合等方面。研究表明，NLOS信号引起的伪距偏差与建筑物高度、街道宽度、卫星高度角等因素密切相关。在城市峡谷环境中，低高度角卫星的NLOS概率显著高于高高度角卫星，但高密度建筑群中的中等高度角卫星同样可能被高楼遮挡。Mao等人</w:t>
      </w:r>
      <w:r>
        <w:t xml:space="preserve">研究了AI技术在卫星通信系统中的应用，为机器学习方法在GNSS信号处理中的应用提供了参考。</w:t>
      </w:r>
    </w:p>
    <w:p>
      <w:pPr>
        <w:pStyle w:val="a5"/>
      </w:pPr>
      <w:r>
        <w:t xml:space="preserve">现有GNSS信号传播与环境建模方法在不同程度上推动了对城市环境中信号传播特性的理解，但仍存在以下不足：首先，多数模型基于简化假设，难以准确反映真实城市环境的复杂性；其次，不同城市的地貌差异导致模型迁移困难；此外，环境建模方法通常仅提供定性分析，难以直接用于NLOS信号的定量识别。</w:t>
      </w:r>
    </w:p>
    <w:bookmarkEnd w:id="21"/>
    <w:bookmarkStart w:id="22" w:name="nlos检测方法综述"/>
    <w:p>
      <w:pPr>
        <w:pStyle w:val="3"/>
      </w:pPr>
      <w:r>
        <w:t xml:space="preserve">NLOS检测方法综述</w:t>
      </w:r>
    </w:p>
    <w:p>
      <w:pPr>
        <w:pStyle w:val="FirstParagraph"/>
      </w:pPr>
      <w:r>
        <w:t xml:space="preserve">现有的NLOS检测方法可以大致分为四类：阈值判别法、3D模型辅助法、传统机器学习方法和深度学习方法。阈值判别法基于载噪比（C/N0）、信号强度、伪距残差等单一或多个观测量的固定阈值进行LOS/NLOS分类。其优势在于实现简单、计算开销低，可直接嵌入接收机固件。然而，阈值选取高度依赖经验，难以适应不同城市环境、天气条件及接收机型号的变化，泛化能力有限。3D模型辅助法利用城市三维建筑模型与卫星星历，通过几何可见性分析预判信号传播路径是否被遮挡。该类方法物理意义明确、判别精度高，但依赖详细且实时更新的城市地理信息系统（GIS）数据，部署成本高昂，难以大规模推广。</w:t>
      </w:r>
    </w:p>
    <w:p>
      <w:pPr>
        <w:pStyle w:val="a5"/>
      </w:pPr>
      <w:r>
        <w:t xml:space="preserve">综合来看，阈值判别法和3D模型辅助法各有优劣。阈值法实现简单但精度有限，3D模型法精度高但成本高昂。两类方法均难以同时满足高精度、低成本、强泛化的实际需求。</w:t>
      </w:r>
    </w:p>
    <w:bookmarkEnd w:id="22"/>
    <w:bookmarkStart w:id="23" w:name="nlos检测方法概述"/>
    <w:p>
      <w:pPr>
        <w:pStyle w:val="3"/>
      </w:pPr>
      <w:r>
        <w:t xml:space="preserve">NLOS检测方法概述</w:t>
      </w:r>
    </w:p>
    <w:p>
      <w:pPr>
        <w:pStyle w:val="FirstParagraph"/>
      </w:pPr>
      <w:r>
        <w:t xml:space="preserve">在传统方法之外，研究者们也将传统机器学习方法（如SVM、随机森林、GBDT）和深度学习方法（如RNN/LSTM、FCNN、注意力机制）引入NLOS识别任务。传统机器学习方法可融合多维特征，但依赖人工特征工程，难以捕捉GNSS信号的复杂时空耦合关系。深度学习方法可自动学习特征表示，在多个数据集上取得优异性能。其中，Su等人</w:t>
      </w:r>
      <w:r>
        <w:t xml:space="preserve">采用RNN处理时间窗口内的GNSS观测序列，在跨场景测试下取得约91%的分类准确率；Zeng等人</w:t>
      </w:r>
      <w:r>
        <w:t xml:space="preserve">提出的时空交叉注意力模型（STCA）通过双通道架构和交叉注意力机制，实现了空间分布特征和时序演化特征的自适应融合；Zeng等人</w:t>
      </w:r>
      <w:r>
        <w:t xml:space="preserve">进一步引入无监督对比学习策略，利用大量无标签数据学习域不变特征表示，为跨场景NLOS检测提供了新的解决思路。</w:t>
      </w:r>
    </w:p>
    <w:p>
      <w:pPr>
        <w:pStyle w:val="a5"/>
      </w:pPr>
      <w:r>
        <w:t xml:space="preserve">然而，现有方法仍存在以下不足：首先，多数方法未能同时建模卫星空间分布与信号时序演化；其次，跨场景泛化能力不足，在一个地点训练的模型部署到另一地点时性能显著下降；此外，模型复杂度与实时性之间的平衡、模型可解释性等问题也有待进一步解决。详细的方法论述见第 2 章。</w:t>
      </w:r>
    </w:p>
    <w:bookmarkEnd w:id="23"/>
    <w:bookmarkEnd w:id="24"/>
    <w:bookmarkStart w:id="25" w:name="研究内容与创新点"/>
    <w:p>
      <w:pPr>
        <w:pStyle w:val="2"/>
      </w:pPr>
      <w:r>
        <w:t xml:space="preserve">研究内容与创新点</w:t>
      </w:r>
    </w:p>
    <w:p>
      <w:pPr>
        <w:pStyle w:val="FirstParagraph"/>
      </w:pPr>
      <w:r>
        <w:t xml:space="preserve">针对当前GNSS NLOS信号识别中时空特征利用不充分和跨场景泛化能力不足两个关键问题，本文设计并实现了一种基于时空交叉注意力（Spatiotemporal Cross-Attention, STCA）的GNSS NLOS信号检测方法，在内域划分和外域划分两种场景下与现有方法进行了对比，实验结果验证了所提方法的有效性。具体地，本文首先设计了时空双通道特征提取架构，分别利用多头自注意力机制和单向LSTM捕捉卫星空间几何分布与信号时序演化特征。其次，通过交叉注意力模块以时序特征为查询、空间特征为键值，建立时空特征间的自适应关联，使模型能够根据当前时序状态关注相关的空间特征。在此基础上引入可学习稀疏表示层对融合特征进行非线性变换，增强特征的判别能力。</w:t>
      </w:r>
    </w:p>
    <w:p>
      <w:pPr>
        <w:pStyle w:val="a5"/>
      </w:pPr>
      <w:r>
        <w:t xml:space="preserve">本文的主要贡献总结如下：</w:t>
      </w:r>
    </w:p>
    <w:p>
      <w:pPr>
        <w:pStyle w:val="a5"/>
      </w:pPr>
      <w:r>
        <w:t xml:space="preserve">（1）设计了时空双通道特征提取架构与交叉注意力融合机制。针对GNSS信号同时包含空间分布特性和时序演化规律的特点，构建空间编码器与时间编码器并行的特征提取路径，分别捕捉卫星空间几何关系与信号质量随时间的变化模式。空间编码器利用多头自注意力机制提取同一历元内多颗可见卫星的空间几何分布特征，时间编码器采用单向LSTM捕捉信号质量随时间演化的时序依赖关系。通过交叉注意力模块，以时序特征为查询、空间特征为键值，建立时空特征间的自适应关联，使模型能够根据当前时序状态关注相关的空间特征。在此基础上，引入可学习稀疏表示层对融合特征进行非线性变换，增强特征的判别能力。</w:t>
      </w:r>
    </w:p>
    <w:p>
      <w:pPr>
        <w:pStyle w:val="a5"/>
      </w:pPr>
      <w:r>
        <w:t xml:space="preserve">（2）提出了基于外域划分的评估策略，构建了完整的数据预处理与模型训练测试流程。针对现有NLOS检测方法跨场景泛化能力不足的问题，采用数据过滤策略（缺失值处理、无效信号质量标识过滤、伪距残差阈值过滤）对原始数据进行清洗，通过Z-score标准化消除特征量纲差异，并采用外域划分模式（5个测点训练、2个测点测试）验证模型的跨场景泛化能力。在实验平台上，STCA模型在外域测试集上准确率达到85.98 %，ROC-AUC达到0.8583，验证了模型在未见地点的泛化能力。此外，本文还在实验中将STCA与堆叠集成学习等先进机器学习方法</w:t>
      </w:r>
      <w:r>
        <w:t xml:space="preserve">进行了对比，后者在动态场景下可实现94.5%以上的检测精度，为STCA的性能评估提供了高级基线参考。</w:t>
      </w:r>
    </w:p>
    <w:p>
      <w:pPr>
        <w:pStyle w:val="a5"/>
      </w:pPr>
      <w:r>
        <w:t xml:space="preserve">（3）设计了系统的消融实验，全面评估了各功能模块对模型性能的贡献。超参数敏感性分析对5个关键超参数进行测试，确认了最优配置（</w:t>
      </w:r>
      <m:oMath>
        <m:sSub>
          <m:e>
            <m:r>
              <m:t>d</m:t>
            </m:r>
          </m:e>
          <m:sub>
            <m:r>
              <m:t>s</m:t>
            </m:r>
          </m:sub>
        </m:sSub>
        <m:r>
          <m:rPr>
            <m:sty m:val="p"/>
          </m:rPr>
          <m:t>=</m:t>
        </m:r>
        <m:r>
          <m:t>32</m:t>
        </m:r>
      </m:oMath>
      <w:r>
        <w:t xml:space="preserve">，</w:t>
      </w:r>
      <m:oMath>
        <m:r>
          <m:t>H</m:t>
        </m:r>
        <m:r>
          <m:rPr>
            <m:sty m:val="p"/>
          </m:rPr>
          <m:t>=</m:t>
        </m:r>
        <m:r>
          <m:t>4</m:t>
        </m:r>
      </m:oMath>
      <w:r>
        <w:t xml:space="preserve">，</w:t>
      </w:r>
      <m:oMath>
        <m:r>
          <m:t>L</m:t>
        </m:r>
        <m:r>
          <m:rPr>
            <m:sty m:val="p"/>
          </m:rPr>
          <m:t>=</m:t>
        </m:r>
        <m:r>
          <m:t>1</m:t>
        </m:r>
      </m:oMath>
      <w:r>
        <w:t xml:space="preserve">，</w:t>
      </w:r>
      <m:oMath>
        <m:sSub>
          <m:e>
            <m:r>
              <m:t>p</m:t>
            </m:r>
          </m:e>
          <m:sub>
            <m:r>
              <m:rPr>
                <m:nor/>
                <m:sty m:val="p"/>
              </m:rPr>
              <m:t>drop</m:t>
            </m:r>
          </m:sub>
        </m:sSub>
        <m:r>
          <m:rPr>
            <m:sty m:val="p"/>
          </m:rPr>
          <m:t>=</m:t>
        </m:r>
        <m:r>
          <m:t>0.5</m:t>
        </m:r>
      </m:oMath>
      <w:r>
        <w:t xml:space="preserve">，</w:t>
      </w:r>
      <m:oMath>
        <m:sSub>
          <m:e>
            <m:r>
              <m:t>d</m:t>
            </m:r>
          </m:e>
          <m:sub>
            <m:r>
              <m:t>t</m:t>
            </m:r>
          </m:sub>
        </m:sSub>
        <m:r>
          <m:rPr>
            <m:sty m:val="p"/>
          </m:rPr>
          <m:t>=</m:t>
        </m:r>
        <m:r>
          <m:t>16</m:t>
        </m:r>
      </m:oMath>
      <w:r>
        <w:t xml:space="preserve">）。时间窗口大小敏感性分析测试了14种窗口配置（63̃2历元），结果表明窗口大小为22时模型性能最优，准确率达到85.98 %，F1分数达到83.34 %。模块消融实验采用三阶段控制变量法，验证了交叉注意力模块和稀疏表示层的独立贡献：添加交叉注意力使准确率从基线模型的71.03 %提升至79.68 %（+8.65个百分点），完整STCA模型进一步将准确率提升至85.98 %（+6.30个百分点），较基线模型提升14.95个百分点。</w:t>
      </w:r>
    </w:p>
    <w:bookmarkEnd w:id="25"/>
    <w:bookmarkStart w:id="26" w:name="章节安排"/>
    <w:p>
      <w:pPr>
        <w:pStyle w:val="2"/>
      </w:pPr>
      <w:r>
        <w:t xml:space="preserve">章节安排</w:t>
      </w:r>
    </w:p>
    <w:p>
      <w:pPr>
        <w:pStyle w:val="FirstParagraph"/>
      </w:pPr>
      <w:r>
        <w:t xml:space="preserve">本文一共包含五个章节，各章节的主要内容如下：</w:t>
      </w:r>
    </w:p>
    <w:p>
      <w:pPr>
        <w:pStyle w:val="a5"/>
      </w:pPr>
      <w:r>
        <w:t xml:space="preserve">第一章为绪论。扼要介绍了GNSS NLOS信号识别的研究背景、核心挑战和研究价值，并系统综述了国内外相关研究进展，包括阈值判别法、3D模型辅助法、传统机器学习方法和深度学习方法，分析了各类方法的优缺点。针对现有方法未能同时利用时空特征、跨场景泛化能力不足等问题，介绍了本文的研究内容与主要创新点。</w:t>
      </w:r>
    </w:p>
    <w:p>
      <w:pPr>
        <w:pStyle w:val="a5"/>
      </w:pPr>
      <w:r>
        <w:t xml:space="preserve">第二章为相关研究。本章围绕GNSS NLOS信号识别这一核心任务，梳理了相关技术的发展脉络，包括基于几何约束的检测方法（高度角约束、一致性检测）、基于传统机器学习的方法（SVM、随机森林、GBDT）和基于深度学习的方法（FCNN、RNN/LSTM、注意力机制），并分析了各类方法的优势与不足。AI与机器学习技术已在卫星通信系统中得到广泛应用</w:t>
      </w:r>
      <w:r>
        <w:t xml:space="preserve">。</w:t>
      </w:r>
    </w:p>
    <w:p>
      <w:pPr>
        <w:pStyle w:val="a5"/>
      </w:pPr>
      <w:r>
        <w:t xml:space="preserve">第三章为STCA模型设计。本章详细介绍了STCA模型的算法设计，包括数据预处理流程、模型总体架构以及各核心模块的设计原理与数学表述。首先介绍了数据过滤策略（缺失值处理、无效信号质量标识过滤、伪距残差阈值过滤）、时间窗口构建、特征标准化和数据集划分方法。然后描述了模型总体架构，采用时空双输入通道设计，由空间编码器（基于多头自注意力）、时序编码器（基于单向LSTM）、交叉注意力融合模块、稀疏表示层和二分类器五个核心模块串联而成。</w:t>
      </w:r>
    </w:p>
    <w:p>
      <w:pPr>
        <w:pStyle w:val="a5"/>
      </w:pPr>
      <w:r>
        <w:t xml:space="preserve">第四章为实验结果与分析。本章系统性地开展了四组实验：超参数消融实验确认了5个关键超参数的最优配置；时间窗口敏感性分析（14种窗口配置）表明w=22时性能最优（准确率85.98%，F1 83.34%）；域内域外对比实验表明模型在内域模式下准确率达97%以上、外域模式下准确率为85.98%、ROC-AUC为0.8583；模块消融实验采用三阶段控制变量法，证实了交叉注意力（+8.65%）和稀疏表示层（+6.30%）的独立贡献，完整模型较基线提升14.95个百分点。</w:t>
      </w:r>
    </w:p>
    <w:p>
      <w:pPr>
        <w:pStyle w:val="a5"/>
      </w:pPr>
      <w:r>
        <w:t xml:space="preserve">第五章为总结与展望。本章总结了全文的研究工作与主要贡献，包括时空双通道架构设计、交叉注意力融合机制、稀疏表示层增强等创新点。同时客观分析了当前方法的局限性，并从数据扩充、域泛化方法、时序模型改进、多星座融合、可解释性增强等方面展望了未来的研究方向。面向6G时代的自动驾驶等高精度定位需求，智能反射面（IRS）辅助定位等新技术为NLOS环境下的定位增强提供了新方向</w:t>
      </w:r>
      <w:r>
        <w:t xml:space="preserve">，未来可探索将STCA模型与IRS辅助定位技术结合，进一步提升复杂环境下的定位性能。</w:t>
      </w:r>
    </w:p>
    <w:bookmarkEnd w:id="26"/>
    <w:bookmarkEnd w:id="27"/>
    <w:bookmarkStart w:id="72" w:name="相关研究"/>
    <w:p>
      <w:pPr>
        <w:pStyle w:val="1"/>
      </w:pPr>
      <w:r>
        <w:t xml:space="preserve">相关研究</w:t>
      </w:r>
    </w:p>
    <w:p>
      <w:pPr>
        <w:pStyle w:val="FirstParagraph"/>
      </w:pPr>
      <w:r>
        <w:t xml:space="preserve">GNSS NLOS信号识别是提升复杂环境下定位精度的关键环节。本章梳理了相关技术的发展脉络，对国内外代表性研究工作进行总结。内容从GNSS信号在城市场景中的传播机制与观测特征出发，逐步介绍传统检测方法与机器学习方法，最后聚焦于基于深度学习的方法，分析各类方法的优势与不足。AI与机器学习技术已在卫星通信系统中得到广泛应用</w:t>
      </w:r>
      <w:r>
        <w:t xml:space="preserve">。</w:t>
      </w:r>
    </w:p>
    <w:bookmarkStart w:id="34" w:name="gnss信号传播机制"/>
    <w:p>
      <w:pPr>
        <w:pStyle w:val="2"/>
      </w:pPr>
      <w:r>
        <w:t xml:space="preserve">GNSS信号传播机制</w:t>
      </w:r>
    </w:p>
    <w:bookmarkStart w:id="28" w:name="los与nlos信号传播路径分析"/>
    <w:p>
      <w:pPr>
        <w:pStyle w:val="3"/>
      </w:pPr>
      <w:r>
        <w:t xml:space="preserve">LOS与NLOS信号传播路径分析</w:t>
      </w:r>
    </w:p>
    <w:p>
      <w:pPr>
        <w:pStyle w:val="FirstParagraph"/>
      </w:pPr>
      <w:r>
        <w:t xml:space="preserve">全球导航卫星系统（GNSS）的信号传播路径决定了接收机所接收信号的质量与可靠性。在理想条件下，卫星发射的电磁波信号沿直线传播，直接到达地面接收机天线，这种传播方式称为视距（Line-of-Sight, LOS）传播。在LOS传播路径下，信号传播距离等于卫星与接收机之间的几何距离，伪距测量误差主要来源于接收机内部噪声、大气延迟等微小扰动，通常在米级以内。</w:t>
      </w:r>
    </w:p>
    <w:p>
      <w:pPr>
        <w:pStyle w:val="a5"/>
      </w:pPr>
      <w:r>
        <w:t xml:space="preserve">然而，在城市峡谷、密集建筑群等复杂环境中，GNSS信号的传播往往受到周围障碍物的遮挡与反射。当卫星信号被建筑物、山体等障碍物遮挡后，无法沿直射路径到达接收机，只能经建筑物表面反射后间接到达接收机天线，形成非视距（Non-Line-of-Sight, NLOS）传播路径。由于反射路径长度大于直射路径，NLOS信号的传播时间延长，导致伪距测量值大于真实几何距离，产生正偏差。该偏差的大小取决于反射路径的延长量，在城市环境中可达数十米。</w:t>
      </w:r>
    </w:p>
    <w:p>
      <w:pPr>
        <w:pStyle w:val="a5"/>
      </w:pPr>
      <w:r>
        <w:t xml:space="preserve">考虑信号传播的几何关系，设卫星位置为</w:t>
      </w:r>
      <m:oMath>
        <m:r>
          <m:rPr>
            <m:sty m:val="b"/>
          </m:rPr>
          <m:t>s</m:t>
        </m:r>
      </m:oMath>
      <w:r>
        <w:t xml:space="preserve">，接收机位置为</w:t>
      </w:r>
      <m:oMath>
        <m:r>
          <m:rPr>
            <m:sty m:val="b"/>
          </m:rPr>
          <m:t>r</m:t>
        </m:r>
      </m:oMath>
      <w:r>
        <w:t xml:space="preserve">，反射点位置为</w:t>
      </w:r>
      <m:oMath>
        <m:r>
          <m:rPr>
            <m:sty m:val="b"/>
          </m:rPr>
          <m:t>p</m:t>
        </m:r>
      </m:oMath>
      <w:r>
        <w:t xml:space="preserve">。则LOS信号传播距离为</w:t>
      </w:r>
      <m:oMath>
        <m:sSub>
          <m:e>
            <m:r>
              <m:t>d</m:t>
            </m:r>
          </m:e>
          <m:sub>
            <m:r>
              <m:rPr>
                <m:nor/>
                <m:sty m:val="p"/>
              </m:rPr>
              <m:t>LOS</m:t>
            </m:r>
          </m:sub>
        </m:sSub>
        <m:r>
          <m:rPr>
            <m:sty m:val="p"/>
          </m:rPr>
          <m:t>=</m:t>
        </m:r>
        <m:r>
          <m:rPr>
            <m:sty m:val="p"/>
          </m:rPr>
          <m:t>∥</m:t>
        </m:r>
        <m:r>
          <m:rPr>
            <m:sty m:val="b"/>
          </m:rPr>
          <m:t>s</m:t>
        </m:r>
        <m:r>
          <m:rPr>
            <m:sty m:val="p"/>
          </m:rPr>
          <m:t>−</m:t>
        </m:r>
        <m:r>
          <m:rPr>
            <m:sty m:val="b"/>
          </m:rPr>
          <m:t>r</m:t>
        </m:r>
        <m:r>
          <m:rPr>
            <m:sty m:val="p"/>
          </m:rPr>
          <m:t>∥</m:t>
        </m:r>
      </m:oMath>
      <w:r>
        <w:t xml:space="preserve">，而NLOS信号传播距离为</w:t>
      </w:r>
      <m:oMath>
        <m:sSub>
          <m:e>
            <m:r>
              <m:t>d</m:t>
            </m:r>
          </m:e>
          <m:sub>
            <m:r>
              <m:rPr>
                <m:nor/>
                <m:sty m:val="p"/>
              </m:rPr>
              <m:t>NLOS</m:t>
            </m:r>
          </m:sub>
        </m:sSub>
        <m:r>
          <m:rPr>
            <m:sty m:val="p"/>
          </m:rPr>
          <m:t>=</m:t>
        </m:r>
        <m:r>
          <m:rPr>
            <m:sty m:val="p"/>
          </m:rPr>
          <m:t>∥</m:t>
        </m:r>
        <m:r>
          <m:rPr>
            <m:sty m:val="b"/>
          </m:rPr>
          <m:t>s</m:t>
        </m:r>
        <m:r>
          <m:rPr>
            <m:sty m:val="p"/>
          </m:rPr>
          <m:t>−</m:t>
        </m:r>
        <m:r>
          <m:rPr>
            <m:sty m:val="b"/>
          </m:rPr>
          <m:t>p</m:t>
        </m:r>
        <m:r>
          <m:rPr>
            <m:sty m:val="p"/>
          </m:rPr>
          <m:t>∥</m:t>
        </m:r>
        <m:r>
          <m:rPr>
            <m:sty m:val="p"/>
          </m:rPr>
          <m:t>+</m:t>
        </m:r>
        <m:r>
          <m:rPr>
            <m:sty m:val="p"/>
          </m:rPr>
          <m:t>∥</m:t>
        </m:r>
        <m:r>
          <m:rPr>
            <m:sty m:val="b"/>
          </m:rPr>
          <m:t>p</m:t>
        </m:r>
        <m:r>
          <m:rPr>
            <m:sty m:val="p"/>
          </m:rPr>
          <m:t>−</m:t>
        </m:r>
        <m:r>
          <m:rPr>
            <m:sty m:val="b"/>
          </m:rPr>
          <m:t>r</m:t>
        </m:r>
        <m:r>
          <m:rPr>
            <m:sty m:val="p"/>
          </m:rPr>
          <m:t>∥</m:t>
        </m:r>
      </m:oMath>
      <w:r>
        <w:t xml:space="preserve">。由三角不等式可知，</w:t>
      </w:r>
      <m:oMath>
        <m:sSub>
          <m:e>
            <m:r>
              <m:t>d</m:t>
            </m:r>
          </m:e>
          <m:sub>
            <m:r>
              <m:rPr>
                <m:nor/>
                <m:sty m:val="p"/>
              </m:rPr>
              <m:t>NLOS</m:t>
            </m:r>
          </m:sub>
        </m:sSub>
        <m:r>
          <m:rPr>
            <m:sty m:val="p"/>
          </m:rPr>
          <m:t>&gt;</m:t>
        </m:r>
        <m:sSub>
          <m:e>
            <m:r>
              <m:t>d</m:t>
            </m:r>
          </m:e>
          <m:sub>
            <m:r>
              <m:rPr>
                <m:nor/>
                <m:sty m:val="p"/>
              </m:rPr>
              <m:t>LOS</m:t>
            </m:r>
          </m:sub>
        </m:sSub>
      </m:oMath>
      <w:r>
        <w:t xml:space="preserve">恒成立，因此NLOS信号引起的伪距偏差</w:t>
      </w:r>
      <m:oMath>
        <m:r>
          <m:t>Δ</m:t>
        </m:r>
        <m:r>
          <m:t>d</m:t>
        </m:r>
        <m:r>
          <m:rPr>
            <m:sty m:val="p"/>
          </m:rPr>
          <m:t>=</m:t>
        </m:r>
        <m:sSub>
          <m:e>
            <m:r>
              <m:t>d</m:t>
            </m:r>
          </m:e>
          <m:sub>
            <m:r>
              <m:rPr>
                <m:nor/>
                <m:sty m:val="p"/>
              </m:rPr>
              <m:t>NLOS</m:t>
            </m:r>
          </m:sub>
        </m:sSub>
        <m:r>
          <m:rPr>
            <m:sty m:val="p"/>
          </m:rPr>
          <m:t>−</m:t>
        </m:r>
        <m:sSub>
          <m:e>
            <m:r>
              <m:t>d</m:t>
            </m:r>
          </m:e>
          <m:sub>
            <m:r>
              <m:rPr>
                <m:nor/>
                <m:sty m:val="p"/>
              </m:rPr>
              <m:t>LOS</m:t>
            </m:r>
          </m:sub>
        </m:sSub>
      </m:oMath>
      <w:r>
        <w:t xml:space="preserve">始终为正值。这一几何特性使得NLOS信号在伪距观测中表现为系统性正偏差，成为GNSS定位误差的主要来源之一。</w:t>
      </w:r>
    </w:p>
    <w:p>
      <w:pPr>
        <w:pStyle w:val="a5"/>
      </w:pPr>
      <w:r>
        <w:t xml:space="preserve">图 2-1(a) 直观展示了 LOS 与 NLOS 信号的传播路径差异，图 2-1(b) 展示了城市峡谷中的信号传播俯视图。</w:t>
      </w:r>
    </w:p>
    <w:tbl>
      <w:tblPr>
        <w:tblStyle w:val="FigureTable"/>
        <w:tblW w:type="auto" w:w="0"/>
        <w:tblLook w:firstRow="0" w:lastRow="0" w:firstColumn="0" w:lastColumn="0"/>
        <w:jc w:val="center"/>
      </w:tblPr>
      <w:tblGrid/>
      <w:tr/>
    </w:tbl>
    <w:p>
      <w:pPr>
        <w:pStyle w:val="ImageCaption"/>
      </w:pPr>
      <w:r>
        <w:t xml:space="preserve">城市峡谷中LOS和NLOS信号传播路径</w:t>
      </w:r>
    </w:p>
    <w:bookmarkEnd w:id="28"/>
    <w:bookmarkStart w:id="29" w:name="多径效应与nlos传播的物理区别"/>
    <w:p>
      <w:pPr>
        <w:pStyle w:val="3"/>
      </w:pPr>
      <w:r>
        <w:t xml:space="preserve">多径效应与NLOS传播的物理区别</w:t>
      </w:r>
    </w:p>
    <w:p>
      <w:pPr>
        <w:pStyle w:val="FirstParagraph"/>
      </w:pPr>
      <w:r>
        <w:t xml:space="preserve">多径效应（Multipath）与NLOS传播是GNSS信号在复杂环境中面临的两种不同物理现象，虽然两者均由信号反射引起，但在物理机制和对测距精度的影响上存在本质区别。</w:t>
      </w:r>
    </w:p>
    <w:p>
      <w:pPr>
        <w:pStyle w:val="a5"/>
      </w:pPr>
      <w:r>
        <w:t xml:space="preserve">多径效应发生在直射信号和反射信号同时到达接收机天线的情况下。此时，接收机所接收的信号是直射波与一个或多个反射波的叠加合成信号。由于反射路径与直射路径的长度差异，各分量信号之间存在相位差，导致合成信号的幅度和相位发生畸变。多径效应对伪距测量的影响相对较小，通常在亚米级至数米范围内，且偏差方向可正可负，取决于各反射波与直射波的相位关系。</w:t>
      </w:r>
    </w:p>
    <w:p>
      <w:pPr>
        <w:pStyle w:val="a5"/>
      </w:pPr>
      <w:r>
        <w:t xml:space="preserve">相比之下，NLOS传播发生在直射信号被完全遮挡、接收机仅能接收到反射信号的情况下。此时不存在直射波与反射波的干涉，接收机无法检测到直射信号分量。NLOS信号的伪距偏差由反射路径的几何延长量决定，通常为较大的正值，范围在数十米左右。</w:t>
      </w:r>
    </w:p>
    <w:p>
      <w:pPr>
        <w:pStyle w:val="a5"/>
      </w:pPr>
      <w:r>
        <w:t xml:space="preserve">从信号处理的角度，多径效应表现为接收信号波形的细微畸变，可以通过改进接收机天线设计（如窄相关器、多径估计延迟锁定环）来部分抑制。而NLOS传播表现为信号到达角的显著偏移和载噪比的大幅下降，无法通过接收机内部信号处理完全消除，必须在定位解算阶段进行识别和剔除。</w:t>
      </w:r>
    </w:p>
    <w:p>
      <w:pPr>
        <w:pStyle w:val="a5"/>
      </w:pPr>
      <w:r>
        <w:t xml:space="preserve">在实际城市环境中，多径效应与NLOS传播往往同时存在</w:t>
      </w:r>
      <w:r>
        <w:t xml:space="preserve">。同一颗卫星的信号可能在不同历元经历不同的传播模式：当卫星运行至开阔方向时表现为LOS或轻微多径，当运行至建筑物遮挡方向时则转变为NLOS。此外，Transformer架构也被引入GNSS信号传播建模</w:t>
      </w:r>
      <w:r>
        <w:t xml:space="preserve">。</w:t>
      </w:r>
    </w:p>
    <w:bookmarkEnd w:id="29"/>
    <w:bookmarkStart w:id="33" w:name="城市峡谷环境下的信号衰落特性"/>
    <w:p>
      <w:pPr>
        <w:pStyle w:val="3"/>
      </w:pPr>
      <w:r>
        <w:t xml:space="preserve">城市峡谷环境下的信号衰落特性</w:t>
      </w:r>
    </w:p>
    <w:p>
      <w:pPr>
        <w:pStyle w:val="FirstParagraph"/>
      </w:pPr>
      <w:r>
        <w:t xml:space="preserve">城市峡谷（Urban Canyon）是指两侧被高楼包围的街道环境，是城市GNSS定位中最典型的复杂场景之一。在这种环境中，GNSS信号的传播受到两侧建筑物的强烈影响，信号衰落特性与开阔环境有明显差异。</w:t>
      </w:r>
    </w:p>
    <w:p>
      <w:pPr>
        <w:pStyle w:val="a5"/>
      </w:pPr>
      <w:r>
        <w:t xml:space="preserve">GNSS信号在城市峡谷中的衰落可以用统计模型来描述。当接收机能同时接收到直射信号和多径信号分量时，信号包络服从莱斯（Rice）分布，其概率密度函数为：</w:t>
      </w:r>
    </w:p>
    <w:p>
      <w:pPr>
        <w:pStyle w:val="a5"/>
      </w:pPr>
      <m:oMathPara>
        <m:oMathParaPr>
          <m:jc m:val="center"/>
        </m:oMathParaPr>
        <m:oMath>
          <m:r>
            <m:t>f</m:t>
          </m:r>
          <m:d>
            <m:dPr>
              <m:begChr m:val="("/>
              <m:endChr m:val=")"/>
              <m:sepChr m:val=""/>
              <m:grow/>
            </m:dPr>
            <m:e>
              <m:r>
                <m:t>r</m:t>
              </m:r>
            </m:e>
          </m:d>
          <m:r>
            <m:rPr>
              <m:sty m:val="p"/>
            </m:rPr>
            <m:t>=</m:t>
          </m:r>
          <m:f>
            <m:fPr>
              <m:type m:val="bar"/>
            </m:fPr>
            <m:num>
              <m:r>
                <m:t>r</m:t>
              </m:r>
            </m:num>
            <m:den>
              <m:sSup>
                <m:e>
                  <m:r>
                    <m:t>σ</m:t>
                  </m:r>
                </m:e>
                <m:sup>
                  <m:r>
                    <m:t>2</m:t>
                  </m:r>
                </m:sup>
              </m:sSup>
            </m:den>
          </m:f>
          <m:r>
            <m:rPr>
              <m:sty m:val="p"/>
            </m:rPr>
            <m:t>exp</m:t>
          </m:r>
          <m:d>
            <m:dPr>
              <m:begChr m:val="("/>
              <m:endChr m:val=")"/>
              <m:sepChr m:val=""/>
              <m:grow/>
            </m:dPr>
            <m:e>
              <m:r>
                <m:rPr>
                  <m:sty m:val="p"/>
                </m:rPr>
                <m:t>−</m:t>
              </m:r>
              <m:f>
                <m:fPr>
                  <m:type m:val="bar"/>
                </m:fPr>
                <m:num>
                  <m:sSup>
                    <m:e>
                      <m:r>
                        <m:t>r</m:t>
                      </m:r>
                    </m:e>
                    <m:sup>
                      <m:r>
                        <m:t>2</m:t>
                      </m:r>
                    </m:sup>
                  </m:sSup>
                  <m:r>
                    <m:rPr>
                      <m:sty m:val="p"/>
                    </m:rPr>
                    <m:t>+</m:t>
                  </m:r>
                  <m:sSup>
                    <m:e>
                      <m:r>
                        <m:t>A</m:t>
                      </m:r>
                    </m:e>
                    <m:sup>
                      <m:r>
                        <m:t>2</m:t>
                      </m:r>
                    </m:sup>
                  </m:sSup>
                </m:num>
                <m:den>
                  <m:r>
                    <m:t>2</m:t>
                  </m:r>
                  <m:sSup>
                    <m:e>
                      <m:r>
                        <m:t>σ</m:t>
                      </m:r>
                    </m:e>
                    <m:sup>
                      <m:r>
                        <m:t>2</m:t>
                      </m:r>
                    </m:sup>
                  </m:sSup>
                </m:den>
              </m:f>
            </m:e>
          </m:d>
          <m:sSub>
            <m:e>
              <m:r>
                <m:t>I</m:t>
              </m:r>
            </m:e>
            <m:sub>
              <m:r>
                <m:t>0</m:t>
              </m:r>
            </m:sub>
          </m:sSub>
          <m:d>
            <m:dPr>
              <m:begChr m:val="("/>
              <m:endChr m:val=")"/>
              <m:sepChr m:val=""/>
              <m:grow/>
            </m:dPr>
            <m:e>
              <m:f>
                <m:fPr>
                  <m:type m:val="bar"/>
                </m:fPr>
                <m:num>
                  <m:r>
                    <m:t>A</m:t>
                  </m:r>
                  <m:r>
                    <m:t>r</m:t>
                  </m:r>
                </m:num>
                <m:den>
                  <m:sSup>
                    <m:e>
                      <m:r>
                        <m:t>σ</m:t>
                      </m:r>
                    </m:e>
                    <m:sup>
                      <m:r>
                        <m:t>2</m:t>
                      </m:r>
                    </m:sup>
                  </m:sSup>
                </m:den>
              </m:f>
            </m:e>
          </m:d>
        </m:oMath>
      </m:oMathPara>
    </w:p>
    <w:p>
      <w:pPr>
        <w:pStyle w:val="FirstParagraph"/>
      </w:pPr>
      <w:r>
        <w:t xml:space="preserve">其中，</w:t>
      </w:r>
      <m:oMath>
        <m:r>
          <m:t>A</m:t>
        </m:r>
      </m:oMath>
      <w:r>
        <w:t xml:space="preserve">为直射信号幅度，</w:t>
      </w:r>
      <m:oMath>
        <m:sSup>
          <m:e>
            <m:r>
              <m:t>σ</m:t>
            </m:r>
          </m:e>
          <m:sup>
            <m:r>
              <m:t>2</m:t>
            </m:r>
          </m:sup>
        </m:sSup>
      </m:oMath>
      <w:r>
        <w:t xml:space="preserve">为多径分量功率，</w:t>
      </w:r>
      <m:oMath>
        <m:sSub>
          <m:e>
            <m:r>
              <m:t>I</m:t>
            </m:r>
          </m:e>
          <m:sub>
            <m:r>
              <m:t>0</m:t>
            </m:r>
          </m:sub>
        </m:sSub>
        <m:d>
          <m:dPr>
            <m:begChr m:val="("/>
            <m:endChr m:val=")"/>
            <m:sepChr m:val=""/>
            <m:grow/>
          </m:dPr>
          <m:e>
            <m:r>
              <m:rPr>
                <m:sty m:val="p"/>
              </m:rPr>
              <m:t>⋅</m:t>
            </m:r>
          </m:e>
        </m:d>
      </m:oMath>
      <w:r>
        <w:t xml:space="preserve">为零阶修正贝塞尔函数。莱斯分布的特征由K因子（直射功率与多径功率之比）决定，K值越大表明直射分量越强，信号质量越好。</w:t>
      </w:r>
    </w:p>
    <w:p>
      <w:pPr>
        <w:pStyle w:val="a5"/>
      </w:pPr>
      <w:r>
        <w:t xml:space="preserve">当直射信号被建筑物完全遮挡时，接收信号仅由多径反射分量组成，此时信号包络服从瑞利（Rayleigh）分布，其概率密度函数简化为：</w:t>
      </w:r>
    </w:p>
    <w:p>
      <w:pPr>
        <w:pStyle w:val="a5"/>
      </w:pPr>
      <m:oMathPara>
        <m:oMathParaPr>
          <m:jc m:val="center"/>
        </m:oMathParaPr>
        <m:oMath>
          <m:r>
            <m:t>f</m:t>
          </m:r>
          <m:d>
            <m:dPr>
              <m:begChr m:val="("/>
              <m:endChr m:val=")"/>
              <m:sepChr m:val=""/>
              <m:grow/>
            </m:dPr>
            <m:e>
              <m:r>
                <m:t>r</m:t>
              </m:r>
            </m:e>
          </m:d>
          <m:r>
            <m:rPr>
              <m:sty m:val="p"/>
            </m:rPr>
            <m:t>=</m:t>
          </m:r>
          <m:f>
            <m:fPr>
              <m:type m:val="bar"/>
            </m:fPr>
            <m:num>
              <m:r>
                <m:t>r</m:t>
              </m:r>
            </m:num>
            <m:den>
              <m:sSup>
                <m:e>
                  <m:r>
                    <m:t>σ</m:t>
                  </m:r>
                </m:e>
                <m:sup>
                  <m:r>
                    <m:t>2</m:t>
                  </m:r>
                </m:sup>
              </m:sSup>
            </m:den>
          </m:f>
          <m:r>
            <m:rPr>
              <m:sty m:val="p"/>
            </m:rPr>
            <m:t>exp</m:t>
          </m:r>
          <m:d>
            <m:dPr>
              <m:begChr m:val="("/>
              <m:endChr m:val=")"/>
              <m:sepChr m:val=""/>
              <m:grow/>
            </m:dPr>
            <m:e>
              <m:r>
                <m:rPr>
                  <m:sty m:val="p"/>
                </m:rPr>
                <m:t>−</m:t>
              </m:r>
              <m:f>
                <m:fPr>
                  <m:type m:val="bar"/>
                </m:fPr>
                <m:num>
                  <m:sSup>
                    <m:e>
                      <m:r>
                        <m:t>r</m:t>
                      </m:r>
                    </m:e>
                    <m:sup>
                      <m:r>
                        <m:t>2</m:t>
                      </m:r>
                    </m:sup>
                  </m:sSup>
                </m:num>
                <m:den>
                  <m:r>
                    <m:t>2</m:t>
                  </m:r>
                  <m:sSup>
                    <m:e>
                      <m:r>
                        <m:t>σ</m:t>
                      </m:r>
                    </m:e>
                    <m:sup>
                      <m:r>
                        <m:t>2</m:t>
                      </m:r>
                    </m:sup>
                  </m:sSup>
                </m:den>
              </m:f>
            </m:e>
          </m:d>
        </m:oMath>
      </m:oMathPara>
    </w:p>
    <w:p>
      <w:pPr>
        <w:pStyle w:val="FirstParagraph"/>
      </w:pPr>
      <w:r>
        <w:t xml:space="preserve">瑞利分布对应于K因子趋近于零的极端情况，此时信号幅度波动剧烈，载噪比（C/N0）明显下降。</w:t>
      </w:r>
    </w:p>
    <w:p>
      <w:pPr>
        <w:pStyle w:val="a5"/>
      </w:pPr>
      <w:r>
        <w:t xml:space="preserve">图 </w:t>
      </w:r>
      <w:hyperlink w:anchor="fig:distribution-comparison">
        <w:r>
          <w:rPr>
            <w:rStyle w:val="afc"/>
          </w:rPr>
          <w:t xml:space="preserve">2.2</w:t>
        </w:r>
      </w:hyperlink>
      <w:r>
        <w:t xml:space="preserve"> </w:t>
      </w:r>
      <w:r>
        <w:t xml:space="preserve">直观展示了城市峡谷中信号包络幅度的概率密度函数差异。</w:t>
      </w:r>
    </w:p>
    <w:p>
      <w:pPr>
        <w:pStyle w:val="CaptionedFigure"/>
      </w:pPr>
      <w:r>
        <w:drawing>
          <wp:inline>
            <wp:extent cx="3164205" cy="2677404"/>
            <wp:effectExtent b="0" l="0" r="0" t="0"/>
            <wp:docPr descr="" title="" id="31" name="Picture"/>
            <a:graphic>
              <a:graphicData uri="http://schemas.openxmlformats.org/drawingml/2006/picture">
                <pic:pic>
                  <pic:nvPicPr>
                    <pic:cNvPr descr="figures/rice_rayleigh_pdf.png" id="32" name="Picture"/>
                    <pic:cNvPicPr>
                      <a:picLocks noChangeArrowheads="1" noChangeAspect="1"/>
                    </pic:cNvPicPr>
                  </pic:nvPicPr>
                  <pic:blipFill>
                    <a:blip r:embed="rId30"/>
                    <a:stretch>
                      <a:fillRect/>
                    </a:stretch>
                  </pic:blipFill>
                  <pic:spPr bwMode="auto">
                    <a:xfrm>
                      <a:off x="0" y="0"/>
                      <a:ext cx="3164205" cy="2677404"/>
                    </a:xfrm>
                    <a:prstGeom prst="rect">
                      <a:avLst/>
                    </a:prstGeom>
                    <a:noFill/>
                    <a:ln w="9525">
                      <a:noFill/>
                      <a:headEnd/>
                      <a:tailEnd/>
                    </a:ln>
                  </pic:spPr>
                </pic:pic>
              </a:graphicData>
            </a:graphic>
          </wp:inline>
        </w:drawing>
      </w:r>
    </w:p>
    <w:p>
      <w:pPr>
        <w:pStyle w:val="ImageCaption"/>
      </w:pPr>
      <w:r>
        <w:t xml:space="preserve">信号包络幅度概率密度函数比较</w:t>
      </w:r>
    </w:p>
    <w:p>
      <w:pPr>
        <w:pStyle w:val="a5"/>
      </w:pPr>
      <w:r>
        <w:t xml:space="preserve">城市峡谷环境中的另一特征是信号可见性的时空不均匀性。沿街道方向，卫星信号可能在LOS、多径和NLOS三种状态之间快速切换；在垂直方向上，低高度角卫星更易被街道两侧建筑遮挡，而高高度角卫星可能通过街道上方天空保持LOS传播。</w:t>
      </w:r>
    </w:p>
    <w:bookmarkEnd w:id="33"/>
    <w:bookmarkEnd w:id="34"/>
    <w:bookmarkStart w:id="51" w:name="gnss观测特征分析"/>
    <w:p>
      <w:pPr>
        <w:pStyle w:val="2"/>
      </w:pPr>
      <w:r>
        <w:t xml:space="preserve">GNSS观测特征分析</w:t>
      </w:r>
    </w:p>
    <w:p>
      <w:pPr>
        <w:pStyle w:val="FirstParagraph"/>
      </w:pPr>
      <w:r>
        <w:t xml:space="preserve">为了有效区分LOS信号和NLOS信号，GNSS接收机可提供多种观测特征。本节围绕本文所使用的四类核心特征——载噪比（C/N0）、卫星高度角、方位角和伪距残差，分析其在LOS与NLOS信号下的统计特性与判别能力。本节中的特征分布分析基于本文实验所使用的GNSS数据集，图 </w:t>
      </w:r>
      <w:hyperlink w:anchor="fig:cn0-distribution">
        <w:r>
          <w:rPr>
            <w:rStyle w:val="afc"/>
          </w:rPr>
          <w:t xml:space="preserve">2.3</w:t>
        </w:r>
      </w:hyperlink>
      <w:r>
        <w:t xml:space="preserve">至图 </w:t>
      </w:r>
      <w:hyperlink w:anchor="fig:feature-3d">
        <w:r>
          <w:rPr>
            <w:rStyle w:val="afc"/>
          </w:rPr>
          <w:t xml:space="preserve">2.6</w:t>
        </w:r>
      </w:hyperlink>
      <w:r>
        <w:t xml:space="preserve">展示了四类特征在不同采集位置下的分布对比。</w:t>
      </w:r>
    </w:p>
    <w:bookmarkStart w:id="38" w:name="载噪比cn0特征"/>
    <w:p>
      <w:pPr>
        <w:pStyle w:val="3"/>
      </w:pPr>
      <w:r>
        <w:t xml:space="preserve">载噪比（C/N0）特征</w:t>
      </w:r>
    </w:p>
    <w:p>
      <w:pPr>
        <w:pStyle w:val="FirstParagraph"/>
      </w:pPr>
      <w:r>
        <w:t xml:space="preserve">载噪比（Carrier-to-Noise Density Ratio, C/N0）是单位带宽内载波功率与噪声功率之比，单位为dB-Hz，反映了接收信号的强度与质量。在LOS传播条件下，信号沿直射路径到达接收机，能量损失较小，C/N0值通常较高。而在NLOS传播条件下，信号经建筑物表面反射后到达接收机，经历多次反射衰减、材料吸收和路径延长，C/N0值明显降低。</w:t>
      </w:r>
    </w:p>
    <w:p>
      <w:pPr>
        <w:pStyle w:val="a5"/>
      </w:pPr>
      <w:r>
        <w:t xml:space="preserve">C/N0是NLOS检测中最直观的特征之一。然而，C/N0的判别能力受环境因素影响较大：在开阔环境中，LOS与NLOS信号的C/N0分布差异明显；但在密集建筑群中，部分LOS信号可能因周围建筑物反射的干扰而C/N0下降，部分NLOS信号也可能因单次强反射而保持较高C/N0，导致两类信号的C/N0分布出现重叠。因此，仅依赖C/N0单一特征难以实现高精度的NLOS检测。</w:t>
      </w:r>
    </w:p>
    <w:p>
      <w:pPr>
        <w:pStyle w:val="a5"/>
      </w:pPr>
      <w:r>
        <w:t xml:space="preserve">图 </w:t>
      </w:r>
      <w:hyperlink w:anchor="fig:cn0-distribution">
        <w:r>
          <w:rPr>
            <w:rStyle w:val="afc"/>
          </w:rPr>
          <w:t xml:space="preserve">2.3</w:t>
        </w:r>
      </w:hyperlink>
      <w:r>
        <w:t xml:space="preserve"> </w:t>
      </w:r>
      <w:r>
        <w:t xml:space="preserve">展示了C/N0特征在LOS与NLOS信号下的分布对比。可以观察到，总体而言，分布呈现明显的双峰特征，LOS信号的C/N0集中在较高区间（35 dB-Hz以上），NLOS信号的C/N0集中在较低区间（25</w:t>
      </w:r>
      <w:r>
        <w:t xml:space="preserve">~</w:t>
      </w:r>
      <w:r>
        <w:t xml:space="preserve">35 dB-Hz），但两者之间存在明显的重叠区域，进一步证实了仅依赖C/N0难以完全区分两类信号的结论。研究表明，在城市峡谷环境中，C/N0的分布呈现明显的双峰特征：LOS信号的C/N0集中在较高区间（35 dB-Hz以上），NLOS信号的C/N0集中在较低区间（30 dB-Hz左右），但两者之间存在一定重叠</w:t>
      </w:r>
      <w:r>
        <w:t xml:space="preserve">。这种重叠使得基于单一C/N0阈值的NLOS检测方法存在固有局限，需要结合其他特征进行联合判别</w:t>
      </w:r>
      <w:r>
        <w:t xml:space="preserve">。</w:t>
      </w:r>
    </w:p>
    <w:p>
      <w:pPr>
        <w:pStyle w:val="CaptionedFigure"/>
      </w:pPr>
      <w:r>
        <w:drawing>
          <wp:inline>
            <wp:extent cx="5465445" cy="2577434"/>
            <wp:effectExtent b="0" l="0" r="0" t="0"/>
            <wp:docPr descr="" title="" id="36" name="Picture"/>
            <a:graphic>
              <a:graphicData uri="http://schemas.openxmlformats.org/drawingml/2006/picture">
                <pic:pic>
                  <pic:nvPicPr>
                    <pic:cNvPr descr="figures/distribution_CN0.png" id="37" name="Picture"/>
                    <pic:cNvPicPr>
                      <a:picLocks noChangeArrowheads="1" noChangeAspect="1"/>
                    </pic:cNvPicPr>
                  </pic:nvPicPr>
                  <pic:blipFill>
                    <a:blip r:embed="rId35"/>
                    <a:stretch>
                      <a:fillRect/>
                    </a:stretch>
                  </pic:blipFill>
                  <pic:spPr bwMode="auto">
                    <a:xfrm>
                      <a:off x="0" y="0"/>
                      <a:ext cx="5465445" cy="2577434"/>
                    </a:xfrm>
                    <a:prstGeom prst="rect">
                      <a:avLst/>
                    </a:prstGeom>
                    <a:noFill/>
                    <a:ln w="9525">
                      <a:noFill/>
                      <a:headEnd/>
                      <a:tailEnd/>
                    </a:ln>
                  </pic:spPr>
                </pic:pic>
              </a:graphicData>
            </a:graphic>
          </wp:inline>
        </w:drawing>
      </w:r>
    </w:p>
    <w:p>
      <w:pPr>
        <w:pStyle w:val="ImageCaption"/>
      </w:pPr>
      <w:r>
        <w:t xml:space="preserve">C/N0特征在LOS与NLOS信号下的分布对比</w:t>
      </w:r>
    </w:p>
    <w:bookmarkEnd w:id="38"/>
    <w:bookmarkStart w:id="42" w:name="卫星几何特征高度角方位角"/>
    <w:p>
      <w:pPr>
        <w:pStyle w:val="3"/>
      </w:pPr>
      <w:r>
        <w:t xml:space="preserve">卫星几何特征（高度角、方位角）</w:t>
      </w:r>
    </w:p>
    <w:p>
      <w:pPr>
        <w:pStyle w:val="FirstParagraph"/>
      </w:pPr>
      <w:r>
        <w:t xml:space="preserve">卫星高度角（Elevation Angle）是指卫星相对于接收机所在水平面的仰角，取值范围为</w:t>
      </w:r>
      <m:oMath>
        <m:sSup>
          <m:e>
            <m:r>
              <m:t>0</m:t>
            </m:r>
          </m:e>
          <m:sup>
            <m:r>
              <m:rPr>
                <m:sty m:val="p"/>
              </m:rPr>
              <m:t>∘</m:t>
            </m:r>
          </m:sup>
        </m:sSup>
      </m:oMath>
      <w:r>
        <w:t xml:space="preserve">至</w:t>
      </w:r>
      <m:oMath>
        <m:sSup>
          <m:e>
            <m:r>
              <m:t>90</m:t>
            </m:r>
          </m:e>
          <m:sup>
            <m:r>
              <m:rPr>
                <m:sty m:val="p"/>
              </m:rPr>
              <m:t>∘</m:t>
            </m:r>
          </m:sup>
        </m:sSup>
      </m:oMath>
      <w:r>
        <w:t xml:space="preserve">。高度角越低，信号传播路径越贴近地面，越容易被周围建筑物遮挡，NLOS概率越高。高度角与NLOS概率之间存在显著的负相关关系，是NLOS检测中最重要的几何特征之一。</w:t>
      </w:r>
    </w:p>
    <w:p>
      <w:pPr>
        <w:pStyle w:val="a5"/>
      </w:pPr>
      <w:r>
        <w:t xml:space="preserve">卫星方位角（Azimuth Angle）是指卫星相对于接收机的水平方向角，取值范围为</w:t>
      </w:r>
      <m:oMath>
        <m:sSup>
          <m:e>
            <m:r>
              <m:t>0</m:t>
            </m:r>
          </m:e>
          <m:sup>
            <m:r>
              <m:rPr>
                <m:sty m:val="p"/>
              </m:rPr>
              <m:t>∘</m:t>
            </m:r>
          </m:sup>
        </m:sSup>
      </m:oMath>
      <w:r>
        <w:t xml:space="preserve">至</w:t>
      </w:r>
      <m:oMath>
        <m:sSup>
          <m:e>
            <m:r>
              <m:t>360</m:t>
            </m:r>
          </m:e>
          <m:sup>
            <m:r>
              <m:rPr>
                <m:sty m:val="p"/>
              </m:rPr>
              <m:t>∘</m:t>
            </m:r>
          </m:sup>
        </m:sSup>
      </m:oMath>
      <w:r>
        <w:t xml:space="preserve">。方位角单独作为判别特征的能力较弱，因为同一方位角上的卫星可能经历LOS或NLOS传播，取决于该方向上的建筑物分布。然而，方位角与其他特征（如高度角、C/N0）联合使用时，可提供卫星空间位置信息，增强模型对空间分布模式的理解。</w:t>
      </w:r>
    </w:p>
    <w:p>
      <w:pPr>
        <w:pStyle w:val="a5"/>
      </w:pPr>
      <w:r>
        <w:t xml:space="preserve">高度角和方位角共同刻画了卫星相对于接收机的空间几何关系，为NLOS检测提供了物理意义明确的先验信息。在深度学习方法中，这些几何特征可与信号质量特征（如C/N0、伪距残差）互补，提升模型的综合判别能力。</w:t>
      </w:r>
    </w:p>
    <w:p>
      <w:pPr>
        <w:pStyle w:val="a5"/>
      </w:pPr>
      <w:r>
        <w:t xml:space="preserve">图 </w:t>
      </w:r>
      <w:hyperlink w:anchor="fig:elevation-distribution">
        <w:r>
          <w:rPr>
            <w:rStyle w:val="afc"/>
          </w:rPr>
          <w:t xml:space="preserve">2.4</w:t>
        </w:r>
      </w:hyperlink>
      <w:r>
        <w:t xml:space="preserve"> </w:t>
      </w:r>
      <w:r>
        <w:t xml:space="preserve">展示了高度角特征在LOS与NLOS信号下的分布对比。可以看出，NLOS信号在低高度角区域的集中度明显高于LOS信号，反映了低高度角卫星更容易被城市建筑物遮挡的物理规律。当高度角增大时，LOS信号比例逐渐上升，NLOS信号比例下降，这与信号传播的几何遮挡关系一致。</w:t>
      </w:r>
    </w:p>
    <w:p>
      <w:pPr>
        <w:pStyle w:val="CaptionedFigure"/>
      </w:pPr>
      <w:r>
        <w:drawing>
          <wp:inline>
            <wp:extent cx="5465445" cy="2587748"/>
            <wp:effectExtent b="0" l="0" r="0" t="0"/>
            <wp:docPr descr="" title="" id="40" name="Picture"/>
            <a:graphic>
              <a:graphicData uri="http://schemas.openxmlformats.org/drawingml/2006/picture">
                <pic:pic>
                  <pic:nvPicPr>
                    <pic:cNvPr descr="figures/distribution_elevation.png" id="41" name="Picture"/>
                    <pic:cNvPicPr>
                      <a:picLocks noChangeArrowheads="1" noChangeAspect="1"/>
                    </pic:cNvPicPr>
                  </pic:nvPicPr>
                  <pic:blipFill>
                    <a:blip r:embed="rId39"/>
                    <a:stretch>
                      <a:fillRect/>
                    </a:stretch>
                  </pic:blipFill>
                  <pic:spPr bwMode="auto">
                    <a:xfrm>
                      <a:off x="0" y="0"/>
                      <a:ext cx="5465445" cy="2587748"/>
                    </a:xfrm>
                    <a:prstGeom prst="rect">
                      <a:avLst/>
                    </a:prstGeom>
                    <a:noFill/>
                    <a:ln w="9525">
                      <a:noFill/>
                      <a:headEnd/>
                      <a:tailEnd/>
                    </a:ln>
                  </pic:spPr>
                </pic:pic>
              </a:graphicData>
            </a:graphic>
          </wp:inline>
        </w:drawing>
      </w:r>
    </w:p>
    <w:p>
      <w:pPr>
        <w:pStyle w:val="ImageCaption"/>
      </w:pPr>
      <w:r>
        <w:t xml:space="preserve">高度角特征在LOS与NLOS信号下的分布对比</w:t>
      </w:r>
    </w:p>
    <w:bookmarkEnd w:id="42"/>
    <w:bookmarkStart w:id="46" w:name="伪距残差特征"/>
    <w:p>
      <w:pPr>
        <w:pStyle w:val="3"/>
      </w:pPr>
      <w:r>
        <w:t xml:space="preserve">伪距残差特征</w:t>
      </w:r>
    </w:p>
    <w:p>
      <w:pPr>
        <w:pStyle w:val="FirstParagraph"/>
      </w:pPr>
      <w:r>
        <w:t xml:space="preserve">伪距残差是指GNSS定位解算后，观测伪距与根据解算位置计算的几何距离之间的差值。在LOS传播条件下，伪距残差主要来源于接收机噪声和大气延迟，通常集中在零附近，表现为小幅度的随机波动。在NLOS传播条件下，由于反射路径延长引起的额外传播时延，伪距残差偏大，呈现明显的右偏分布。</w:t>
      </w:r>
    </w:p>
    <w:p>
      <w:pPr>
        <w:pStyle w:val="a5"/>
      </w:pPr>
      <w:r>
        <w:t xml:space="preserve">伪距残差是NLOS信号最显著的判别特征之一，因为NLOS引起的伪距偏差通常远大于LOS条件下的测量噪声。然而，伪距残差的计算依赖于定位解算结果，其精度受所有可见卫星的几何构型影响。当NLOS卫星在可见卫星中占比较大时，定位解算本身已被污染，导致伪距残差的判别能力下降，这种现象称为定位解算的"全局偏差"。</w:t>
      </w:r>
    </w:p>
    <w:p>
      <w:pPr>
        <w:pStyle w:val="a5"/>
      </w:pPr>
      <w:r>
        <w:t xml:space="preserve">图 </w:t>
      </w:r>
      <w:hyperlink w:anchor="fig:pr-distribution">
        <w:r>
          <w:rPr>
            <w:rStyle w:val="afc"/>
          </w:rPr>
          <w:t xml:space="preserve">2.5</w:t>
        </w:r>
      </w:hyperlink>
      <w:r>
        <w:t xml:space="preserve"> </w:t>
      </w:r>
      <w:r>
        <w:t xml:space="preserve">展示了伪距残差特征在LOS与NLOS信号下的分布对比。LOS信号的伪距残差集中在零附近，表现为小幅度的随机波动；NLOS信号的伪距残差呈现明显的右偏分布，反映了反射路径延长引起的正偏差。然而，由于"全局偏差"效应，NLOS分布的尾部延伸至较大正值区域，使得基于单一残差阈值的判别存在一定局限性。</w:t>
      </w:r>
    </w:p>
    <w:p>
      <w:pPr>
        <w:pStyle w:val="CaptionedFigure"/>
      </w:pPr>
      <w:r>
        <w:drawing>
          <wp:inline>
            <wp:extent cx="5465445" cy="2587748"/>
            <wp:effectExtent b="0" l="0" r="0" t="0"/>
            <wp:docPr descr="" title="" id="44" name="Picture"/>
            <a:graphic>
              <a:graphicData uri="http://schemas.openxmlformats.org/drawingml/2006/picture">
                <pic:pic>
                  <pic:nvPicPr>
                    <pic:cNvPr descr="figures/distribution_pr.png" id="45" name="Picture"/>
                    <pic:cNvPicPr>
                      <a:picLocks noChangeArrowheads="1" noChangeAspect="1"/>
                    </pic:cNvPicPr>
                  </pic:nvPicPr>
                  <pic:blipFill>
                    <a:blip r:embed="rId43"/>
                    <a:stretch>
                      <a:fillRect/>
                    </a:stretch>
                  </pic:blipFill>
                  <pic:spPr bwMode="auto">
                    <a:xfrm>
                      <a:off x="0" y="0"/>
                      <a:ext cx="5465445" cy="2587748"/>
                    </a:xfrm>
                    <a:prstGeom prst="rect">
                      <a:avLst/>
                    </a:prstGeom>
                    <a:noFill/>
                    <a:ln w="9525">
                      <a:noFill/>
                      <a:headEnd/>
                      <a:tailEnd/>
                    </a:ln>
                  </pic:spPr>
                </pic:pic>
              </a:graphicData>
            </a:graphic>
          </wp:inline>
        </w:drawing>
      </w:r>
    </w:p>
    <w:p>
      <w:pPr>
        <w:pStyle w:val="ImageCaption"/>
      </w:pPr>
      <w:r>
        <w:t xml:space="preserve">伪距残差特征在LOS与NLOS信号下的分布对比</w:t>
      </w:r>
    </w:p>
    <w:bookmarkEnd w:id="46"/>
    <w:bookmarkStart w:id="50" w:name="特征联合判别能力分析"/>
    <w:p>
      <w:pPr>
        <w:pStyle w:val="3"/>
      </w:pPr>
      <w:r>
        <w:t xml:space="preserve">特征联合判别能力分析</w:t>
      </w:r>
    </w:p>
    <w:p>
      <w:pPr>
        <w:pStyle w:val="FirstParagraph"/>
      </w:pPr>
      <w:r>
        <w:t xml:space="preserve">上述四个特征从不同角度反映了GNSS信号的传播特性：C/N0反映信号强度，高度角和方位角反映卫星几何位置，伪距残差反映定位一致性。单一特征的判别能力有限，四类特征联合使用可显著提升NLOS检测的准确性。</w:t>
      </w:r>
    </w:p>
    <w:p>
      <w:pPr>
        <w:pStyle w:val="a5"/>
      </w:pPr>
      <w:r>
        <w:t xml:space="preserve">C/N0与高度角的联合可以区分"低高度角但强信号"（可能是LOS）和"高高度角但弱信号"（可能是NLOS）两种易混淆情况。C/N0与伪距残差的联合可以区分"信号弱但定位一致"（可能是多径而非NLOS）和"信号弱且定位偏差大"（明确为NLOS）两种情况。方位角的引入进一步提供了空间上下文信息，使模型能够捕捉卫星空间分布与NLOS概率之间的复杂关系。</w:t>
      </w:r>
    </w:p>
    <w:p>
      <w:pPr>
        <w:pStyle w:val="a5"/>
      </w:pPr>
      <w:r>
        <w:t xml:space="preserve">在深度学习方法中，四类特征的联合判别通过特征融合机制实现，模型自动学习各特征之间的非线性交互关系，避免了人工设计融合规则的主观性，从而在复杂城市环境中实现更鲁棒的NLOS检测。例如，Titouni等人</w:t>
      </w:r>
      <w:r>
        <w:t xml:space="preserve">提出了一种CNN-Autoencoder混合架构，仅利用接收机观测特征实现了高精度的LOS/NLOS分类。</w:t>
      </w:r>
    </w:p>
    <w:p>
      <w:pPr>
        <w:pStyle w:val="a5"/>
      </w:pPr>
      <w:r>
        <w:t xml:space="preserve">图 </w:t>
      </w:r>
      <w:hyperlink w:anchor="fig:feature-3d">
        <w:r>
          <w:rPr>
            <w:rStyle w:val="afc"/>
          </w:rPr>
          <w:t xml:space="preserve">2.6</w:t>
        </w:r>
      </w:hyperlink>
      <w:r>
        <w:t xml:space="preserve"> </w:t>
      </w:r>
      <w:r>
        <w:t xml:space="preserve">以P4采集点为例，展示了三维特征空间（C/N0、高度角、伪距残差）中LOS与NLOS样本的分布情况。可以看出，两类样本在三维空间中呈现部分重叠的分布模式，尤其在中等C/N0（30</w:t>
      </w:r>
      <w:r>
        <w:t xml:space="preserve">~</w:t>
      </w:r>
      <w:r>
        <w:t xml:space="preserve">40 dB-Hz）和中等高度角（2040）区域的边界较为模糊，进一步说明了非线性分类器在多维特征空间中判别的重要性。</w:t>
      </w:r>
    </w:p>
    <w:p>
      <w:pPr>
        <w:pStyle w:val="CaptionedFigure"/>
      </w:pPr>
      <w:r>
        <w:drawing>
          <wp:inline>
            <wp:extent cx="2876550" cy="2746247"/>
            <wp:effectExtent b="0" l="0" r="0" t="0"/>
            <wp:docPr descr="" title="" id="48" name="Picture"/>
            <a:graphic>
              <a:graphicData uri="http://schemas.openxmlformats.org/drawingml/2006/picture">
                <pic:pic>
                  <pic:nvPicPr>
                    <pic:cNvPr descr="figures/distribution_3d.png" id="49" name="Picture"/>
                    <pic:cNvPicPr>
                      <a:picLocks noChangeArrowheads="1" noChangeAspect="1"/>
                    </pic:cNvPicPr>
                  </pic:nvPicPr>
                  <pic:blipFill>
                    <a:blip r:embed="rId47"/>
                    <a:stretch>
                      <a:fillRect/>
                    </a:stretch>
                  </pic:blipFill>
                  <pic:spPr bwMode="auto">
                    <a:xfrm>
                      <a:off x="0" y="0"/>
                      <a:ext cx="2876550" cy="2746247"/>
                    </a:xfrm>
                    <a:prstGeom prst="rect">
                      <a:avLst/>
                    </a:prstGeom>
                    <a:noFill/>
                    <a:ln w="9525">
                      <a:noFill/>
                      <a:headEnd/>
                      <a:tailEnd/>
                    </a:ln>
                  </pic:spPr>
                </pic:pic>
              </a:graphicData>
            </a:graphic>
          </wp:inline>
        </w:drawing>
      </w:r>
    </w:p>
    <w:p>
      <w:pPr>
        <w:pStyle w:val="ImageCaption"/>
      </w:pPr>
      <w:r>
        <w:t xml:space="preserve">三维特征空间中LOS与NLOS样本的分布（P4采集点）</w:t>
      </w:r>
    </w:p>
    <w:bookmarkEnd w:id="50"/>
    <w:bookmarkEnd w:id="51"/>
    <w:bookmarkStart w:id="57" w:name="传统nlos检测方法"/>
    <w:p>
      <w:pPr>
        <w:pStyle w:val="2"/>
      </w:pPr>
      <w:r>
        <w:t xml:space="preserve">传统NLOS检测方法</w:t>
      </w:r>
    </w:p>
    <w:p>
      <w:pPr>
        <w:pStyle w:val="FirstParagraph"/>
      </w:pPr>
      <w:r>
        <w:t xml:space="preserve">在GNSS定位中，NLOS信号的识别与剔除是提升复杂环境下定位精度的重要环节。早期的NLOS检测方法主要依赖于接收机的观测特征和几何约束，无需训练数据，实现简单，但在泛化能力和检测精度上存在固有局限。本节介绍三种典型的传统NLOS检测方法，并分析其优势与不足。</w:t>
      </w:r>
    </w:p>
    <w:bookmarkStart w:id="52" w:name="基于高度角阈值的检测方法"/>
    <w:p>
      <w:pPr>
        <w:pStyle w:val="3"/>
      </w:pPr>
      <w:r>
        <w:t xml:space="preserve">基于高度角阈值的检测方法</w:t>
      </w:r>
    </w:p>
    <w:p>
      <w:pPr>
        <w:pStyle w:val="FirstParagraph"/>
      </w:pPr>
      <w:r>
        <w:t xml:space="preserve">基于高度角阈值的检测方法是最简单且广泛使用的NLOS判别方法之一。其基本原理是：低高度角卫星的信号传播路径更贴近地面，更容易被城市中的建筑物遮挡而形成NLOS传播。因此，通过设置一个固定的高度角阈值（如</w:t>
      </w:r>
      <m:oMath>
        <m:sSup>
          <m:e>
            <m:r>
              <m:t>15</m:t>
            </m:r>
          </m:e>
          <m:sup>
            <m:r>
              <m:rPr>
                <m:sty m:val="p"/>
              </m:rPr>
              <m:t>∘</m:t>
            </m:r>
          </m:sup>
        </m:sSup>
      </m:oMath>
      <w:r>
        <w:t xml:space="preserve">或</w:t>
      </w:r>
      <m:oMath>
        <m:sSup>
          <m:e>
            <m:r>
              <m:t>30</m:t>
            </m:r>
          </m:e>
          <m:sup>
            <m:r>
              <m:rPr>
                <m:sty m:val="p"/>
              </m:rPr>
              <m:t>∘</m:t>
            </m:r>
          </m:sup>
        </m:sSup>
      </m:oMath>
      <w:r>
        <w:t xml:space="preserve">），将所有低于该阈值的卫星观测剔除或降权处理，从而降低NLOS信号对定位解算的影响。</w:t>
      </w:r>
    </w:p>
    <w:p>
      <w:pPr>
        <w:pStyle w:val="a5"/>
      </w:pPr>
      <w:r>
        <w:t xml:space="preserve">该方法计算开销极低，无需额外的传感器或外部数据支持，可直接嵌入接收机固件中实现实时处理。然而，固定高度角阈值方法存在明显的局限性。不同城市环境的建筑物密度和高度差异很大：在高密度城区（如东京、纽约的曼哈顿区），即使是</w:t>
      </w:r>
      <m:oMath>
        <m:sSup>
          <m:e>
            <m:r>
              <m:t>45</m:t>
            </m:r>
          </m:e>
          <m:sup>
            <m:r>
              <m:rPr>
                <m:sty m:val="p"/>
              </m:rPr>
              <m:t>∘</m:t>
            </m:r>
          </m:sup>
        </m:sSup>
      </m:oMath>
      <w:r>
        <w:t xml:space="preserve">高度角的卫星也可能被高层建筑遮挡；而在低密度城区或郊区，</w:t>
      </w:r>
      <m:oMath>
        <m:sSup>
          <m:e>
            <m:r>
              <m:t>10</m:t>
            </m:r>
          </m:e>
          <m:sup>
            <m:r>
              <m:rPr>
                <m:sty m:val="p"/>
              </m:rPr>
              <m:t>∘</m:t>
            </m:r>
          </m:sup>
        </m:sSup>
      </m:oMath>
      <w:r>
        <w:t xml:space="preserve">高度角的卫星仍可能保持LOS传播。使用单一阈值无法适应这种空间异质性。高度角阈值方法还只能剔除部分NLOS信号，无法识别那些高度角较高但仍被遮挡的NLOS卫星。过度提高高度角阈值还会减少可用卫星数量，降低卫星几何构型精度因子（Dilution of Precision, DOP），反而恶化定位性能。</w:t>
      </w:r>
    </w:p>
    <w:bookmarkEnd w:id="52"/>
    <w:bookmarkStart w:id="53" w:name="基于3d城市模型的几何约束法"/>
    <w:p>
      <w:pPr>
        <w:pStyle w:val="3"/>
      </w:pPr>
      <w:r>
        <w:t xml:space="preserve">基于3D城市模型的几何约束法</w:t>
      </w:r>
    </w:p>
    <w:p>
      <w:pPr>
        <w:pStyle w:val="FirstParagraph"/>
      </w:pPr>
      <w:r>
        <w:t xml:space="preserve">基于3D城市模型的几何约束法利用城市三维建筑模型（GIS数据）与卫星星历信息，通过几何可见性分析预判信号传播路径是否被建筑物遮挡。对于给定的接收机位置（可由初始粗略定位获得）和每颗可见卫星的瞬时位置，该方法计算卫星到接收机的视线路径，判断该路径是否与3D建筑模型相交。若相交，则判定为NLOS；若不 相交，则判定为LOS。</w:t>
      </w:r>
    </w:p>
    <w:p>
      <w:pPr>
        <w:pStyle w:val="a5"/>
      </w:pPr>
      <w:r>
        <w:t xml:space="preserve">该类方法物理意义明确、判别精度较高，不受接收机观测噪声的影响。在3D模型数据完备的城市中，几何约束法的NLOS判别准确率可达</w:t>
      </w:r>
      <m:oMath>
        <m:r>
          <m:t>80</m:t>
        </m:r>
        <m:r>
          <m:rPr>
            <m:sty m:val="p"/>
          </m:rPr>
          <m:t>%</m:t>
        </m:r>
      </m:oMath>
      <w:r>
        <w:t xml:space="preserve">以上。然而，该方法存在明显的部署局限性：高度依赖高精度、实时更新的3D建筑模型数据，而全球大多数城市缺乏此类数据；3D模型的获取与更新成本高昂，且存储和计算开销较大；当接收机位置本身存在较大误差时（如初始定位受NLOS污染），几何可见性判断的准确性将显著下降，形成"鸡生蛋、蛋生鸡"的循环依赖问题。</w:t>
      </w:r>
    </w:p>
    <w:bookmarkEnd w:id="53"/>
    <w:bookmarkStart w:id="54" w:name="基于统计检验的一致性检测法"/>
    <w:p>
      <w:pPr>
        <w:pStyle w:val="3"/>
      </w:pPr>
      <w:r>
        <w:t xml:space="preserve">基于统计检验的一致性检测法</w:t>
      </w:r>
    </w:p>
    <w:p>
      <w:pPr>
        <w:pStyle w:val="FirstParagraph"/>
      </w:pPr>
      <w:r>
        <w:t xml:space="preserve">基于统计检验的一致性检测法利用GNSS冗余观测进行假设检验，识别与多数观测不一致的异常信号。其基本原理是：当可见卫星数量大于4颗时，可形成多组卫星组合进行定位解算。若某颗卫星的观测值与其他卫星的观测值存在显著不一致，则该卫星信号可能为NLOS。常见的实现方式包括：</w:t>
      </w:r>
    </w:p>
    <w:p>
      <w:pPr>
        <w:pStyle w:val="a5"/>
      </w:pPr>
      <w:r>
        <w:t xml:space="preserve">卡方检验（</w:t>
      </w:r>
      <m:oMath>
        <m:sSup>
          <m:e>
            <m:r>
              <m:t>χ</m:t>
            </m:r>
          </m:e>
          <m:sup>
            <m:r>
              <m:t>2</m:t>
            </m:r>
          </m:sup>
        </m:sSup>
      </m:oMath>
      <w:r>
        <w:t xml:space="preserve">检验）：通过比较定位残差的统计分布与理论</w:t>
      </w:r>
      <m:oMath>
        <m:sSup>
          <m:e>
            <m:r>
              <m:t>χ</m:t>
            </m:r>
          </m:e>
          <m:sup>
            <m:r>
              <m:t>2</m:t>
            </m:r>
          </m:sup>
        </m:sSup>
      </m:oMath>
      <w:r>
        <w:t xml:space="preserve">分布，检测异常观测。若定位残差显著偏离理论分布，则认为存在NLOS信号。</w:t>
      </w:r>
    </w:p>
    <w:p>
      <w:pPr>
        <w:pStyle w:val="a5"/>
      </w:pPr>
      <w:r>
        <w:t xml:space="preserve">接收机自主完整性监测（RAIM）：通过多余观测残差的最小值检测NLOS卫星。RAIM方法要求至少有5颗可见卫星，且NLOS卫星数量不超过冗余度的一半。</w:t>
      </w:r>
    </w:p>
    <w:p>
      <w:pPr>
        <w:pStyle w:val="a5"/>
      </w:pPr>
      <w:r>
        <w:t xml:space="preserve">多历元一致性检验：利用同一卫星在连续多个历元中的观测一致性，判断信号传播模式是否发生NLOS切换。</w:t>
      </w:r>
    </w:p>
    <w:p>
      <w:pPr>
        <w:pStyle w:val="a5"/>
      </w:pPr>
      <w:r>
        <w:t xml:space="preserve">一致性检测法无需外部数据支持，仅利用接收机自身观测即可实现NLOS检测。然而，该类方法在单接收机场景下适用性受限。当NLOS卫星占比超过冗余度阈值时，一致性检验可能发生误判，将LOS信号误判为NLOS。卡方检验和RAIM方法对几何构型敏感，当DOP值较大时，检测性能下降。统计检验方法通常假设观测噪声服从高斯分布，而实际NLOS误差呈现非高斯的右偏分布特性，导致检验统计量的理论假设不成立。</w:t>
      </w:r>
    </w:p>
    <w:bookmarkEnd w:id="54"/>
    <w:bookmarkStart w:id="56" w:name="各类方法的性能对比与局限性分析"/>
    <w:p>
      <w:pPr>
        <w:pStyle w:val="3"/>
      </w:pPr>
      <w:r>
        <w:t xml:space="preserve">各类方法的性能对比与局限性分析</w:t>
      </w:r>
    </w:p>
    <w:p>
      <w:pPr>
        <w:pStyle w:val="FirstParagraph"/>
      </w:pPr>
      <w:r>
        <w:t xml:space="preserve">表 </w:t>
      </w:r>
      <w:hyperlink w:anchor="tab:traditional_methods_comparison">
        <w:r>
          <w:rPr>
            <w:rStyle w:val="afc"/>
          </w:rPr>
          <w:t xml:space="preserve">2.1</w:t>
        </w:r>
      </w:hyperlink>
      <w:r>
        <w:t xml:space="preserve"> </w:t>
      </w:r>
      <w:r>
        <w:t xml:space="preserve">对上述三种传统NLOS检测方法的性能进行了对比。</w:t>
      </w:r>
    </w:p>
    <w:bookmarkStart w:id="55" w:name="tab:traditional_methods_comparison"/>
    <w:p>
      <w:pPr>
        <w:pStyle w:val="TableCaption"/>
      </w:pPr>
      <w:r>
        <w:t xml:space="preserve">传统NLOS检测方法性能对比</w:t>
      </w:r>
    </w:p>
    <w:tbl>
      <w:tblPr>
        <w:tblStyle w:val="Table"/>
        <w:tblW w:type="auto" w:w="0"/>
        <w:tblLook w:firstRow="1" w:lastRow="0" w:firstColumn="0" w:lastColumn="0" w:noHBand="0" w:noVBand="0" w:val="0020"/>
        <w:jc w:val="start"/>
        <w:tblCaption w:val="传统NLOS检测方法性能对比"/>
      </w:tblPr>
      <w:tblGrid>
        <w:gridCol w:w="1584"/>
        <w:gridCol w:w="1584"/>
        <w:gridCol w:w="1584"/>
        <w:gridCol w:w="1584"/>
        <w:gridCol w:w="1584"/>
      </w:tblGrid>
      <w:tr>
        <w:trPr>
          <w:tblHeader w:val="true"/>
        </w:trPr>
        <w:tc>
          <w:tcPr/>
          <w:p>
            <w:pPr>
              <w:pStyle w:val="Compact"/>
              <w:jc w:val="left"/>
            </w:pPr>
            <w:r>
              <w:rPr>
                <w:bCs/>
                <w:b/>
              </w:rPr>
              <w:t xml:space="preserve">方法</w:t>
            </w:r>
          </w:p>
        </w:tc>
        <w:tc>
          <w:tcPr/>
          <w:p>
            <w:pPr>
              <w:pStyle w:val="Compact"/>
              <w:jc w:val="left"/>
            </w:pPr>
            <w:r>
              <w:rPr>
                <w:bCs/>
                <w:b/>
              </w:rPr>
              <w:t xml:space="preserve">原理</w:t>
            </w:r>
          </w:p>
        </w:tc>
        <w:tc>
          <w:tcPr/>
          <w:p>
            <w:pPr>
              <w:pStyle w:val="Compact"/>
              <w:jc w:val="left"/>
            </w:pPr>
            <w:r>
              <w:rPr>
                <w:bCs/>
                <w:b/>
              </w:rPr>
              <w:t xml:space="preserve">优势</w:t>
            </w:r>
          </w:p>
        </w:tc>
        <w:tc>
          <w:tcPr/>
          <w:p>
            <w:pPr>
              <w:pStyle w:val="Compact"/>
              <w:jc w:val="left"/>
            </w:pPr>
            <w:r>
              <w:rPr>
                <w:bCs/>
                <w:b/>
              </w:rPr>
              <w:t xml:space="preserve">局限性</w:t>
            </w:r>
          </w:p>
        </w:tc>
        <w:tc>
          <w:tcPr/>
          <w:p>
            <w:pPr>
              <w:pStyle w:val="Compact"/>
              <w:jc w:val="center"/>
            </w:pPr>
            <w:r>
              <w:rPr>
                <w:bCs/>
                <w:b/>
              </w:rPr>
              <w:t xml:space="preserve">典型准确率</w:t>
            </w:r>
          </w:p>
        </w:tc>
      </w:tr>
      <w:tr>
        <w:tc>
          <w:tcPr/>
          <w:p>
            <w:pPr>
              <w:pStyle w:val="Compact"/>
              <w:jc w:val="left"/>
            </w:pPr>
            <w:r>
              <w:t xml:space="preserve">高度角阈值法</w:t>
            </w:r>
          </w:p>
        </w:tc>
        <w:tc>
          <w:tcPr/>
          <w:p>
            <w:pPr>
              <w:pStyle w:val="Compact"/>
              <w:jc w:val="left"/>
            </w:pPr>
            <w:r>
              <w:t xml:space="preserve">低高度角卫星易被遮挡</w:t>
            </w:r>
          </w:p>
        </w:tc>
        <w:tc>
          <w:tcPr/>
          <w:p>
            <w:pPr>
              <w:pStyle w:val="Compact"/>
              <w:jc w:val="left"/>
            </w:pPr>
            <w:r>
              <w:t xml:space="preserve">计算开销极低，易于实现</w:t>
            </w:r>
          </w:p>
        </w:tc>
        <w:tc>
          <w:tcPr/>
          <w:p>
            <w:pPr>
              <w:pStyle w:val="Compact"/>
              <w:jc w:val="left"/>
            </w:pPr>
            <w:r>
              <w:t xml:space="preserve">固定阈值无法适应不同城市环境，漏检率高</w:t>
            </w:r>
          </w:p>
        </w:tc>
        <w:tc>
          <w:tcPr/>
          <w:p>
            <w:pPr>
              <w:pStyle w:val="Compact"/>
              <w:jc w:val="center"/>
            </w:pPr>
            <m:oMath>
              <m:r>
                <m:t>60</m:t>
              </m:r>
              <m:r>
                <m:rPr>
                  <m:sty m:val="p"/>
                </m:rPr>
                <m:t>%</m:t>
              </m:r>
            </m:oMath>
            <w:r>
              <w:t xml:space="preserve">~</w:t>
            </w:r>
            <m:oMath>
              <m:r>
                <m:t>70</m:t>
              </m:r>
              <m:r>
                <m:rPr>
                  <m:sty m:val="p"/>
                </m:rPr>
                <m:t>%</m:t>
              </m:r>
            </m:oMath>
          </w:p>
        </w:tc>
      </w:tr>
      <w:tr>
        <w:tc>
          <w:tcPr/>
          <w:p>
            <w:pPr>
              <w:pStyle w:val="Compact"/>
              <w:jc w:val="left"/>
            </w:pPr>
            <w:r>
              <w:t xml:space="preserve">3D模型几何约束法</w:t>
            </w:r>
          </w:p>
        </w:tc>
        <w:tc>
          <w:tcPr/>
          <w:p>
            <w:pPr>
              <w:pStyle w:val="Compact"/>
              <w:jc w:val="left"/>
            </w:pPr>
            <w:r>
              <w:t xml:space="preserve">GIS数据+星历→几何可见性预判</w:t>
            </w:r>
          </w:p>
        </w:tc>
        <w:tc>
          <w:tcPr/>
          <w:p>
            <w:pPr>
              <w:pStyle w:val="Compact"/>
              <w:jc w:val="left"/>
            </w:pPr>
            <w:r>
              <w:t xml:space="preserve">物理意义明确，判别精度高</w:t>
            </w:r>
          </w:p>
        </w:tc>
        <w:tc>
          <w:tcPr/>
          <w:p>
            <w:pPr>
              <w:pStyle w:val="Compact"/>
              <w:jc w:val="left"/>
            </w:pPr>
            <w:r>
              <w:t xml:space="preserve">依赖3D建筑数据，部署成本高，接收机位置误差敏感</w:t>
            </w:r>
          </w:p>
        </w:tc>
        <w:tc>
          <w:tcPr/>
          <w:p>
            <w:pPr>
              <w:pStyle w:val="Compact"/>
              <w:jc w:val="center"/>
            </w:pPr>
            <m:oMath>
              <m:r>
                <m:t>80</m:t>
              </m:r>
              <m:r>
                <m:rPr>
                  <m:sty m:val="p"/>
                </m:rPr>
                <m:t>%</m:t>
              </m:r>
            </m:oMath>
            <w:r>
              <w:t xml:space="preserve">~</w:t>
            </w:r>
            <m:oMath>
              <m:r>
                <m:t>90</m:t>
              </m:r>
              <m:r>
                <m:rPr>
                  <m:sty m:val="p"/>
                </m:rPr>
                <m:t>%</m:t>
              </m:r>
            </m:oMath>
          </w:p>
        </w:tc>
      </w:tr>
      <w:tr>
        <w:tc>
          <w:tcPr/>
          <w:p>
            <w:pPr>
              <w:pStyle w:val="Compact"/>
              <w:jc w:val="left"/>
            </w:pPr>
            <w:r>
              <w:t xml:space="preserve">统计检验一致性法</w:t>
            </w:r>
          </w:p>
        </w:tc>
        <w:tc>
          <w:tcPr/>
          <w:p>
            <w:pPr>
              <w:pStyle w:val="Compact"/>
              <w:jc w:val="left"/>
            </w:pPr>
            <w:r>
              <w:t xml:space="preserve">冗余观测→假设检验</w:t>
            </w:r>
          </w:p>
        </w:tc>
        <w:tc>
          <w:tcPr/>
          <w:p>
            <w:pPr>
              <w:pStyle w:val="Compact"/>
              <w:jc w:val="left"/>
            </w:pPr>
            <w:r>
              <w:t xml:space="preserve">无需外部数据，可检测多颗NLOS卫星</w:t>
            </w:r>
          </w:p>
        </w:tc>
        <w:tc>
          <w:tcPr/>
          <w:p>
            <w:pPr>
              <w:pStyle w:val="Compact"/>
              <w:jc w:val="left"/>
            </w:pPr>
            <w:r>
              <w:t xml:space="preserve">单接收机场景适用性受限，DOP敏感，非高斯假设不成立</w:t>
            </w:r>
          </w:p>
        </w:tc>
        <w:tc>
          <w:tcPr/>
          <w:p>
            <w:pPr>
              <w:pStyle w:val="Compact"/>
              <w:jc w:val="center"/>
            </w:pPr>
            <m:oMath>
              <m:r>
                <m:t>70</m:t>
              </m:r>
              <m:r>
                <m:rPr>
                  <m:sty m:val="p"/>
                </m:rPr>
                <m:t>%</m:t>
              </m:r>
            </m:oMath>
            <w:r>
              <w:t xml:space="preserve">~</w:t>
            </w:r>
            <m:oMath>
              <m:r>
                <m:t>80</m:t>
              </m:r>
              <m:r>
                <m:rPr>
                  <m:sty m:val="p"/>
                </m:rPr>
                <m:t>%</m:t>
              </m:r>
            </m:oMath>
          </w:p>
        </w:tc>
      </w:tr>
    </w:tbl>
    <w:bookmarkEnd w:id="55"/>
    <w:p>
      <w:pPr>
        <w:pStyle w:val="a5"/>
      </w:pPr>
      <w:r>
        <w:t xml:space="preserve">总体来看，传统NLOS检测方法的性能各有差异。高度角阈值法实现简单但精度有限，3D模型法精度高但成本高昂，统计检验法通用性强但适用场景受限。三类方法均难以同时满足高精度、低成本、强泛化的实际需求，推动了数据驱动的机器学习方法的发展。</w:t>
      </w:r>
    </w:p>
    <w:bookmarkEnd w:id="56"/>
    <w:bookmarkEnd w:id="57"/>
    <w:bookmarkStart w:id="62" w:name="基于机器学习的nlos检测方法"/>
    <w:p>
      <w:pPr>
        <w:pStyle w:val="2"/>
      </w:pPr>
      <w:r>
        <w:t xml:space="preserve">基于机器学习的NLOS检测方法</w:t>
      </w:r>
    </w:p>
    <w:p>
      <w:pPr>
        <w:pStyle w:val="FirstParagraph"/>
      </w:pPr>
      <w:r>
        <w:t xml:space="preserve">随着机器学习技术的发展，研究者开始采用数据驱动的方法进行NLOS检测。传统机器学习方法可融合多维度特征进行分类，性能优于简单阈值法。</w:t>
      </w:r>
    </w:p>
    <w:bookmarkStart w:id="58" w:name="支持向量机方法"/>
    <w:p>
      <w:pPr>
        <w:pStyle w:val="3"/>
      </w:pPr>
      <w:r>
        <w:t xml:space="preserve">支持向量机方法</w:t>
      </w:r>
    </w:p>
    <w:p>
      <w:pPr>
        <w:pStyle w:val="FirstParagraph"/>
      </w:pPr>
      <w:r>
        <w:t xml:space="preserve">支持向量机（Support Vector Machine, SVM）是基于统计学习理论的经典分类方法，其核心思想是寻找一个最优分类超平面，使得两类样本之间的分类间隔最大化。对于线性不可分的问题，SVM通过核函数将样本映射到高维特征空间，在高维空间中实现线性可分。常用的核函数包括线性核、多项式核和径向基（Radial Basis Function, RBF）核，其中RBF核的非线性映射能力较强且超参数较少，成为最常用的选择。</w:t>
      </w:r>
    </w:p>
    <w:p>
      <w:pPr>
        <w:pStyle w:val="a5"/>
      </w:pPr>
      <w:r>
        <w:t xml:space="preserve">在GNSS NLOS检测中，SVM以载噪比、高度角、方位角和伪距残差等观测特征作为输入，以LOS/NLOS二分类标签作为输出进行训练。Su 等人</w:t>
      </w:r>
      <w:r>
        <w:t xml:space="preserve">将SVM用于GNSS多径/NLOS检测，融合伪距与多普勒一致性特征及信号强度，在城市场景下取得约 75% 的分类准确率。SVM在小样本下表现稳定、泛化能力强、可解释性较好。然而，核函数选择和惩罚参数</w:t>
      </w:r>
      <m:oMath>
        <m:r>
          <m:t>C</m:t>
        </m:r>
      </m:oMath>
      <w:r>
        <w:t xml:space="preserve">、核参数</w:t>
      </w:r>
      <m:oMath>
        <m:r>
          <m:t>γ</m:t>
        </m:r>
      </m:oMath>
      <w:r>
        <w:t xml:space="preserve">的调优对性能影响显著，通常需要通过交叉验证进行网格搜索，计算开销较大。SVM的训练复杂度随样本量呈超线性增长（约为</w:t>
      </w:r>
      <m:oMath>
        <m:r>
          <m:t>O</m:t>
        </m:r>
        <m:d>
          <m:dPr>
            <m:begChr m:val="("/>
            <m:endChr m:val=")"/>
            <m:sepChr m:val=""/>
            <m:grow/>
          </m:dPr>
          <m:e>
            <m:sSup>
              <m:e>
                <m:r>
                  <m:t>n</m:t>
                </m:r>
              </m:e>
              <m:sup>
                <m:r>
                  <m:t>2</m:t>
                </m:r>
              </m:sup>
            </m:sSup>
          </m:e>
        </m:d>
      </m:oMath>
      <w:r>
        <w:t xml:space="preserve">），难以高效处理大规模数据集。</w:t>
      </w:r>
    </w:p>
    <w:bookmarkEnd w:id="58"/>
    <w:bookmarkStart w:id="59" w:name="随机森林方法"/>
    <w:p>
      <w:pPr>
        <w:pStyle w:val="3"/>
      </w:pPr>
      <w:r>
        <w:t xml:space="preserve">随机森林方法</w:t>
      </w:r>
    </w:p>
    <w:p>
      <w:pPr>
        <w:pStyle w:val="FirstParagraph"/>
      </w:pPr>
      <w:r>
        <w:t xml:space="preserve">随机森林（Random Forest）是一种基于Bagging集成学习思想的分类方法，通过构造多棵决策树并综合其预测结果来提高分类性能和鲁棒性。在每棵决策树的训练过程中，随机森林从训练集中有放回地抽取样本（Bootstrap抽样），并在每个节点分裂时从随机选择的特征子集中选择最优分裂特征，从而增加树之间的多样性。</w:t>
      </w:r>
    </w:p>
    <w:p>
      <w:pPr>
        <w:pStyle w:val="a5"/>
      </w:pPr>
      <w:r>
        <w:t xml:space="preserve">在GNSS NLOS检测任务中，随机森林通过对多颗卫星的观测特征（C/N0、高度角、方位角、伪距残差）进行分类，输出LOS/NLOS二分类结果。随机森林对参数选择（如决策树数量）相对鲁棒，默认参数通常即可取得较好效果。内置的Out-of-Bag（OOB）误差估计无需额外验证集即可评估模型性能。随机森林还可提供特征重要性评分，通过置换特征值观察模型性能下降程度来量化各特征的判别贡献。研究表明，在NLOS检测任务中，载噪比和高度角的特征重要性显著高于方位角和伪距残差，这与物理直觉一致——C/N0直接反映信号强度，高度角直接反映遮挡概率。然而，随机森林仍依赖手工设计的特征，难以捕捉特征之间复杂的非线性交互关系，且模型的分类容量受限于决策树的结构和数量。</w:t>
      </w:r>
    </w:p>
    <w:bookmarkEnd w:id="59"/>
    <w:bookmarkStart w:id="60" w:name="梯度提升树方法"/>
    <w:p>
      <w:pPr>
        <w:pStyle w:val="3"/>
      </w:pPr>
      <w:r>
        <w:t xml:space="preserve">梯度提升树方法</w:t>
      </w:r>
    </w:p>
    <w:p>
      <w:pPr>
        <w:pStyle w:val="FirstParagraph"/>
      </w:pPr>
      <w:r>
        <w:t xml:space="preserve">梯度提升树（Gradient Boosting Decision Tree, GBDT）及其优化变体（如XGBoost、LightGBM）是另一种基于集成学习的分类方法。与随机森林的并行Bagging策略不同，GBDT采用串行Boosting策略，逐棵构建决策树。每棵新树拟合前一棵树的残差（即预测值与真实值之间的偏差），通过逐步修正残差使模型不断逼近最优分类边界。XGBoost在GBDT的基础上引入了二阶泰勒展开、正则化项和并行计算等优化，提升了训练速度和泛化能力。LightGBM则通过直方图算法和Leaf-wise生长策略进一步降低了计算复杂度，适用于大规模数据集。</w:t>
      </w:r>
    </w:p>
    <w:p>
      <w:pPr>
        <w:pStyle w:val="a5"/>
      </w:pPr>
      <w:r>
        <w:t xml:space="preserve">在GNSS NLOS检测任务中，GBDT方法在相同特征下较随机森林通常可提升约 2～5 个百分点的准确率，主要得益于Boosting策略的逐步优化能力。然而，GBDT的训练过程呈串行依赖，调参复杂度较高，且容易在噪声数据上过拟合，需要仔细控制学习率、树深度和正则化参数。</w:t>
      </w:r>
    </w:p>
    <w:bookmarkEnd w:id="60"/>
    <w:bookmarkStart w:id="61" w:name="手工特征工程的局限性"/>
    <w:p>
      <w:pPr>
        <w:pStyle w:val="3"/>
      </w:pPr>
      <w:r>
        <w:t xml:space="preserve">手工特征工程的局限性</w:t>
      </w:r>
    </w:p>
    <w:p>
      <w:pPr>
        <w:pStyle w:val="FirstParagraph"/>
      </w:pPr>
      <w:r>
        <w:t xml:space="preserve">传统机器学习方法（SVM、随机森林、GBDT）在GNSS NLOS检测中取得了一定进展，但性能瓶颈主要源于手工特征工程的固有局限性，表现在三个方面。</w:t>
      </w:r>
    </w:p>
    <w:p>
      <w:pPr>
        <w:pStyle w:val="a5"/>
      </w:pPr>
      <w:r>
        <w:t xml:space="preserve">传统机器学习方法依赖领域专家设计特征组合策略，难以充分捕捉GNSS信号中复杂的时空耦合关系。NLOS信号的形成是卫星空间几何分布（如高度角、方位角）与时间演化过程（如C/N0的动态变化）共同作用的结果，手工特征通常仅能刻画单一维度的统计特性，难以建模时空特征的复杂交互模式。</w:t>
      </w:r>
    </w:p>
    <w:p>
      <w:pPr>
        <w:pStyle w:val="a5"/>
      </w:pPr>
      <w:r>
        <w:t xml:space="preserve">传统机器学习模型的容量受限于模型结构本身。SVM的判别能力受核函数形式和参数制约，随机森林和GBDT的表达能力受限于决策树的深度和数量。面对大规模、高维度的GNSS观测数据，这些模型的拟合能力存在上限，难以充分学习数据中的判别性表示。</w:t>
      </w:r>
    </w:p>
    <w:p>
      <w:pPr>
        <w:pStyle w:val="a5"/>
      </w:pPr>
      <w:r>
        <w:t xml:space="preserve">特征选取与组合策略对最终性能影响显著，且高度依赖领域知识。不同城市环境的信号传播特性差异很大，在一个城市设计的特征组合策略难以直接迁移至另一个城市。这种对领域知识的强依赖性限制了传统机器学习方法的跨场景泛化能力和实际部署效果。</w:t>
      </w:r>
    </w:p>
    <w:bookmarkEnd w:id="61"/>
    <w:bookmarkEnd w:id="62"/>
    <w:bookmarkStart w:id="67" w:name="基于深度学习的nlos检测方法"/>
    <w:p>
      <w:pPr>
        <w:pStyle w:val="2"/>
      </w:pPr>
      <w:r>
        <w:t xml:space="preserve">基于深度学习的NLOS检测方法</w:t>
      </w:r>
    </w:p>
    <w:p>
      <w:pPr>
        <w:pStyle w:val="FirstParagraph"/>
      </w:pPr>
      <w:r>
        <w:t xml:space="preserve">深度学习在图像识别、语音处理等领域的应用，推动了其在GNSS NLOS信号检测中的使用。与传统机器学习方法不同，深度学习方法无需人工设计特征，而是通过多层非线性变换自动从原始观测数据中提取判别性特征表示。</w:t>
      </w:r>
    </w:p>
    <w:bookmarkStart w:id="63" w:name="全连接神经网络方法"/>
    <w:p>
      <w:pPr>
        <w:pStyle w:val="3"/>
      </w:pPr>
      <w:r>
        <w:t xml:space="preserve">全连接神经网络方法</w:t>
      </w:r>
    </w:p>
    <w:p>
      <w:pPr>
        <w:pStyle w:val="FirstParagraph"/>
      </w:pPr>
      <w:r>
        <w:t xml:space="preserve">全连接神经网络（Fully Connected Neural Network, FCNN）是最早应用于NLOS检测的深度学习模型。FCNN由多层感知机（Multi-Layer Perceptron, MLP）构成，每一层的所有神经元与前一层的所有神经元相连，通过多层非线性变换实现特征的高维映射。典型的FCNN结构包括输入层、多个隐藏层和输出层，隐藏层使用ReLU（Rectified Linear Unit）、Sigmoid或Tanh等非线性激活函数引入非线性表达能力。</w:t>
      </w:r>
    </w:p>
    <w:p>
      <w:pPr>
        <w:pStyle w:val="a5"/>
      </w:pPr>
      <w:r>
        <w:t xml:space="preserve">在NLOS检测任务中，FCNN以单历元的多维GNSS观测特征（C/N0、高度角、方位角、伪距残差）作为输入，输出LOS/NLOS二分类概率。FCNN能够自动学习特征的非线性组合，避免了手工特征设计的局限。然而，FCNN方法的局限在于其输入仅限于单历元的空间特征，完全忽略了GNSS信号的时间演化信息。在实际城市环境中，卫星信号可能在不同历元之间在LOS和NLOS状态之间切换（如卫星运动导致遮挡关系变化），这种时序连续性包含了丰富的判别信息。单历元输入不仅浪费了时序信息，还导致模型输出的分类结果在时间轴上可能出现剧烈波动，缺乏时序一致性。</w:t>
      </w:r>
    </w:p>
    <w:bookmarkEnd w:id="63"/>
    <w:bookmarkStart w:id="64" w:name="循环神经网络方法"/>
    <w:p>
      <w:pPr>
        <w:pStyle w:val="3"/>
      </w:pPr>
      <w:r>
        <w:t xml:space="preserve">循环神经网络方法</w:t>
      </w:r>
    </w:p>
    <w:p>
      <w:pPr>
        <w:pStyle w:val="FirstParagraph"/>
      </w:pPr>
      <w:r>
        <w:t xml:space="preserve">循环神经网络（Recurrent Neural Network, RNN）及其变体（LSTM、GRU）通过引入时序状态的记忆机制，能够有效地对序列数据的时序依赖关系进行建模。在每一个时间步，RNN不仅处理当前输入，还将上一时间步的隐藏状态作为上下文信息融入当前计算，从而捕捉序列中的时间依赖模式。</w:t>
      </w:r>
    </w:p>
    <w:p>
      <w:pPr>
        <w:pStyle w:val="a5"/>
      </w:pPr>
      <w:r>
        <w:t xml:space="preserve">长短期记忆网络（Long Short-Term Memory, LSTM）是RNN的一种改进结构，通过引入遗忘门、输入门和输出门三个门控机制，有效缓解了传统RNN在长序列训练中的梯度消失问题。遗忘门决定从单元状态中丢弃哪些信息，输入门决定哪些新信息被存储到单元状态中，输出门决定基于当前单元状态输出哪些信息。GRU（Gated Recurrent Unit）进一步将遗忘门和输入门合并为更新门，在保持相近性能的同时降低了计算复杂度。</w:t>
      </w:r>
    </w:p>
    <w:p>
      <w:pPr>
        <w:pStyle w:val="a5"/>
      </w:pPr>
      <w:r>
        <w:t xml:space="preserve">在GNSS NLOS检测中，Su 等人</w:t>
      </w:r>
      <w:r>
        <w:t xml:space="preserve">采用RNN处理时间窗口内的GNSS观测序列，在跨场景测试（训练集来自站点1，测试集来自站点2）下取得91%的分类准确率，NLOS识别率为89%，优于传统机器学习方法（SVM约70%～80%准确率）。RNN类方法能够捕捉信号质量随时间演化的模式，有效利用NLOS状态的时序连续性信息。然而，RNN类方法存在不足：序列的逐时间步处理无法像卷积操作那样并行化，计算复杂度较高，推理延迟较大。部分研究采用双向长短期记忆网络（Bidirectional Long Short-Term Memory, BiLSTM），同时利用历史信息和未来信息进行预测，这在离线分析场景下可行，但不符合实时检测场景的因果约束——实时系统无法获取未来时刻的信息。因此，面向实际部署的NLOS检测应采用单向LSTM，仅利用历史信息进行预测。</w:t>
      </w:r>
    </w:p>
    <w:bookmarkEnd w:id="64"/>
    <w:bookmarkStart w:id="65" w:name="注意力机制与transformer方法"/>
    <w:p>
      <w:pPr>
        <w:pStyle w:val="3"/>
      </w:pPr>
      <w:r>
        <w:t xml:space="preserve">注意力机制与Transformer方法</w:t>
      </w:r>
    </w:p>
    <w:p>
      <w:pPr>
        <w:pStyle w:val="FirstParagraph"/>
      </w:pPr>
      <w:r>
        <w:t xml:space="preserve">注意力机制（Attention Mechanism）最初在机器翻译任务中被提出，其核心思想是让模型在处理每个位置的信息时，动态关注输入序列中与当前任务最相关的部分。自注意力（Self-Attention）机制进一步扩展了这一思想，允许序列中的每个位置直接关注序列中所有其他位置，通过计算注意力权重实现对全局依赖关系的建模。</w:t>
      </w:r>
    </w:p>
    <w:p>
      <w:pPr>
        <w:pStyle w:val="a5"/>
      </w:pPr>
      <w:r>
        <w:t xml:space="preserve">Transformer架构在自注意力机制的基础上，结合多头注意力（Multi-Head Attention）、位置编码和前馈神经网络，改变了序列建模的方式。与传统RNN的逐时间步串行处理不同，Transformer通过自注意力机制可以并行处理整个序列，提升了训练效率。在GNSS信号处理领域，Transformer的并行特性和强大的空间关系建模能力使其成为NLOS检测的理想选择。</w:t>
      </w:r>
    </w:p>
    <w:p>
      <w:pPr>
        <w:pStyle w:val="a5"/>
      </w:pPr>
      <w:r>
        <w:t xml:space="preserve">交叉注意力（Cross-Attention）机制是自注意力的一种扩展，其中查询（Query）、键（Key）和值（Value）来自不同的特征空间。在NLOS检测中，交叉注意力可用于融合来自不同模态的特征（如空间分布特征和时序演化特征），通过计算一个模态对另一个模态的注意力权重实现自适应特征交互。Zeng 等人</w:t>
      </w:r>
      <w:r>
        <w:t xml:space="preserve">提出了基于时空信息驱动的交叉注意力模型（STCA），创新性地设计了双通道架构，分别利用多头自注意力捕获卫星空间分布特征和利用单向LSTM捕获信号时序演化特征，并通过交叉注意力机制实现两者的自适应融合。在此基础上引入可学习的稀疏表示层，进一步增强融合特征的判别能力。Transformer的并行特性和强大的空间关系建模能力也催生了其他创新工作，如Zhai等人</w:t>
      </w:r>
      <w:r>
        <w:t xml:space="preserve">将Transformer架构与混合专家机制结合用于NLOS检测与自适应加权，以及Qi和Xu</w:t>
      </w:r>
      <w:r>
        <w:t xml:space="preserve">利用Transformer建模GNSS测距不确定性。</w:t>
      </w:r>
    </w:p>
    <w:bookmarkEnd w:id="65"/>
    <w:bookmarkStart w:id="66" w:name="深度学习方法的挑战"/>
    <w:p>
      <w:pPr>
        <w:pStyle w:val="3"/>
      </w:pPr>
      <w:r>
        <w:t xml:space="preserve">深度学习方法的挑战</w:t>
      </w:r>
    </w:p>
    <w:p>
      <w:pPr>
        <w:pStyle w:val="FirstParagraph"/>
      </w:pPr>
      <w:r>
        <w:t xml:space="preserve">尽管深度学习方法在GNSS NLOS检测中取得了一定进展，但仍面临若干挑战。</w:t>
      </w:r>
    </w:p>
    <w:p>
      <w:pPr>
        <w:pStyle w:val="a5"/>
      </w:pPr>
      <w:r>
        <w:t xml:space="preserve">深度学习方法的可解释性较弱。与高度角阈值法等传统方法不同，深度神经网络的判别决策基于多层非线性变换，其内部表征难以用直观的物理意义进行解释。尽管近年来可解释性人工智能（Explainable AI, XAI）技术（如注意力可视化、梯度加权类激活映射Grad-CAM）在计算机视觉领域取得了进展，但这些技术在GNSS信号处理中的应用仍处于起步阶段，模型决策的透明度和可信度有待提升。</w:t>
      </w:r>
    </w:p>
    <w:p>
      <w:pPr>
        <w:pStyle w:val="a5"/>
      </w:pPr>
      <w:r>
        <w:t xml:space="preserve">深度学习方法的跨场景泛化能力有限。在一个城市或地点训练的深度模型，在部署到另一个城市或地点时性能往往出现明显下降。这种现象的根本原因在于不同城市环境的建筑物密度、高度分布、街道布局等存在差异，导致NLOS信号的统计特性存在地域性差异。如何提升模型的域泛化（Domain Generalization）能力，使其在未见过的场景中仍能保持稳定的检测性能，是当前研究的热点和难点。Zeng等人</w:t>
      </w:r>
      <w:r>
        <w:t xml:space="preserve">提出利用无监督对比学习学习域不变特征表示，通过拉近同一环境的正样本表征、推开不同环境的负样本表征，显著提升模型对未见场景的泛化能力。</w:t>
      </w:r>
    </w:p>
    <w:p>
      <w:pPr>
        <w:pStyle w:val="a5"/>
      </w:pPr>
      <w:r>
        <w:t xml:space="preserve">模型复杂度与实时性之间的平衡也是需要考虑的问题。虽然部分研究（如STCA模型）通过精心设计实现了轻量化部署，但大多数深度学习模型的参数量和计算复杂度仍然较高，难以直接嵌入资源受限的GNSS接收机中。在车载导航、自动驾驶等低延迟应用场景中，模型推理时间必须满足严格的实时性约束。如何在保证检测精度的前提下进一步降低模型复杂度，是实现深度学习NLOS检测方法实际部署的关键挑战。</w:t>
      </w:r>
    </w:p>
    <w:bookmarkEnd w:id="66"/>
    <w:bookmarkEnd w:id="67"/>
    <w:bookmarkStart w:id="71" w:name="本章小结"/>
    <w:p>
      <w:pPr>
        <w:pStyle w:val="2"/>
      </w:pPr>
      <w:r>
        <w:t xml:space="preserve">本章小结</w:t>
      </w:r>
    </w:p>
    <w:p>
      <w:pPr>
        <w:pStyle w:val="FirstParagraph"/>
      </w:pPr>
      <w:r>
        <w:t xml:space="preserve">本章从信号传播机制、观测特征、传统检测方法和数据驱动方法四个方面梳理了GNSS NLOS检测的研究进展。</w:t>
      </w:r>
    </w:p>
    <w:p>
      <w:pPr>
        <w:pStyle w:val="a5"/>
      </w:pPr>
      <w:r>
        <w:t xml:space="preserve">信号在城市环境中的传播路径决定了接收机的观测质量。</w:t>
      </w:r>
    </w:p>
    <w:p>
      <w:pPr>
        <w:pStyle w:val="a5"/>
      </w:pPr>
      <w:r>
        <w:t xml:space="preserve">通过几何分析和 Rice/Rayleigh 衰落模型可知，NLOS 信号的伪距偏差来自反射路径的几何延长，且偏差始终为正。</w:t>
      </w:r>
    </w:p>
    <w:p>
      <w:pPr>
        <w:pStyle w:val="a5"/>
      </w:pPr>
      <w:r>
        <w:t xml:space="preserve">四类核心观测特征（载噪比、高度角、方位角、伪距残差）中，单一特征的判别能力有限，联合使用效果更佳。这也是后续深度学习模型采用多特征输入的依据。</w:t>
      </w:r>
    </w:p>
    <w:p>
      <w:pPr>
        <w:pStyle w:val="a5"/>
      </w:pPr>
      <w:r>
        <w:t xml:space="preserve">传统检测方法中，高度角阈值法实现简单但精度有限，3D模型法精度高但部署成本高昂。统计检验法通用但单接收机场景适用性受限。</w:t>
      </w:r>
    </w:p>
    <w:p>
      <w:pPr>
        <w:pStyle w:val="a5"/>
      </w:pPr>
      <w:r>
        <w:t xml:space="preserve">数据驱动方法方面，传统机器学习（SVM、随机森林、GBDT）性能优于阈值法，但受限于手工特征设计。深度学习（FCNN、RNN/LSTM、注意力机制）通过自动特征学习减少了对领域知识的依赖，仍存在可解释性弱、跨场景泛化有限等问题。</w:t>
      </w:r>
    </w:p>
    <w:p>
      <w:pPr>
        <w:pStyle w:val="a5"/>
      </w:pPr>
      <w:r>
        <w:t xml:space="preserve">图 </w:t>
      </w:r>
      <w:hyperlink w:anchor="fig:method-taxonomy">
        <w:r>
          <w:rPr>
            <w:rStyle w:val="afc"/>
          </w:rPr>
          <w:t xml:space="preserve">2.7</w:t>
        </w:r>
      </w:hyperlink>
      <w:r>
        <w:t xml:space="preserve"> </w:t>
      </w:r>
      <w:r>
        <w:t xml:space="preserve">对上述方法进行了分类汇总。</w:t>
      </w:r>
    </w:p>
    <w:p>
      <w:pPr>
        <w:pStyle w:val="CaptionedFigure"/>
      </w:pPr>
      <w:r>
        <w:drawing>
          <wp:inline>
            <wp:extent cx="5177790" cy="2914055"/>
            <wp:effectExtent b="0" l="0" r="0" t="0"/>
            <wp:docPr descr="" title="" id="69" name="Picture"/>
            <a:graphic>
              <a:graphicData uri="http://schemas.openxmlformats.org/drawingml/2006/picture">
                <pic:pic>
                  <pic:nvPicPr>
                    <pic:cNvPr descr="figures/gnss_nlos_method_taxonomy.png" id="70" name="Picture"/>
                    <pic:cNvPicPr>
                      <a:picLocks noChangeArrowheads="1" noChangeAspect="1"/>
                    </pic:cNvPicPr>
                  </pic:nvPicPr>
                  <pic:blipFill>
                    <a:blip r:embed="rId68"/>
                    <a:stretch>
                      <a:fillRect/>
                    </a:stretch>
                  </pic:blipFill>
                  <pic:spPr bwMode="auto">
                    <a:xfrm>
                      <a:off x="0" y="0"/>
                      <a:ext cx="5177790" cy="2914055"/>
                    </a:xfrm>
                    <a:prstGeom prst="rect">
                      <a:avLst/>
                    </a:prstGeom>
                    <a:noFill/>
                    <a:ln w="9525">
                      <a:noFill/>
                      <a:headEnd/>
                      <a:tailEnd/>
                    </a:ln>
                  </pic:spPr>
                </pic:pic>
              </a:graphicData>
            </a:graphic>
          </wp:inline>
        </w:drawing>
      </w:r>
    </w:p>
    <w:p>
      <w:pPr>
        <w:pStyle w:val="ImageCaption"/>
      </w:pPr>
      <w:r>
        <w:t xml:space="preserve">GNSS NLOS检测方法分类体系</w:t>
      </w:r>
    </w:p>
    <w:p>
      <w:pPr>
        <w:pStyle w:val="a5"/>
      </w:pPr>
      <w:r>
        <w:t xml:space="preserve">整体来看，现有方法多数只利用了空间分布或时间演化中的一个方面，跨场景泛化能力也不够理想。下一章的STCA方法针对这两个问题展开。</w:t>
      </w:r>
    </w:p>
    <w:bookmarkEnd w:id="71"/>
    <w:bookmarkEnd w:id="72"/>
    <w:bookmarkStart w:id="122" w:name="stca-模型设计"/>
    <w:p>
      <w:pPr>
        <w:pStyle w:val="1"/>
      </w:pPr>
      <w:r>
        <w:t xml:space="preserve">STCA 模型设计</w:t>
      </w:r>
    </w:p>
    <w:bookmarkStart w:id="73" w:name="引言"/>
    <w:p>
      <w:pPr>
        <w:pStyle w:val="2"/>
      </w:pPr>
      <w:r>
        <w:t xml:space="preserve">引言</w:t>
      </w:r>
    </w:p>
    <w:p>
      <w:pPr>
        <w:pStyle w:val="FirstParagraph"/>
      </w:pPr>
      <w:r>
        <w:t xml:space="preserve">第 2 章综述了 GNSS NLOS 信号检测领域的国内外研究进展。基于几何约束的方法实现简单但泛化能力有限；传统机器学习方法可融合多维特征但仍依赖手工特征工程；深度学习方法可自动学习特征表示，但现有方法普遍存在未能同时利用时空特征、跨场景泛化能力不足等问题。</w:t>
      </w:r>
    </w:p>
    <w:p>
      <w:pPr>
        <w:pStyle w:val="a5"/>
      </w:pPr>
      <w:r>
        <w:t xml:space="preserve">针对上述问题，本文采用基于时空交叉注意力（Spatiotemporal CrossAttention, STCA）的 NLOS 信号检测方法，该方法基于文献 </w:t>
      </w:r>
      <w:r>
        <w:t xml:space="preserve">的工作。该方法的核心设计理念是：GNSS 信号同时包含空间分布特性（同一历元内多颗卫星的几何构型）和时间演化规律（信号质量随时间的动态变化），只有同时建模这两个维度，才能实现对 NLOS 信号的准确判别。此外，引入可学习的稀疏表示层，通过非线性激活函数增强融合特征的判别能力。</w:t>
      </w:r>
    </w:p>
    <w:p>
      <w:pPr>
        <w:pStyle w:val="a5"/>
      </w:pPr>
      <w:r>
        <w:t xml:space="preserve">本章介绍 STCA 模型的算法设计。先描述模型的整体架构与数据流，再依次介绍数据预处理流程、空间编码器、时序编码器、交叉注意力融合模块、稀疏表示层以及分类器与损失函数的设计原理与数学表述，最后给出算法伪代码。</w:t>
      </w:r>
    </w:p>
    <w:bookmarkEnd w:id="73"/>
    <w:bookmarkStart w:id="81" w:name="模型概述"/>
    <w:p>
      <w:pPr>
        <w:pStyle w:val="2"/>
      </w:pPr>
      <w:r>
        <w:t xml:space="preserve">模型概述</w:t>
      </w:r>
    </w:p>
    <w:bookmarkStart w:id="74" w:name="设计动机"/>
    <w:p>
      <w:pPr>
        <w:pStyle w:val="3"/>
      </w:pPr>
      <w:r>
        <w:t xml:space="preserve">设计动机</w:t>
      </w:r>
    </w:p>
    <w:p>
      <w:pPr>
        <w:pStyle w:val="FirstParagraph"/>
      </w:pPr>
      <w:r>
        <w:t xml:space="preserve">现有 GNSS NLOS 检测方法可归纳为两类：一类侧重于空间维度的特征分析，利用单历元内多颗卫星的观测特征（如载噪比、高度角等）进行判别；另一类侧重于时间维度的序列建模，利用单颗卫星历史窗口的信号演化模式进行检测。这两种方法均只利用了 GNSS 信号的部分信息，忽略了空间分布与时序演化之间的耦合关系。</w:t>
      </w:r>
    </w:p>
    <w:p>
      <w:pPr>
        <w:pStyle w:val="a5"/>
      </w:pPr>
      <w:r>
        <w:t xml:space="preserve">在实际城市环境中，NLOS 信号的形成是卫星空间几何分布与时间演化过程共同作用的结果。例如，低高度角卫星更容易被建筑物遮挡而产生 NLOS 传播（空间特性），同时该卫星的载噪比会随运动逐渐下降并切换为 NLOS 状态（时间特性）。此外，交叉注意力机制可以建立空间特征与时序特征之间的自适应关联：根据当前时序状态（如信号正在恶化），模型可以动态关注与之相关的空间特征（如低高度角卫星）。这种时空联合建模的能力是现有方法所欠缺的。</w:t>
      </w:r>
    </w:p>
    <w:bookmarkEnd w:id="74"/>
    <w:bookmarkStart w:id="76" w:name="符号定义与输入输出规格"/>
    <w:p>
      <w:pPr>
        <w:pStyle w:val="3"/>
      </w:pPr>
      <w:r>
        <w:t xml:space="preserve">符号定义与输入输出规格</w:t>
      </w:r>
    </w:p>
    <w:p>
      <w:pPr>
        <w:pStyle w:val="FirstParagraph"/>
      </w:pPr>
      <w:r>
        <w:t xml:space="preserve">表 </w:t>
      </w:r>
      <w:hyperlink w:anchor="tab:symbols">
        <w:r>
          <w:rPr>
            <w:rStyle w:val="afc"/>
          </w:rPr>
          <w:t xml:space="preserve">3.1</w:t>
        </w:r>
      </w:hyperlink>
      <w:r>
        <w:t xml:space="preserve"> </w:t>
      </w:r>
      <w:r>
        <w:t xml:space="preserve">列出了本章所用主要符号及其含义。STCA 模型的输入输出规格如下：</w:t>
      </w:r>
    </w:p>
    <w:p>
      <w:pPr>
        <w:numPr>
          <w:ilvl w:val="0"/>
          <w:numId w:val="1001"/>
        </w:numPr>
      </w:pPr>
      <w:r>
        <w:t xml:space="preserve">空间输入：</w:t>
      </w:r>
      <m:oMath>
        <m:sSub>
          <m:e>
            <m:r>
              <m:rPr>
                <m:sty m:val="b"/>
              </m:rPr>
              <m:t>X</m:t>
            </m:r>
          </m:e>
          <m:sub>
            <m:r>
              <m:rPr>
                <m:nor/>
                <m:sty m:val="p"/>
              </m:rPr>
              <m:t>spatial</m:t>
            </m:r>
          </m:sub>
        </m:sSub>
        <m:r>
          <m:rPr>
            <m:sty m:val="p"/>
          </m:rPr>
          <m:t>∈</m:t>
        </m:r>
        <m:sSup>
          <m:e>
            <m:r>
              <m:rPr>
                <m:sty m:val="p"/>
                <m:scr m:val="double-struck"/>
              </m:rPr>
              <m:t>R</m:t>
            </m:r>
          </m:e>
          <m:sup>
            <m:r>
              <m:t>B</m:t>
            </m:r>
            <m:r>
              <m:rPr>
                <m:sty m:val="p"/>
              </m:rPr>
              <m:t>×</m:t>
            </m:r>
            <m:r>
              <m:t>N</m:t>
            </m:r>
            <m:r>
              <m:rPr>
                <m:sty m:val="p"/>
              </m:rPr>
              <m:t>×</m:t>
            </m:r>
            <m:r>
              <m:t>4</m:t>
            </m:r>
          </m:sup>
        </m:sSup>
      </m:oMath>
      <w:r>
        <w:t xml:space="preserve">，其中</w:t>
      </w:r>
      <w:r>
        <w:t xml:space="preserve"> </w:t>
      </w:r>
      <m:oMath>
        <m:r>
          <m:t>B</m:t>
        </m:r>
      </m:oMath>
      <w:r>
        <w:t xml:space="preserve"> </w:t>
      </w:r>
      <w:r>
        <w:t xml:space="preserve">为批次大小，</w:t>
      </w:r>
      <m:oMath>
        <m:r>
          <m:t>N</m:t>
        </m:r>
      </m:oMath>
      <w:r>
        <w:t xml:space="preserve"> </w:t>
      </w:r>
      <w:r>
        <w:t xml:space="preserve">为最大可见卫星数，4 对应四个特征（C/N0、高度角、方位角、伪距残差）；</w:t>
      </w:r>
    </w:p>
    <w:p>
      <w:pPr>
        <w:numPr>
          <w:ilvl w:val="0"/>
          <w:numId w:val="1001"/>
        </w:numPr>
      </w:pPr>
      <w:r>
        <w:t xml:space="preserve">时序输入：</w:t>
      </w:r>
      <m:oMath>
        <m:sSub>
          <m:e>
            <m:r>
              <m:rPr>
                <m:sty m:val="b"/>
              </m:rPr>
              <m:t>X</m:t>
            </m:r>
          </m:e>
          <m:sub>
            <m:r>
              <m:rPr>
                <m:nor/>
                <m:sty m:val="p"/>
              </m:rPr>
              <m:t>temporal</m:t>
            </m:r>
          </m:sub>
        </m:sSub>
        <m:r>
          <m:rPr>
            <m:sty m:val="p"/>
          </m:rPr>
          <m:t>∈</m:t>
        </m:r>
        <m:sSup>
          <m:e>
            <m:r>
              <m:rPr>
                <m:sty m:val="p"/>
                <m:scr m:val="double-struck"/>
              </m:rPr>
              <m:t>R</m:t>
            </m:r>
          </m:e>
          <m:sup>
            <m:r>
              <m:t>B</m:t>
            </m:r>
            <m:r>
              <m:rPr>
                <m:sty m:val="p"/>
              </m:rPr>
              <m:t>×</m:t>
            </m:r>
            <m:r>
              <m:t>T</m:t>
            </m:r>
            <m:r>
              <m:rPr>
                <m:sty m:val="p"/>
              </m:rPr>
              <m:t>×</m:t>
            </m:r>
            <m:r>
              <m:t>4</m:t>
            </m:r>
          </m:sup>
        </m:sSup>
      </m:oMath>
      <w:r>
        <w:t xml:space="preserve">，其中</w:t>
      </w:r>
      <w:r>
        <w:t xml:space="preserve"> </w:t>
      </w:r>
      <m:oMath>
        <m:r>
          <m:t>T</m:t>
        </m:r>
      </m:oMath>
      <w:r>
        <w:t xml:space="preserve"> </w:t>
      </w:r>
      <w:r>
        <w:t xml:space="preserve">为时间窗口长度（默认 22 历元）；</w:t>
      </w:r>
    </w:p>
    <w:p>
      <w:pPr>
        <w:numPr>
          <w:ilvl w:val="0"/>
          <w:numId w:val="1001"/>
        </w:numPr>
      </w:pPr>
      <w:r>
        <w:t xml:space="preserve">输出：</w:t>
      </w:r>
      <m:oMath>
        <m:acc>
          <m:accPr>
            <m:chr m:val="̂"/>
          </m:accPr>
          <m:e>
            <m:r>
              <m:t>y</m:t>
            </m:r>
          </m:e>
        </m:acc>
        <m:r>
          <m:rPr>
            <m:sty m:val="p"/>
          </m:rPr>
          <m:t>∈</m:t>
        </m:r>
        <m:d>
          <m:dPr>
            <m:begChr m:val="["/>
            <m:endChr m:val="]"/>
            <m:sepChr m:val=""/>
            <m:grow/>
          </m:dPr>
          <m:e>
            <m:r>
              <m:t>0</m:t>
            </m:r>
            <m:r>
              <m:rPr>
                <m:sty m:val="p"/>
              </m:rPr>
              <m:t>,</m:t>
            </m:r>
            <m:r>
              <m:t>1</m:t>
            </m:r>
          </m:e>
        </m:d>
      </m:oMath>
      <w:r>
        <w:t xml:space="preserve">，表示预测样本为 NLOS 信号的概率。</w:t>
      </w:r>
    </w:p>
    <w:bookmarkStart w:id="75" w:name="tab:symbols"/>
    <w:p>
      <w:pPr>
        <w:pStyle w:val="TableCaption"/>
      </w:pPr>
      <w:r>
        <w:t xml:space="preserve">STCA 模型主要符号定义</w:t>
      </w:r>
    </w:p>
    <w:tbl>
      <w:tblPr>
        <w:tblStyle w:val="Table"/>
        <w:tblW w:type="auto" w:w="0"/>
        <w:tblLook w:firstRow="1" w:lastRow="0" w:firstColumn="0" w:lastColumn="0" w:noHBand="0" w:noVBand="0" w:val="0020"/>
        <w:jc w:val="start"/>
        <w:tblCaption w:val="STCA 模型主要符号定义"/>
      </w:tblPr>
      <w:tblGrid>
        <w:gridCol w:w="3960"/>
        <w:gridCol w:w="3960"/>
      </w:tblGrid>
      <w:tr>
        <w:trPr>
          <w:tblHeader w:val="true"/>
        </w:trPr>
        <w:tc>
          <w:tcPr/>
          <w:p>
            <w:pPr>
              <w:pStyle w:val="Compact"/>
              <w:jc w:val="center"/>
            </w:pPr>
            <w:r>
              <w:rPr>
                <w:bCs/>
                <w:b/>
              </w:rPr>
              <w:t xml:space="preserve">符号</w:t>
            </w:r>
          </w:p>
        </w:tc>
        <w:tc>
          <w:tcPr/>
          <w:p>
            <w:pPr>
              <w:pStyle w:val="Compact"/>
              <w:jc w:val="left"/>
            </w:pPr>
            <w:r>
              <w:rPr>
                <w:bCs/>
                <w:b/>
              </w:rPr>
              <w:t xml:space="preserve">含义</w:t>
            </w:r>
          </w:p>
        </w:tc>
      </w:tr>
      <w:tr>
        <w:tc>
          <w:tcPr/>
          <w:p>
            <w:pPr>
              <w:pStyle w:val="Compact"/>
              <w:jc w:val="center"/>
            </w:pPr>
            <m:oMath>
              <m:r>
                <m:t>B</m:t>
              </m:r>
            </m:oMath>
          </w:p>
        </w:tc>
        <w:tc>
          <w:tcPr/>
          <w:p>
            <w:pPr>
              <w:pStyle w:val="Compact"/>
              <w:jc w:val="left"/>
            </w:pPr>
            <w:r>
              <w:t xml:space="preserve">批次大小（Batch Size）</w:t>
            </w:r>
          </w:p>
        </w:tc>
      </w:tr>
      <w:tr>
        <w:tc>
          <w:tcPr/>
          <w:p>
            <w:pPr>
              <w:pStyle w:val="Compact"/>
              <w:jc w:val="center"/>
            </w:pPr>
            <m:oMath>
              <m:r>
                <m:t>N</m:t>
              </m:r>
            </m:oMath>
          </w:p>
        </w:tc>
        <w:tc>
          <w:tcPr/>
          <w:p>
            <w:pPr>
              <w:pStyle w:val="Compact"/>
              <w:jc w:val="left"/>
            </w:pPr>
            <w:r>
              <w:t xml:space="preserve">最大可见卫星数</w:t>
            </w:r>
          </w:p>
        </w:tc>
      </w:tr>
      <w:tr>
        <w:tc>
          <w:tcPr/>
          <w:p>
            <w:pPr>
              <w:pStyle w:val="Compact"/>
              <w:jc w:val="center"/>
            </w:pPr>
            <m:oMath>
              <m:r>
                <m:t>T</m:t>
              </m:r>
            </m:oMath>
          </w:p>
        </w:tc>
        <w:tc>
          <w:tcPr/>
          <w:p>
            <w:pPr>
              <w:pStyle w:val="Compact"/>
              <w:jc w:val="left"/>
            </w:pPr>
            <w:r>
              <w:t xml:space="preserve">时间窗口长度（Epochs）</w:t>
            </w:r>
          </w:p>
        </w:tc>
      </w:tr>
      <w:tr>
        <w:tc>
          <w:tcPr/>
          <w:p>
            <w:pPr>
              <w:pStyle w:val="Compact"/>
              <w:jc w:val="center"/>
            </w:pPr>
            <m:oMath>
              <m:sSub>
                <m:e>
                  <m:r>
                    <m:t>d</m:t>
                  </m:r>
                </m:e>
                <m:sub>
                  <m:r>
                    <m:t>s</m:t>
                  </m:r>
                </m:sub>
              </m:sSub>
            </m:oMath>
          </w:p>
        </w:tc>
        <w:tc>
          <w:tcPr/>
          <w:p>
            <w:pPr>
              <w:pStyle w:val="Compact"/>
              <w:jc w:val="left"/>
            </w:pPr>
            <w:r>
              <w:t xml:space="preserve">空间嵌入维度（默认 32）</w:t>
            </w:r>
          </w:p>
        </w:tc>
      </w:tr>
      <w:tr>
        <w:tc>
          <w:tcPr/>
          <w:p>
            <w:pPr>
              <w:pStyle w:val="Compact"/>
              <w:jc w:val="center"/>
            </w:pPr>
            <m:oMath>
              <m:sSub>
                <m:e>
                  <m:r>
                    <m:t>d</m:t>
                  </m:r>
                </m:e>
                <m:sub>
                  <m:r>
                    <m:t>t</m:t>
                  </m:r>
                </m:sub>
              </m:sSub>
            </m:oMath>
          </w:p>
        </w:tc>
        <w:tc>
          <w:tcPr/>
          <w:p>
            <w:pPr>
              <w:pStyle w:val="Compact"/>
              <w:jc w:val="left"/>
            </w:pPr>
            <w:r>
              <w:t xml:space="preserve">时序嵌入维度（默认 16）</w:t>
            </w:r>
          </w:p>
        </w:tc>
      </w:tr>
      <w:tr>
        <w:tc>
          <w:tcPr/>
          <w:p>
            <w:pPr>
              <w:pStyle w:val="Compact"/>
              <w:jc w:val="center"/>
            </w:pPr>
            <m:oMath>
              <m:sSub>
                <m:e>
                  <m:r>
                    <m:t>d</m:t>
                  </m:r>
                </m:e>
                <m:sub>
                  <m:r>
                    <m:t>a</m:t>
                  </m:r>
                </m:sub>
              </m:sSub>
            </m:oMath>
          </w:p>
        </w:tc>
        <w:tc>
          <w:tcPr/>
          <w:p>
            <w:pPr>
              <w:pStyle w:val="Compact"/>
              <w:jc w:val="left"/>
            </w:pPr>
            <w:r>
              <w:t xml:space="preserve">交叉注意力嵌入维度（默认 16）</w:t>
            </w:r>
          </w:p>
        </w:tc>
      </w:tr>
      <w:tr>
        <w:tc>
          <w:tcPr/>
          <w:p>
            <w:pPr>
              <w:pStyle w:val="Compact"/>
              <w:jc w:val="center"/>
            </w:pPr>
            <m:oMath>
              <m:sSub>
                <m:e>
                  <m:r>
                    <m:t>d</m:t>
                  </m:r>
                </m:e>
                <m:sub>
                  <m:r>
                    <m:rPr>
                      <m:nor/>
                      <m:sty m:val="p"/>
                    </m:rPr>
                    <m:t>sparse</m:t>
                  </m:r>
                </m:sub>
              </m:sSub>
            </m:oMath>
          </w:p>
        </w:tc>
        <w:tc>
          <w:tcPr/>
          <w:p>
            <w:pPr>
              <w:pStyle w:val="Compact"/>
              <w:jc w:val="left"/>
            </w:pPr>
            <w:r>
              <w:t xml:space="preserve">稀疏嵌入维度（默认 64）</w:t>
            </w:r>
          </w:p>
        </w:tc>
      </w:tr>
      <w:tr>
        <w:tc>
          <w:tcPr/>
          <w:p>
            <w:pPr>
              <w:pStyle w:val="Compact"/>
              <w:jc w:val="center"/>
            </w:pPr>
            <m:oMath>
              <m:r>
                <m:t>H</m:t>
              </m:r>
            </m:oMath>
          </w:p>
        </w:tc>
        <w:tc>
          <w:tcPr/>
          <w:p>
            <w:pPr>
              <w:pStyle w:val="Compact"/>
              <w:jc w:val="left"/>
            </w:pPr>
            <w:r>
              <w:t xml:space="preserve">注意力头数</w:t>
            </w:r>
          </w:p>
        </w:tc>
      </w:tr>
      <w:tr>
        <w:tc>
          <w:tcPr/>
          <w:p>
            <w:pPr>
              <w:pStyle w:val="Compact"/>
              <w:jc w:val="center"/>
            </w:pPr>
            <m:oMath>
              <m:r>
                <m:t>L</m:t>
              </m:r>
            </m:oMath>
          </w:p>
        </w:tc>
        <w:tc>
          <w:tcPr/>
          <w:p>
            <w:pPr>
              <w:pStyle w:val="Compact"/>
              <w:jc w:val="left"/>
            </w:pPr>
            <w:r>
              <w:t xml:space="preserve">编码器层数</w:t>
            </w:r>
          </w:p>
        </w:tc>
      </w:tr>
      <w:tr>
        <w:tc>
          <w:tcPr/>
          <w:p>
            <w:pPr>
              <w:pStyle w:val="Compact"/>
              <w:jc w:val="center"/>
            </w:pPr>
            <m:oMath>
              <m:r>
                <m:t>σ</m:t>
              </m:r>
              <m:d>
                <m:dPr>
                  <m:begChr m:val="("/>
                  <m:endChr m:val=")"/>
                  <m:sepChr m:val=""/>
                  <m:grow/>
                </m:dPr>
                <m:e>
                  <m:r>
                    <m:rPr>
                      <m:sty m:val="p"/>
                    </m:rPr>
                    <m:t>⋅</m:t>
                  </m:r>
                </m:e>
              </m:d>
            </m:oMath>
          </w:p>
        </w:tc>
        <w:tc>
          <w:tcPr/>
          <w:p>
            <w:pPr>
              <w:pStyle w:val="Compact"/>
              <w:jc w:val="left"/>
            </w:pPr>
            <w:r>
              <w:t xml:space="preserve">Sigmoid 激活函数</w:t>
            </w:r>
          </w:p>
        </w:tc>
      </w:tr>
      <w:tr>
        <w:tc>
          <w:tcPr/>
          <w:p>
            <w:pPr>
              <w:pStyle w:val="Compact"/>
              <w:jc w:val="center"/>
            </w:pPr>
            <m:oMath>
              <m:r>
                <m:t>Ω</m:t>
              </m:r>
              <m:d>
                <m:dPr>
                  <m:begChr m:val="("/>
                  <m:endChr m:val=")"/>
                  <m:sepChr m:val=""/>
                  <m:grow/>
                </m:dPr>
                <m:e>
                  <m:r>
                    <m:rPr>
                      <m:sty m:val="p"/>
                    </m:rPr>
                    <m:t>⋅</m:t>
                  </m:r>
                </m:e>
              </m:d>
            </m:oMath>
          </w:p>
        </w:tc>
        <w:tc>
          <w:tcPr/>
          <w:p>
            <w:pPr>
              <w:pStyle w:val="Compact"/>
              <w:jc w:val="left"/>
            </w:pPr>
            <w:r>
              <w:t xml:space="preserve">可学习稀疏正则化激活函数</w:t>
            </w:r>
          </w:p>
        </w:tc>
      </w:tr>
    </w:tbl>
    <w:bookmarkEnd w:id="75"/>
    <w:bookmarkEnd w:id="76"/>
    <w:bookmarkStart w:id="80" w:name="整体架构与数据流"/>
    <w:p>
      <w:pPr>
        <w:pStyle w:val="3"/>
      </w:pPr>
      <w:r>
        <w:t xml:space="preserve">整体架构与数据流</w:t>
      </w:r>
    </w:p>
    <w:p>
      <w:pPr>
        <w:pStyle w:val="FirstParagraph"/>
      </w:pPr>
      <w:r>
        <w:t xml:space="preserve">STCA 模型采用双输入通道架构，分别处理空间特征和时序特征。模型由五个核心模块串联而成：</w:t>
      </w:r>
    </w:p>
    <w:p>
      <w:pPr>
        <w:numPr>
          <w:ilvl w:val="0"/>
          <w:numId w:val="1002"/>
        </w:numPr>
      </w:pPr>
      <w:r>
        <w:t xml:space="preserve">空间编码器（Spatial Encoder）：基于多头自注意力机制，提取同一历元内多颗可见卫星的空间分布特征；</w:t>
      </w:r>
    </w:p>
    <w:p>
      <w:pPr>
        <w:numPr>
          <w:ilvl w:val="0"/>
          <w:numId w:val="1002"/>
        </w:numPr>
      </w:pPr>
      <w:r>
        <w:t xml:space="preserve">时序编码器（Temporal Encoder）：基于单向 LSTM，捕捉信号质量随时间演化的时序依赖；</w:t>
      </w:r>
    </w:p>
    <w:p>
      <w:pPr>
        <w:numPr>
          <w:ilvl w:val="0"/>
          <w:numId w:val="1002"/>
        </w:numPr>
      </w:pPr>
      <w:r>
        <w:t xml:space="preserve">交叉注意力融合模块（Cross-Attention Fusion）：以时序特征为查询、空间特征为键值，实现自适应时空特征交互；</w:t>
      </w:r>
    </w:p>
    <w:p>
      <w:pPr>
        <w:numPr>
          <w:ilvl w:val="0"/>
          <w:numId w:val="1002"/>
        </w:numPr>
      </w:pPr>
      <w:r>
        <w:t xml:space="preserve">稀疏表示层（Sparse Representation）：通过可学习的分段非线性激活函数，增强融合特征的判别能力；</w:t>
      </w:r>
    </w:p>
    <w:p>
      <w:pPr>
        <w:numPr>
          <w:ilvl w:val="0"/>
          <w:numId w:val="1002"/>
        </w:numPr>
      </w:pPr>
      <w:r>
        <w:t xml:space="preserve">分类器（Classifier）：多层全连接网络，输出 NLOS 概率预测。</w:t>
      </w:r>
    </w:p>
    <w:p>
      <w:pPr>
        <w:pStyle w:val="FirstParagraph"/>
      </w:pPr>
      <w:r>
        <w:t xml:space="preserve">数据流向为：原始观测特征分别输入空间编码器和时序编码器，得到空间上下文向量和时序上下文向量；交叉注意力模块以时序向量为查询、空间向量为键值，计算自适应注意力权重并融合特征；融合特征经稀疏表示层进行非线性变换后，输入分类器得到最终的 NLOS 概率。STCA 模型的总体架构如图 </w:t>
      </w:r>
      <w:hyperlink w:anchor="fig:stca-architecture">
        <w:r>
          <w:rPr>
            <w:rStyle w:val="afc"/>
          </w:rPr>
          <w:t xml:space="preserve">3.1</w:t>
        </w:r>
      </w:hyperlink>
      <w:r>
        <w:t xml:space="preserve"> </w:t>
      </w:r>
      <w:r>
        <w:t xml:space="preserve">所示。</w:t>
      </w:r>
    </w:p>
    <w:p>
      <w:pPr>
        <w:pStyle w:val="CaptionedFigure"/>
      </w:pPr>
      <w:r>
        <w:drawing>
          <wp:inline>
            <wp:extent cx="5753100" cy="3554486"/>
            <wp:effectExtent b="0" l="0" r="0" t="0"/>
            <wp:docPr descr="" title="" id="78" name="Picture"/>
            <a:graphic>
              <a:graphicData uri="http://schemas.openxmlformats.org/drawingml/2006/picture">
                <pic:pic>
                  <pic:nvPicPr>
                    <pic:cNvPr descr="figures/stca_model_architecture.png" id="79" name="Picture"/>
                    <pic:cNvPicPr>
                      <a:picLocks noChangeArrowheads="1" noChangeAspect="1"/>
                    </pic:cNvPicPr>
                  </pic:nvPicPr>
                  <pic:blipFill>
                    <a:blip r:embed="rId77"/>
                    <a:stretch>
                      <a:fillRect/>
                    </a:stretch>
                  </pic:blipFill>
                  <pic:spPr bwMode="auto">
                    <a:xfrm>
                      <a:off x="0" y="0"/>
                      <a:ext cx="5753100" cy="3554486"/>
                    </a:xfrm>
                    <a:prstGeom prst="rect">
                      <a:avLst/>
                    </a:prstGeom>
                    <a:noFill/>
                    <a:ln w="9525">
                      <a:noFill/>
                      <a:headEnd/>
                      <a:tailEnd/>
                    </a:ln>
                  </pic:spPr>
                </pic:pic>
              </a:graphicData>
            </a:graphic>
          </wp:inline>
        </w:drawing>
      </w:r>
    </w:p>
    <w:p>
      <w:pPr>
        <w:pStyle w:val="ImageCaption"/>
      </w:pPr>
      <w:r>
        <w:t xml:space="preserve">STCA 模型总体架构</w:t>
      </w:r>
    </w:p>
    <w:bookmarkEnd w:id="80"/>
    <w:bookmarkEnd w:id="81"/>
    <w:bookmarkStart w:id="91" w:name="数据预处理"/>
    <w:p>
      <w:pPr>
        <w:pStyle w:val="2"/>
      </w:pPr>
      <w:r>
        <w:t xml:space="preserve">数据预处理</w:t>
      </w:r>
    </w:p>
    <w:bookmarkStart w:id="82" w:name="数据来源与数据集描述"/>
    <w:p>
      <w:pPr>
        <w:pStyle w:val="3"/>
      </w:pPr>
      <w:r>
        <w:t xml:space="preserve">数据来源与数据集描述</w:t>
      </w:r>
    </w:p>
    <w:p>
      <w:pPr>
        <w:pStyle w:val="FirstParagraph"/>
      </w:pPr>
      <w:r>
        <w:t xml:space="preserve">本研究所使用的 GNSS 数据集采集自中国香港市区，涵盖城市峡谷、密集建筑群和开阔环境等多种典型场景，包含 7 个测点（P1</w:t>
      </w:r>
      <m:oMath>
        <m:r>
          <m:rPr>
            <m:sty m:val="p"/>
          </m:rPr>
          <m:t>∼</m:t>
        </m:r>
      </m:oMath>
      <w:r>
        <w:t xml:space="preserve">P7）的静态观测数据</w:t>
      </w:r>
      <w:r>
        <w:t xml:space="preserve">。每个测点的观测数据包含载噪比（C/N0）、高度角（Elevation）、方位角（Azimuth）、伪距残差（Pseudorange Residual）等特征量，并附有 LOS/NLOS 人工标注标签</w:t>
      </w:r>
      <w:r>
        <w:t xml:space="preserve">。作为对比，Zhu等人</w:t>
      </w:r>
      <w:r>
        <w:t xml:space="preserve">的CarNet数据集采集了6小时多城市车载数据（约160万样本），展示了多场景、动态环境下NLOS检测的数据维度扩展方向。</w:t>
      </w:r>
    </w:p>
    <w:p>
      <w:pPr>
        <w:pStyle w:val="a5"/>
      </w:pPr>
      <w:r>
        <w:t xml:space="preserve">原始数据中，同一历元内可见卫星数量不固定（通常</w:t>
      </w:r>
      <m:oMath>
        <m:r>
          <m:rPr>
            <m:sty m:val="p"/>
          </m:rPr>
          <m:t>≤</m:t>
        </m:r>
      </m:oMath>
      <w:r>
        <w:t xml:space="preserve">20 颗），每个卫星对应一行记录。不同测点的样本量和类别分布存在差异，这反映了实际城市环境中 NLOS 信号分布的空间异质性。</w:t>
      </w:r>
    </w:p>
    <w:bookmarkEnd w:id="82"/>
    <w:bookmarkStart w:id="83" w:name="数据过滤策略"/>
    <w:p>
      <w:pPr>
        <w:pStyle w:val="3"/>
      </w:pPr>
      <w:r>
        <w:t xml:space="preserve">数据过滤策略</w:t>
      </w:r>
    </w:p>
    <w:p>
      <w:pPr>
        <w:pStyle w:val="FirstParagraph"/>
      </w:pPr>
      <w:r>
        <w:t xml:space="preserve">原始 GNSS 观测数据需经预处理方可输入模型。本研究采用以下三步过滤策略清洗数据：</w:t>
      </w:r>
    </w:p>
    <w:p>
      <w:pPr>
        <w:pStyle w:val="a5"/>
      </w:pPr>
      <w:r>
        <w:t xml:space="preserve">（1）缺失值处理。删除含 NaN 的无效行，确保所有特征列和标签列均有有效数值。</w:t>
      </w:r>
    </w:p>
    <w:p>
      <w:pPr>
        <w:pStyle w:val="a5"/>
      </w:pPr>
      <w:r>
        <w:t xml:space="preserve">（2）信号质量标识过滤。剔除 Pr_rate_consitency = 9999.0 的记录，该值为无效信号质量标识，对应接收机无法提供可靠信号质量评估的观测。</w:t>
      </w:r>
    </w:p>
    <w:p>
      <w:pPr>
        <w:pStyle w:val="a5"/>
      </w:pPr>
      <w:r>
        <w:t xml:space="preserve">（3）伪距残差阈值过滤。剔除伪距残差绝对值超过 100 m 的极端观测，防止异常数据对模型训练产生不利影响。保留伪距残差正负值的不同物理意义：伪距残差大于零（测量距离大于几何距离）通常为 NLOS 信号特征，伪距残差小于零（测量距离小于几何距离）通常为 LOS 信号特征。</w:t>
      </w:r>
    </w:p>
    <w:bookmarkEnd w:id="83"/>
    <w:bookmarkStart w:id="84" w:name="时间窗口构建"/>
    <w:p>
      <w:pPr>
        <w:pStyle w:val="3"/>
      </w:pPr>
      <w:r>
        <w:t xml:space="preserve">时间窗口构建</w:t>
      </w:r>
    </w:p>
    <w:p>
      <w:pPr>
        <w:pStyle w:val="FirstParagraph"/>
      </w:pPr>
      <w:r>
        <w:t xml:space="preserve">为建模 GNSS 信号的时间演化特性，采用滑动时间窗口方法构建时序输入。窗口大小设为 22 历元（与最优配置一致），滑动步长为 1 历元。每个窗口的输出形状为</w:t>
      </w:r>
      <w:r>
        <w:t xml:space="preserve"> </w:t>
      </w:r>
      <m:oMath>
        <m:d>
          <m:dPr>
            <m:begChr m:val="("/>
            <m:endChr m:val=")"/>
            <m:sepChr m:val=""/>
            <m:grow/>
          </m:dPr>
          <m:e>
            <m:r>
              <m:t>T</m:t>
            </m:r>
            <m:r>
              <m:rPr>
                <m:sty m:val="p"/>
              </m:rPr>
              <m:t>,</m:t>
            </m:r>
            <m:r>
              <m:t>4</m:t>
            </m:r>
          </m:e>
        </m:d>
      </m:oMath>
      <w:r>
        <w:t xml:space="preserve">，其中</w:t>
      </w:r>
      <w:r>
        <w:t xml:space="preserve"> </w:t>
      </w:r>
      <m:oMath>
        <m:r>
          <m:t>T</m:t>
        </m:r>
      </m:oMath>
      <w:r>
        <w:t xml:space="preserve"> </w:t>
      </w:r>
      <w:r>
        <w:t xml:space="preserve">为窗口长度，4 对应 4 个特征。</w:t>
      </w:r>
    </w:p>
    <w:p>
      <w:pPr>
        <w:pStyle w:val="a5"/>
      </w:pPr>
      <w:r>
        <w:t xml:space="preserve">时间窗口的设计保留了 NLOS 状态的时序连续性信息。当卫星运动导致遮挡关系变化时，信号可能在不同历元之间在 LOS 和 NLOS 状态之间切换，窗口序列包含了这种状态切换的过渡信息，有助于模型学习动态判别边界。</w:t>
      </w:r>
    </w:p>
    <w:bookmarkEnd w:id="84"/>
    <w:bookmarkStart w:id="85" w:name="空间通道构建"/>
    <w:p>
      <w:pPr>
        <w:pStyle w:val="3"/>
      </w:pPr>
      <w:r>
        <w:t xml:space="preserve">空间通道构建</w:t>
      </w:r>
    </w:p>
    <w:p>
      <w:pPr>
        <w:pStyle w:val="FirstParagraph"/>
      </w:pPr>
      <w:r>
        <w:t xml:space="preserve">与时间窗口并行，还需要构建空间通道。对于每个时间窗口的结束时刻</w:t>
      </w:r>
      <w:r>
        <w:t xml:space="preserve"> </w:t>
      </w:r>
      <m:oMath>
        <m:r>
          <m:t>t</m:t>
        </m:r>
      </m:oMath>
      <w:r>
        <w:t xml:space="preserve">，收集该时刻同一地点所有可见卫星的观测特征，形成空间输入。设该时刻可见卫星数量为</w:t>
      </w:r>
      <w:r>
        <w:t xml:space="preserve"> </w:t>
      </w:r>
      <m:oMath>
        <m:sSub>
          <m:e>
            <m:r>
              <m:t>N</m:t>
            </m:r>
          </m:e>
          <m:sub>
            <m:r>
              <m:t>t</m:t>
            </m:r>
          </m:sub>
        </m:sSub>
      </m:oMath>
      <w:r>
        <w:t xml:space="preserve">（通常为 6</w:t>
      </w:r>
      <m:oMath>
        <m:r>
          <m:rPr>
            <m:sty m:val="p"/>
          </m:rPr>
          <m:t>∼</m:t>
        </m:r>
      </m:oMath>
      <w:r>
        <w:t xml:space="preserve">15 颗），则空间输入形状为</w:t>
      </w:r>
      <w:r>
        <w:t xml:space="preserve"> </w:t>
      </w:r>
      <m:oMath>
        <m:d>
          <m:dPr>
            <m:begChr m:val="("/>
            <m:endChr m:val=")"/>
            <m:sepChr m:val=""/>
            <m:grow/>
          </m:dPr>
          <m:e>
            <m:sSub>
              <m:e>
                <m:r>
                  <m:t>N</m:t>
                </m:r>
              </m:e>
              <m:sub>
                <m:r>
                  <m:t>t</m:t>
                </m:r>
              </m:sub>
            </m:sSub>
            <m:r>
              <m:rPr>
                <m:sty m:val="p"/>
              </m:rPr>
              <m:t>,</m:t>
            </m:r>
            <m:r>
              <m:t>4</m:t>
            </m:r>
          </m:e>
        </m:d>
      </m:oMath>
      <w:r>
        <w:t xml:space="preserve">。</w:t>
      </w:r>
    </w:p>
    <w:p>
      <w:pPr>
        <w:pStyle w:val="a5"/>
      </w:pPr>
      <w:r>
        <w:t xml:space="preserve">由于不同历元的可见卫星数量</w:t>
      </w:r>
      <w:r>
        <w:t xml:space="preserve"> </w:t>
      </w:r>
      <m:oMath>
        <m:sSub>
          <m:e>
            <m:r>
              <m:t>N</m:t>
            </m:r>
          </m:e>
          <m:sub>
            <m:r>
              <m:t>t</m:t>
            </m:r>
          </m:sub>
        </m:sSub>
      </m:oMath>
      <w:r>
        <w:t xml:space="preserve"> </w:t>
      </w:r>
      <w:r>
        <w:t xml:space="preserve">不固定，为满足模型批量处理的需求，对空间输入进行零填充（zero-padding）：若</w:t>
      </w:r>
      <w:r>
        <w:t xml:space="preserve"> </w:t>
      </w:r>
      <m:oMath>
        <m:sSub>
          <m:e>
            <m:r>
              <m:t>N</m:t>
            </m:r>
          </m:e>
          <m:sub>
            <m:r>
              <m:t>t</m:t>
            </m:r>
          </m:sub>
        </m:sSub>
        <m:r>
          <m:rPr>
            <m:sty m:val="p"/>
          </m:rPr>
          <m:t>&lt;</m:t>
        </m:r>
        <m:sSub>
          <m:e>
            <m:r>
              <m:t>N</m:t>
            </m:r>
          </m:e>
          <m:sub>
            <m:r>
              <m:rPr>
                <m:sty m:val="p"/>
              </m:rPr>
              <m:t>max</m:t>
            </m:r>
          </m:sub>
        </m:sSub>
      </m:oMath>
      <w:r>
        <w:t xml:space="preserve">（</w:t>
      </w:r>
      <m:oMath>
        <m:sSub>
          <m:e>
            <m:r>
              <m:t>N</m:t>
            </m:r>
          </m:e>
          <m:sub>
            <m:r>
              <m:rPr>
                <m:sty m:val="p"/>
              </m:rPr>
              <m:t>max</m:t>
            </m:r>
          </m:sub>
        </m:sSub>
        <m:r>
          <m:rPr>
            <m:sty m:val="p"/>
          </m:rPr>
          <m:t>=</m:t>
        </m:r>
        <m:r>
          <m:t>20</m:t>
        </m:r>
      </m:oMath>
      <w:r>
        <w:t xml:space="preserve"> </w:t>
      </w:r>
      <w:r>
        <w:t xml:space="preserve">为预设的最大卫星数），则用零向量填充至</w:t>
      </w:r>
      <w:r>
        <w:t xml:space="preserve"> </w:t>
      </w:r>
      <m:oMath>
        <m:sSub>
          <m:e>
            <m:r>
              <m:t>N</m:t>
            </m:r>
          </m:e>
          <m:sub>
            <m:r>
              <m:rPr>
                <m:sty m:val="p"/>
              </m:rPr>
              <m:t>max</m:t>
            </m:r>
          </m:sub>
        </m:sSub>
      </m:oMath>
      <w:r>
        <w:t xml:space="preserve"> </w:t>
      </w:r>
      <w:r>
        <w:t xml:space="preserve">颗卫星；若</w:t>
      </w:r>
      <w:r>
        <w:t xml:space="preserve"> </w:t>
      </w:r>
      <m:oMath>
        <m:sSub>
          <m:e>
            <m:r>
              <m:t>N</m:t>
            </m:r>
          </m:e>
          <m:sub>
            <m:r>
              <m:t>t</m:t>
            </m:r>
          </m:sub>
        </m:sSub>
        <m:r>
          <m:rPr>
            <m:sty m:val="p"/>
          </m:rPr>
          <m:t>≥</m:t>
        </m:r>
        <m:sSub>
          <m:e>
            <m:r>
              <m:t>N</m:t>
            </m:r>
          </m:e>
          <m:sub>
            <m:r>
              <m:rPr>
                <m:sty m:val="p"/>
              </m:rPr>
              <m:t>max</m:t>
            </m:r>
          </m:sub>
        </m:sSub>
      </m:oMath>
      <w:r>
        <w:t xml:space="preserve">，则截取前</w:t>
      </w:r>
      <w:r>
        <w:t xml:space="preserve"> </w:t>
      </w:r>
      <m:oMath>
        <m:sSub>
          <m:e>
            <m:r>
              <m:t>N</m:t>
            </m:r>
          </m:e>
          <m:sub>
            <m:r>
              <m:rPr>
                <m:sty m:val="p"/>
              </m:rPr>
              <m:t>max</m:t>
            </m:r>
          </m:sub>
        </m:sSub>
      </m:oMath>
      <w:r>
        <w:t xml:space="preserve"> </w:t>
      </w:r>
      <w:r>
        <w:t xml:space="preserve">颗卫星。填充后的空间输入形状固定为</w:t>
      </w:r>
      <w:r>
        <w:t xml:space="preserve"> </w:t>
      </w:r>
      <m:oMath>
        <m:d>
          <m:dPr>
            <m:begChr m:val="("/>
            <m:endChr m:val=")"/>
            <m:sepChr m:val=""/>
            <m:grow/>
          </m:dPr>
          <m:e>
            <m:sSub>
              <m:e>
                <m:r>
                  <m:t>N</m:t>
                </m:r>
              </m:e>
              <m:sub>
                <m:r>
                  <m:rPr>
                    <m:sty m:val="p"/>
                  </m:rPr>
                  <m:t>max</m:t>
                </m:r>
              </m:sub>
            </m:sSub>
            <m:r>
              <m:rPr>
                <m:sty m:val="p"/>
              </m:rPr>
              <m:t>,</m:t>
            </m:r>
            <m:r>
              <m:t>4</m:t>
            </m:r>
          </m:e>
        </m:d>
      </m:oMath>
      <w:r>
        <w:t xml:space="preserve">，便于批次并行计算。</w:t>
      </w:r>
    </w:p>
    <w:p>
      <w:pPr>
        <w:pStyle w:val="a5"/>
      </w:pPr>
      <w:r>
        <w:t xml:space="preserve">经过上述处理后，每个样本最终包含两个输入通道：</w:t>
      </w:r>
    </w:p>
    <w:p>
      <w:pPr>
        <w:numPr>
          <w:ilvl w:val="0"/>
          <w:numId w:val="1003"/>
        </w:numPr>
      </w:pPr>
      <w:r>
        <w:t xml:space="preserve">时序输入：</w:t>
      </w:r>
      <m:oMath>
        <m:sSub>
          <m:e>
            <m:r>
              <m:rPr>
                <m:sty m:val="b"/>
              </m:rPr>
              <m:t>X</m:t>
            </m:r>
          </m:e>
          <m:sub>
            <m:r>
              <m:rPr>
                <m:nor/>
                <m:sty m:val="p"/>
              </m:rPr>
              <m:t>temporal</m:t>
            </m:r>
          </m:sub>
        </m:sSub>
        <m:r>
          <m:rPr>
            <m:sty m:val="p"/>
          </m:rPr>
          <m:t>∈</m:t>
        </m:r>
        <m:sSup>
          <m:e>
            <m:r>
              <m:rPr>
                <m:sty m:val="p"/>
                <m:scr m:val="double-struck"/>
              </m:rPr>
              <m:t>R</m:t>
            </m:r>
          </m:e>
          <m:sup>
            <m:r>
              <m:t>T</m:t>
            </m:r>
            <m:r>
              <m:rPr>
                <m:sty m:val="p"/>
              </m:rPr>
              <m:t>×</m:t>
            </m:r>
            <m:r>
              <m:t>4</m:t>
            </m:r>
          </m:sup>
        </m:sSup>
      </m:oMath>
      <w:r>
        <w:t xml:space="preserve">，来自目标卫星的时间窗口序列；</w:t>
      </w:r>
    </w:p>
    <w:p>
      <w:pPr>
        <w:numPr>
          <w:ilvl w:val="0"/>
          <w:numId w:val="1003"/>
        </w:numPr>
      </w:pPr>
      <w:r>
        <w:t xml:space="preserve">空间输入：</w:t>
      </w:r>
      <m:oMath>
        <m:sSub>
          <m:e>
            <m:r>
              <m:rPr>
                <m:sty m:val="b"/>
              </m:rPr>
              <m:t>X</m:t>
            </m:r>
          </m:e>
          <m:sub>
            <m:r>
              <m:rPr>
                <m:nor/>
                <m:sty m:val="p"/>
              </m:rPr>
              <m:t>spatial</m:t>
            </m:r>
          </m:sub>
        </m:sSub>
        <m:r>
          <m:rPr>
            <m:sty m:val="p"/>
          </m:rPr>
          <m:t>∈</m:t>
        </m:r>
        <m:sSup>
          <m:e>
            <m:r>
              <m:rPr>
                <m:sty m:val="p"/>
                <m:scr m:val="double-struck"/>
              </m:rPr>
              <m:t>R</m:t>
            </m:r>
          </m:e>
          <m:sup>
            <m:sSub>
              <m:e>
                <m:r>
                  <m:t>N</m:t>
                </m:r>
              </m:e>
              <m:sub>
                <m:r>
                  <m:rPr>
                    <m:sty m:val="p"/>
                  </m:rPr>
                  <m:t>max</m:t>
                </m:r>
              </m:sub>
            </m:sSub>
            <m:r>
              <m:rPr>
                <m:sty m:val="p"/>
              </m:rPr>
              <m:t>×</m:t>
            </m:r>
            <m:r>
              <m:t>4</m:t>
            </m:r>
          </m:sup>
        </m:sSup>
      </m:oMath>
      <w:r>
        <w:t xml:space="preserve">，来自同一时刻所有可见卫星的观测。</w:t>
      </w:r>
    </w:p>
    <w:p>
      <w:pPr>
        <w:pStyle w:val="FirstParagraph"/>
      </w:pPr>
      <w:r>
        <w:t xml:space="preserve">批次化后，输入张量形状分别为</w:t>
      </w:r>
      <w:r>
        <w:t xml:space="preserve"> </w:t>
      </w:r>
      <m:oMath>
        <m:d>
          <m:dPr>
            <m:begChr m:val="("/>
            <m:endChr m:val=")"/>
            <m:sepChr m:val=""/>
            <m:grow/>
          </m:dPr>
          <m:e>
            <m:r>
              <m:t>B</m:t>
            </m:r>
            <m:r>
              <m:rPr>
                <m:sty m:val="p"/>
              </m:rPr>
              <m:t>,</m:t>
            </m:r>
            <m:r>
              <m:t>T</m:t>
            </m:r>
            <m:r>
              <m:rPr>
                <m:sty m:val="p"/>
              </m:rPr>
              <m:t>,</m:t>
            </m:r>
            <m:r>
              <m:t>4</m:t>
            </m:r>
          </m:e>
        </m:d>
      </m:oMath>
      <w:r>
        <w:t xml:space="preserve"> </w:t>
      </w:r>
      <w:r>
        <w:t xml:space="preserve">和</w:t>
      </w:r>
      <w:r>
        <w:t xml:space="preserve"> </w:t>
      </w:r>
      <m:oMath>
        <m:d>
          <m:dPr>
            <m:begChr m:val="("/>
            <m:endChr m:val=")"/>
            <m:sepChr m:val=""/>
            <m:grow/>
          </m:dPr>
          <m:e>
            <m:r>
              <m:t>B</m:t>
            </m:r>
            <m:r>
              <m:rPr>
                <m:sty m:val="p"/>
              </m:rPr>
              <m:t>,</m:t>
            </m:r>
            <m:sSub>
              <m:e>
                <m:r>
                  <m:t>N</m:t>
                </m:r>
              </m:e>
              <m:sub>
                <m:r>
                  <m:rPr>
                    <m:sty m:val="p"/>
                  </m:rPr>
                  <m:t>max</m:t>
                </m:r>
              </m:sub>
            </m:sSub>
            <m:r>
              <m:rPr>
                <m:sty m:val="p"/>
              </m:rPr>
              <m:t>,</m:t>
            </m:r>
            <m:r>
              <m:t>4</m:t>
            </m:r>
          </m:e>
        </m:d>
      </m:oMath>
      <w:r>
        <w:t xml:space="preserve">，其中</w:t>
      </w:r>
      <w:r>
        <w:t xml:space="preserve"> </w:t>
      </w:r>
      <m:oMath>
        <m:r>
          <m:t>B</m:t>
        </m:r>
      </m:oMath>
      <w:r>
        <w:t xml:space="preserve"> </w:t>
      </w:r>
      <w:r>
        <w:t xml:space="preserve">为批次大小。</w:t>
      </w:r>
    </w:p>
    <w:bookmarkEnd w:id="85"/>
    <w:bookmarkStart w:id="86" w:name="特征标准化"/>
    <w:p>
      <w:pPr>
        <w:pStyle w:val="3"/>
      </w:pPr>
      <w:r>
        <w:t xml:space="preserve">特征标准化</w:t>
      </w:r>
    </w:p>
    <w:p>
      <w:pPr>
        <w:pStyle w:val="FirstParagraph"/>
      </w:pPr>
      <w:r>
        <w:t xml:space="preserve">四个特征的量纲和取值范围差异显著（C/N0 为 0</w:t>
      </w:r>
      <m:oMath>
        <m:r>
          <m:rPr>
            <m:sty m:val="p"/>
          </m:rPr>
          <m:t>∼</m:t>
        </m:r>
      </m:oMath>
      <w:r>
        <w:t xml:space="preserve">60 dB-Hz，高度角为 0</w:t>
      </w:r>
      <m:oMath>
        <m:r>
          <m:rPr>
            <m:sty m:val="p"/>
          </m:rPr>
          <m:t>∼</m:t>
        </m:r>
      </m:oMath>
      <w:r>
        <w:t xml:space="preserve">90，方位角为 0</w:t>
      </w:r>
      <m:oMath>
        <m:r>
          <m:rPr>
            <m:sty m:val="p"/>
          </m:rPr>
          <m:t>∼</m:t>
        </m:r>
      </m:oMath>
      <w:r>
        <w:t xml:space="preserve">360，伪距残差可达数百米），需进行标准化处理。本研究采用 Z-score 标准化：</w:t>
      </w:r>
    </w:p>
    <w:p>
      <w:pPr>
        <w:pStyle w:val="a5"/>
      </w:pPr>
      <m:oMathPara>
        <m:oMathParaPr>
          <m:jc m:val="center"/>
        </m:oMathParaPr>
        <m:oMath>
          <m:r>
            <m:t>x</m:t>
          </m:r>
          <m:r>
            <m:rPr>
              <m:sty m:val="p"/>
            </m:rPr>
            <m:t>′</m:t>
          </m:r>
          <m:r>
            <m:rPr>
              <m:sty m:val="p"/>
            </m:rPr>
            <m:t>=</m:t>
          </m:r>
          <m:f>
            <m:fPr>
              <m:type m:val="bar"/>
            </m:fPr>
            <m:num>
              <m:r>
                <m:t>x</m:t>
              </m:r>
              <m:r>
                <m:rPr>
                  <m:sty m:val="p"/>
                </m:rPr>
                <m:t>−</m:t>
              </m:r>
              <m:r>
                <m:t>μ</m:t>
              </m:r>
            </m:num>
            <m:den>
              <m:r>
                <m:t>σ</m:t>
              </m:r>
            </m:den>
          </m:f>
        </m:oMath>
      </m:oMathPara>
    </w:p>
    <w:p>
      <w:pPr>
        <w:pStyle w:val="FirstParagraph"/>
      </w:pPr>
      <w:r>
        <w:t xml:space="preserve">其中</w:t>
      </w:r>
      <w:r>
        <w:t xml:space="preserve"> </w:t>
      </w:r>
      <m:oMath>
        <m:r>
          <m:t>μ</m:t>
        </m:r>
      </m:oMath>
      <w:r>
        <w:t xml:space="preserve"> </w:t>
      </w:r>
      <w:r>
        <w:t xml:space="preserve">和</w:t>
      </w:r>
      <w:r>
        <w:t xml:space="preserve"> </w:t>
      </w:r>
      <m:oMath>
        <m:r>
          <m:t>σ</m:t>
        </m:r>
      </m:oMath>
      <w:r>
        <w:t xml:space="preserve"> </w:t>
      </w:r>
      <w:r>
        <w:t xml:space="preserve">分别为均值和标准差。标准化参数仅从训练集估计，然后应用于测试集，避免数据泄露。</w:t>
      </w:r>
    </w:p>
    <w:bookmarkEnd w:id="86"/>
    <w:bookmarkStart w:id="90" w:name="数据集划分策略"/>
    <w:p>
      <w:pPr>
        <w:pStyle w:val="3"/>
      </w:pPr>
      <w:r>
        <w:t xml:space="preserve">数据集划分策略</w:t>
      </w:r>
    </w:p>
    <w:p>
      <w:pPr>
        <w:pStyle w:val="FirstParagraph"/>
      </w:pPr>
      <w:r>
        <w:t xml:space="preserve">本研究采用外域划分（outdomain）模式评估模型的跨场景泛化能力：训练集包含 P1、P2、P3、P4、P7 共 5 个测点的数据，测试集包含 P5、P6 共 2 个测点的数据。外域划分的动机是模拟真实部署场景——模型在已知地点训练后，需要泛化到未见过的地点。作为对比，内域划分（indomain）模式按 70%/30% 比例在每个测点内随机划分训练集和测试集，所有测点数据混合。</w:t>
      </w:r>
    </w:p>
    <w:p>
      <w:pPr>
        <w:pStyle w:val="a5"/>
      </w:pPr>
      <w:r>
        <w:t xml:space="preserve">整个数据预处理流程如图 </w:t>
      </w:r>
      <w:hyperlink w:anchor="fig:preprocessing-pipeline">
        <w:r>
          <w:rPr>
            <w:rStyle w:val="afc"/>
          </w:rPr>
          <w:t xml:space="preserve">3.2</w:t>
        </w:r>
      </w:hyperlink>
      <w:r>
        <w:t xml:space="preserve"> </w:t>
      </w:r>
      <w:r>
        <w:t xml:space="preserve">所示。</w:t>
      </w:r>
    </w:p>
    <w:p>
      <w:pPr>
        <w:pStyle w:val="CaptionedFigure"/>
      </w:pPr>
      <w:r>
        <w:drawing>
          <wp:inline>
            <wp:extent cx="5753100" cy="1565932"/>
            <wp:effectExtent b="0" l="0" r="0" t="0"/>
            <wp:docPr descr="" title="" id="88" name="Picture"/>
            <a:graphic>
              <a:graphicData uri="http://schemas.openxmlformats.org/drawingml/2006/picture">
                <pic:pic>
                  <pic:nvPicPr>
                    <pic:cNvPr descr="figures/data_preprocessing_pipeline.png" id="89" name="Picture"/>
                    <pic:cNvPicPr>
                      <a:picLocks noChangeArrowheads="1" noChangeAspect="1"/>
                    </pic:cNvPicPr>
                  </pic:nvPicPr>
                  <pic:blipFill>
                    <a:blip r:embed="rId87"/>
                    <a:stretch>
                      <a:fillRect/>
                    </a:stretch>
                  </pic:blipFill>
                  <pic:spPr bwMode="auto">
                    <a:xfrm>
                      <a:off x="0" y="0"/>
                      <a:ext cx="5753100" cy="1565932"/>
                    </a:xfrm>
                    <a:prstGeom prst="rect">
                      <a:avLst/>
                    </a:prstGeom>
                    <a:noFill/>
                    <a:ln w="9525">
                      <a:noFill/>
                      <a:headEnd/>
                      <a:tailEnd/>
                    </a:ln>
                  </pic:spPr>
                </pic:pic>
              </a:graphicData>
            </a:graphic>
          </wp:inline>
        </w:drawing>
      </w:r>
    </w:p>
    <w:p>
      <w:pPr>
        <w:pStyle w:val="ImageCaption"/>
      </w:pPr>
      <w:r>
        <w:t xml:space="preserve">数据预处理流程</w:t>
      </w:r>
    </w:p>
    <w:bookmarkEnd w:id="90"/>
    <w:bookmarkEnd w:id="91"/>
    <w:bookmarkStart w:id="98" w:name="空间编码器aam-模块"/>
    <w:p>
      <w:pPr>
        <w:pStyle w:val="2"/>
      </w:pPr>
      <w:r>
        <w:t xml:space="preserve">空间编码器（AAM 模块）</w:t>
      </w:r>
    </w:p>
    <w:p>
      <w:pPr>
        <w:pStyle w:val="FirstParagraph"/>
      </w:pPr>
      <w:r>
        <w:t xml:space="preserve">空间编码器负责从多颗可见卫星的观测特征中提取空间分布信息。GNSS 卫星在天空中的几何分布直接影响信号传播特性，因此本研究设计基于多头自注意力（Multi-Head Self-Attention）机制的注意力聚合模块（Attention Aggregation Module, AAM）。类似地，Li等人</w:t>
      </w:r>
      <w:r>
        <w:t xml:space="preserve">和Qi等人</w:t>
      </w:r>
      <w:r>
        <w:t xml:space="preserve">利用Transformer的自注意力机制，从卫星间的空间关系推断环境遮挡特性，验证了注意力权重与信号传播质量之间的物理关联。</w:t>
      </w:r>
    </w:p>
    <w:bookmarkStart w:id="92" w:name="输入表示与嵌入映射"/>
    <w:p>
      <w:pPr>
        <w:pStyle w:val="3"/>
      </w:pPr>
      <w:r>
        <w:t xml:space="preserve">输入表示与嵌入映射</w:t>
      </w:r>
    </w:p>
    <w:p>
      <w:pPr>
        <w:pStyle w:val="FirstParagraph"/>
      </w:pPr>
      <w:r>
        <w:t xml:space="preserve">设空间输入为</w:t>
      </w:r>
      <w:r>
        <w:t xml:space="preserve"> </w:t>
      </w:r>
      <m:oMath>
        <m:sSub>
          <m:e>
            <m:r>
              <m:rPr>
                <m:sty m:val="b"/>
              </m:rPr>
              <m:t>X</m:t>
            </m:r>
          </m:e>
          <m:sub>
            <m:r>
              <m:rPr>
                <m:nor/>
                <m:sty m:val="p"/>
              </m:rPr>
              <m:t>spatial</m:t>
            </m:r>
          </m:sub>
        </m:sSub>
        <m:r>
          <m:rPr>
            <m:sty m:val="p"/>
          </m:rPr>
          <m:t>∈</m:t>
        </m:r>
        <m:sSup>
          <m:e>
            <m:r>
              <m:rPr>
                <m:sty m:val="p"/>
                <m:scr m:val="double-struck"/>
              </m:rPr>
              <m:t>R</m:t>
            </m:r>
          </m:e>
          <m:sup>
            <m:r>
              <m:t>B</m:t>
            </m:r>
            <m:r>
              <m:rPr>
                <m:sty m:val="p"/>
              </m:rPr>
              <m:t>×</m:t>
            </m:r>
            <m:r>
              <m:t>N</m:t>
            </m:r>
            <m:r>
              <m:rPr>
                <m:sty m:val="p"/>
              </m:rPr>
              <m:t>×</m:t>
            </m:r>
            <m:r>
              <m:t>4</m:t>
            </m:r>
          </m:sup>
        </m:sSup>
      </m:oMath>
      <w:r>
        <w:t xml:space="preserve">，其中</w:t>
      </w:r>
      <w:r>
        <w:t xml:space="preserve"> </w:t>
      </w:r>
      <m:oMath>
        <m:r>
          <m:t>N</m:t>
        </m:r>
      </m:oMath>
      <w:r>
        <w:t xml:space="preserve"> </w:t>
      </w:r>
      <w:r>
        <w:t xml:space="preserve">为同一历元内可见卫星数量（变长，通常 6</w:t>
      </w:r>
      <m:oMath>
        <m:r>
          <m:rPr>
            <m:sty m:val="p"/>
          </m:rPr>
          <m:t>∼</m:t>
        </m:r>
      </m:oMath>
      <w:r>
        <w:t xml:space="preserve">15 颗），不足</w:t>
      </w:r>
      <w:r>
        <w:t xml:space="preserve"> </w:t>
      </w:r>
      <m:oMath>
        <m:sSub>
          <m:e>
            <m:r>
              <m:t>N</m:t>
            </m:r>
          </m:e>
          <m:sub>
            <m:r>
              <m:rPr>
                <m:sty m:val="p"/>
              </m:rPr>
              <m:t>max</m:t>
            </m:r>
          </m:sub>
        </m:sSub>
        <m:r>
          <m:rPr>
            <m:sty m:val="p"/>
          </m:rPr>
          <m:t>=</m:t>
        </m:r>
        <m:r>
          <m:t>20</m:t>
        </m:r>
      </m:oMath>
      <w:r>
        <w:t xml:space="preserve"> </w:t>
      </w:r>
      <w:r>
        <w:t xml:space="preserve">时以零填充。通过线性投影层将原始 4 维特征映射到</w:t>
      </w:r>
      <w:r>
        <w:t xml:space="preserve"> </w:t>
      </w:r>
      <m:oMath>
        <m:sSub>
          <m:e>
            <m:r>
              <m:t>d</m:t>
            </m:r>
          </m:e>
          <m:sub>
            <m:r>
              <m:t>s</m:t>
            </m:r>
          </m:sub>
        </m:sSub>
        <m:r>
          <m:rPr>
            <m:sty m:val="p"/>
          </m:rPr>
          <m:t>=</m:t>
        </m:r>
        <m:r>
          <m:t>32</m:t>
        </m:r>
      </m:oMath>
      <w:r>
        <w:t xml:space="preserve"> </w:t>
      </w:r>
      <w:r>
        <w:t xml:space="preserve">维嵌入空间：</w:t>
      </w:r>
    </w:p>
    <w:p>
      <w:pPr>
        <w:pStyle w:val="a5"/>
      </w:pPr>
      <m:oMathPara>
        <m:oMathParaPr>
          <m:jc m:val="center"/>
        </m:oMathParaPr>
        <m:oMath>
          <m:r>
            <m:rPr>
              <m:sty m:val="b"/>
            </m:rPr>
            <m:t>H</m:t>
          </m:r>
          <m:r>
            <m:rPr>
              <m:sty m:val="p"/>
            </m:rPr>
            <m:t>=</m:t>
          </m:r>
          <m:sSub>
            <m:e>
              <m:r>
                <m:rPr>
                  <m:nor/>
                  <m:sty m:val="p"/>
                </m:rPr>
                <m:t>Linear</m:t>
              </m:r>
            </m:e>
            <m:sub>
              <m:r>
                <m:t>4</m:t>
              </m:r>
              <m:r>
                <m:rPr>
                  <m:sty m:val="p"/>
                </m:rPr>
                <m:t>→</m:t>
              </m:r>
              <m:sSub>
                <m:e>
                  <m:r>
                    <m:t>d</m:t>
                  </m:r>
                </m:e>
                <m:sub>
                  <m:r>
                    <m:t>s</m:t>
                  </m:r>
                </m:sub>
              </m:sSub>
            </m:sub>
          </m:sSub>
          <m:d>
            <m:dPr>
              <m:begChr m:val="("/>
              <m:endChr m:val=")"/>
              <m:sepChr m:val=""/>
              <m:grow/>
            </m:dPr>
            <m:e>
              <m:sSub>
                <m:e>
                  <m:r>
                    <m:rPr>
                      <m:sty m:val="b"/>
                    </m:rPr>
                    <m:t>X</m:t>
                  </m:r>
                </m:e>
                <m:sub>
                  <m:r>
                    <m:rPr>
                      <m:nor/>
                      <m:sty m:val="p"/>
                    </m:rPr>
                    <m:t>spatial</m:t>
                  </m:r>
                </m:sub>
              </m:sSub>
            </m:e>
          </m:d>
        </m:oMath>
      </m:oMathPara>
    </w:p>
    <w:bookmarkEnd w:id="92"/>
    <w:bookmarkStart w:id="93" w:name="多头自注意力机制"/>
    <w:p>
      <w:pPr>
        <w:pStyle w:val="3"/>
      </w:pPr>
      <w:r>
        <w:t xml:space="preserve">多头自注意力机制</w:t>
      </w:r>
    </w:p>
    <w:p>
      <w:pPr>
        <w:pStyle w:val="FirstParagraph"/>
      </w:pPr>
      <w:r>
        <w:t xml:space="preserve">投影后的特征</w:t>
      </w:r>
      <w:r>
        <w:t xml:space="preserve"> </w:t>
      </w:r>
      <m:oMath>
        <m:r>
          <m:rPr>
            <m:sty m:val="b"/>
          </m:rPr>
          <m:t>H</m:t>
        </m:r>
      </m:oMath>
      <w:r>
        <w:t xml:space="preserve"> </w:t>
      </w:r>
      <w:r>
        <w:t xml:space="preserve">输入多头自注意力层。自注意力机制通过查询（Query）、键（Key）、值（Value）三矩阵计算卫星间的相互关系：</w:t>
      </w:r>
    </w:p>
    <w:p>
      <w:pPr>
        <w:pStyle w:val="a5"/>
      </w:pPr>
      <m:oMathPara>
        <m:oMathParaPr>
          <m:jc m:val="center"/>
        </m:oMathParaPr>
        <m:oMath>
          <m:r>
            <m:rPr>
              <m:sty m:val="b"/>
            </m:rPr>
            <m:t>Q</m:t>
          </m:r>
          <m:r>
            <m:rPr>
              <m:sty m:val="p"/>
            </m:rPr>
            <m:t>=</m:t>
          </m:r>
          <m:r>
            <m:rPr>
              <m:sty m:val="b"/>
            </m:rPr>
            <m:t>H</m:t>
          </m:r>
          <m:sSub>
            <m:e>
              <m:r>
                <m:rPr>
                  <m:sty m:val="b"/>
                </m:rPr>
                <m:t>W</m:t>
              </m:r>
            </m:e>
            <m:sub>
              <m:r>
                <m:t>Q</m:t>
              </m:r>
            </m:sub>
          </m:sSub>
          <m:r>
            <m:rPr>
              <m:sty m:val="p"/>
            </m:rPr>
            <m:t>,</m:t>
          </m:r>
          <m:r>
            <m:t> </m:t>
          </m:r>
          <m:r>
            <m:rPr>
              <m:sty m:val="b"/>
            </m:rPr>
            <m:t>K</m:t>
          </m:r>
          <m:r>
            <m:rPr>
              <m:sty m:val="p"/>
            </m:rPr>
            <m:t>=</m:t>
          </m:r>
          <m:r>
            <m:rPr>
              <m:sty m:val="b"/>
            </m:rPr>
            <m:t>H</m:t>
          </m:r>
          <m:sSub>
            <m:e>
              <m:r>
                <m:rPr>
                  <m:sty m:val="b"/>
                </m:rPr>
                <m:t>W</m:t>
              </m:r>
            </m:e>
            <m:sub>
              <m:r>
                <m:t>K</m:t>
              </m:r>
            </m:sub>
          </m:sSub>
          <m:r>
            <m:rPr>
              <m:sty m:val="p"/>
            </m:rPr>
            <m:t>,</m:t>
          </m:r>
          <m:r>
            <m:t> </m:t>
          </m:r>
          <m:r>
            <m:rPr>
              <m:sty m:val="b"/>
            </m:rPr>
            <m:t>V</m:t>
          </m:r>
          <m:r>
            <m:rPr>
              <m:sty m:val="p"/>
            </m:rPr>
            <m:t>=</m:t>
          </m:r>
          <m:r>
            <m:rPr>
              <m:sty m:val="b"/>
            </m:rPr>
            <m:t>H</m:t>
          </m:r>
          <m:sSub>
            <m:e>
              <m:r>
                <m:rPr>
                  <m:sty m:val="b"/>
                </m:rPr>
                <m:t>W</m:t>
              </m:r>
            </m:e>
            <m:sub>
              <m:r>
                <m:t>V</m:t>
              </m:r>
            </m:sub>
          </m:sSub>
        </m:oMath>
      </m:oMathPara>
    </w:p>
    <w:p>
      <w:pPr>
        <w:pStyle w:val="FirstParagraph"/>
      </w:pPr>
      <w:r>
        <w:t xml:space="preserve">其中</w:t>
      </w:r>
      <w:r>
        <w:t xml:space="preserve"> </w:t>
      </w:r>
      <m:oMath>
        <m:sSub>
          <m:e>
            <m:r>
              <m:rPr>
                <m:sty m:val="b"/>
              </m:rPr>
              <m:t>W</m:t>
            </m:r>
          </m:e>
          <m:sub>
            <m:r>
              <m:t>Q</m:t>
            </m:r>
          </m:sub>
        </m:sSub>
        <m:r>
          <m:rPr>
            <m:sty m:val="p"/>
          </m:rPr>
          <m:t>,</m:t>
        </m:r>
        <m:sSub>
          <m:e>
            <m:r>
              <m:rPr>
                <m:sty m:val="b"/>
              </m:rPr>
              <m:t>W</m:t>
            </m:r>
          </m:e>
          <m:sub>
            <m:r>
              <m:t>K</m:t>
            </m:r>
          </m:sub>
        </m:sSub>
        <m:r>
          <m:rPr>
            <m:sty m:val="p"/>
          </m:rPr>
          <m:t>,</m:t>
        </m:r>
        <m:sSub>
          <m:e>
            <m:r>
              <m:rPr>
                <m:sty m:val="b"/>
              </m:rPr>
              <m:t>W</m:t>
            </m:r>
          </m:e>
          <m:sub>
            <m:r>
              <m:t>V</m:t>
            </m:r>
          </m:sub>
        </m:sSub>
        <m:r>
          <m:rPr>
            <m:sty m:val="p"/>
          </m:rPr>
          <m:t>∈</m:t>
        </m:r>
        <m:sSup>
          <m:e>
            <m:r>
              <m:rPr>
                <m:sty m:val="p"/>
                <m:scr m:val="double-struck"/>
              </m:rPr>
              <m:t>R</m:t>
            </m:r>
          </m:e>
          <m:sup>
            <m:sSub>
              <m:e>
                <m:r>
                  <m:t>d</m:t>
                </m:r>
              </m:e>
              <m:sub>
                <m:r>
                  <m:t>s</m:t>
                </m:r>
              </m:sub>
            </m:sSub>
            <m:r>
              <m:rPr>
                <m:sty m:val="p"/>
              </m:rPr>
              <m:t>×</m:t>
            </m:r>
            <m:sSub>
              <m:e>
                <m:r>
                  <m:t>d</m:t>
                </m:r>
              </m:e>
              <m:sub>
                <m:r>
                  <m:t>s</m:t>
                </m:r>
              </m:sub>
            </m:sSub>
          </m:sup>
        </m:sSup>
      </m:oMath>
      <w:r>
        <w:t xml:space="preserve"> </w:t>
      </w:r>
      <w:r>
        <w:t xml:space="preserve">为可学习参数。缩放点积注意力计算如下：</w:t>
      </w:r>
    </w:p>
    <w:p>
      <w:pPr>
        <w:pStyle w:val="a5"/>
      </w:pPr>
      <m:oMathPara>
        <m:oMathParaPr>
          <m:jc m:val="center"/>
        </m:oMathParaPr>
        <m:oMath>
          <m:r>
            <m:rPr>
              <m:nor/>
              <m:sty m:val="p"/>
            </m:rPr>
            <m:t>Attention</m:t>
          </m:r>
          <m:d>
            <m:dPr>
              <m:begChr m:val="("/>
              <m:endChr m:val=")"/>
              <m:sepChr m:val=""/>
              <m:grow/>
            </m:dPr>
            <m:e>
              <m:r>
                <m:rPr>
                  <m:sty m:val="b"/>
                </m:rPr>
                <m:t>Q</m:t>
              </m:r>
              <m:r>
                <m:rPr>
                  <m:sty m:val="p"/>
                </m:rPr>
                <m:t>,</m:t>
              </m:r>
              <m:r>
                <m:rPr>
                  <m:sty m:val="b"/>
                </m:rPr>
                <m:t>K</m:t>
              </m:r>
              <m:r>
                <m:rPr>
                  <m:sty m:val="p"/>
                </m:rPr>
                <m:t>,</m:t>
              </m:r>
              <m:r>
                <m:rPr>
                  <m:sty m:val="b"/>
                </m:rPr>
                <m:t>V</m:t>
              </m:r>
            </m:e>
          </m:d>
          <m:r>
            <m:rPr>
              <m:sty m:val="p"/>
            </m:rPr>
            <m:t>=</m:t>
          </m:r>
          <m:r>
            <m:rPr>
              <m:nor/>
              <m:sty m:val="p"/>
            </m:rPr>
            <m:t>softmax</m:t>
          </m:r>
          <m:d>
            <m:dPr>
              <m:begChr m:val="("/>
              <m:endChr m:val=")"/>
              <m:sepChr m:val=""/>
              <m:grow/>
            </m:dPr>
            <m:e>
              <m:f>
                <m:fPr>
                  <m:type m:val="bar"/>
                </m:fPr>
                <m:num>
                  <m:r>
                    <m:rPr>
                      <m:sty m:val="b"/>
                    </m:rPr>
                    <m:t>Q</m:t>
                  </m:r>
                  <m:sSup>
                    <m:e>
                      <m:r>
                        <m:rPr>
                          <m:sty m:val="b"/>
                        </m:rPr>
                        <m:t>K</m:t>
                      </m:r>
                    </m:e>
                    <m:sup>
                      <m:r>
                        <m:rPr>
                          <m:sty m:val="p"/>
                          <m:scr m:val="sans-serif"/>
                        </m:rPr>
                        <m:t>T</m:t>
                      </m:r>
                    </m:sup>
                  </m:sSup>
                </m:num>
                <m:den>
                  <m:rad>
                    <m:radPr>
                      <m:degHide m:val="1"/>
                    </m:radPr>
                    <m:deg/>
                    <m:e>
                      <m:sSub>
                        <m:e>
                          <m:r>
                            <m:t>d</m:t>
                          </m:r>
                        </m:e>
                        <m:sub>
                          <m:r>
                            <m:t>k</m:t>
                          </m:r>
                        </m:sub>
                      </m:sSub>
                    </m:e>
                  </m:rad>
                </m:den>
              </m:f>
            </m:e>
          </m:d>
          <m:r>
            <m:rPr>
              <m:sty m:val="b"/>
            </m:rPr>
            <m:t>V</m:t>
          </m:r>
        </m:oMath>
      </m:oMathPara>
    </w:p>
    <w:p>
      <w:pPr>
        <w:pStyle w:val="FirstParagraph"/>
      </w:pPr>
      <w:r>
        <w:t xml:space="preserve">其中</w:t>
      </w:r>
      <w:r>
        <w:t xml:space="preserve"> </w:t>
      </w:r>
      <m:oMath>
        <m:sSub>
          <m:e>
            <m:r>
              <m:t>d</m:t>
            </m:r>
          </m:e>
          <m:sub>
            <m:r>
              <m:t>k</m:t>
            </m:r>
          </m:sub>
        </m:sSub>
        <m:r>
          <m:rPr>
            <m:sty m:val="p"/>
          </m:rPr>
          <m:t>=</m:t>
        </m:r>
        <m:sSub>
          <m:e>
            <m:r>
              <m:t>d</m:t>
            </m:r>
          </m:e>
          <m:sub>
            <m:r>
              <m:t>s</m:t>
            </m:r>
          </m:sub>
        </m:sSub>
        <m:r>
          <m:rPr>
            <m:sty m:val="p"/>
          </m:rPr>
          <m:t>/</m:t>
        </m:r>
        <m:r>
          <m:t>H</m:t>
        </m:r>
      </m:oMath>
      <w:r>
        <w:t xml:space="preserve"> </w:t>
      </w:r>
      <w:r>
        <w:t xml:space="preserve">为每个注意力头的维度，</w:t>
      </w:r>
      <m:oMath>
        <m:r>
          <m:t>H</m:t>
        </m:r>
        <m:r>
          <m:rPr>
            <m:sty m:val="p"/>
          </m:rPr>
          <m:t>=</m:t>
        </m:r>
        <m:r>
          <m:t>4</m:t>
        </m:r>
      </m:oMath>
      <w:r>
        <w:t xml:space="preserve"> </w:t>
      </w:r>
      <w:r>
        <w:t xml:space="preserve">为注意力头数。多头机制将嵌入维度分割为多个子空间，模型可同时关注不同子空间中的卫星关系。</w:t>
      </w:r>
    </w:p>
    <w:p>
      <w:pPr>
        <w:pStyle w:val="a5"/>
      </w:pPr>
      <w:r>
        <w:t xml:space="preserve">自注意力操作后，通过残差连接和层归一化（LayerNorm）稳定训练过程：</w:t>
      </w:r>
    </w:p>
    <w:p>
      <w:pPr>
        <w:pStyle w:val="a5"/>
      </w:pPr>
      <m:oMathPara>
        <m:oMathParaPr>
          <m:jc m:val="center"/>
        </m:oMathParaPr>
        <m:oMath>
          <m:r>
            <m:rPr>
              <m:sty m:val="b"/>
            </m:rPr>
            <m:t>H</m:t>
          </m:r>
          <m:r>
            <m:rPr>
              <m:sty m:val="p"/>
            </m:rPr>
            <m:t>′</m:t>
          </m:r>
          <m:r>
            <m:rPr>
              <m:sty m:val="p"/>
            </m:rPr>
            <m:t>=</m:t>
          </m:r>
          <m:r>
            <m:rPr>
              <m:nor/>
              <m:sty m:val="p"/>
            </m:rPr>
            <m:t>LayerNorm</m:t>
          </m:r>
          <m:d>
            <m:dPr>
              <m:begChr m:val="("/>
              <m:endChr m:val=")"/>
              <m:sepChr m:val=""/>
              <m:grow/>
            </m:dPr>
            <m:e>
              <m:r>
                <m:rPr>
                  <m:sty m:val="b"/>
                </m:rPr>
                <m:t>H</m:t>
              </m:r>
              <m:r>
                <m:rPr>
                  <m:sty m:val="p"/>
                </m:rPr>
                <m:t>+</m:t>
              </m:r>
              <m:r>
                <m:rPr>
                  <m:nor/>
                  <m:sty m:val="p"/>
                </m:rPr>
                <m:t>Attention</m:t>
              </m:r>
              <m:d>
                <m:dPr>
                  <m:begChr m:val="("/>
                  <m:endChr m:val=")"/>
                  <m:sepChr m:val=""/>
                  <m:grow/>
                </m:dPr>
                <m:e>
                  <m:r>
                    <m:rPr>
                      <m:sty m:val="b"/>
                    </m:rPr>
                    <m:t>H</m:t>
                  </m:r>
                </m:e>
              </m:d>
            </m:e>
          </m:d>
        </m:oMath>
      </m:oMathPara>
    </w:p>
    <w:p>
      <w:pPr>
        <w:pStyle w:val="FirstParagraph"/>
      </w:pPr>
      <w:r>
        <w:t xml:space="preserve">随后通过前馈神经网络（FFN）进一步变换：</w:t>
      </w:r>
    </w:p>
    <w:p>
      <w:pPr>
        <w:pStyle w:val="a5"/>
      </w:pPr>
      <m:oMathPara>
        <m:oMathParaPr>
          <m:jc m:val="center"/>
        </m:oMathParaPr>
        <m:oMath>
          <m:r>
            <m:rPr>
              <m:sty m:val="b"/>
            </m:rPr>
            <m:t>H</m:t>
          </m:r>
          <m:r>
            <m:rPr>
              <m:sty m:val="p"/>
            </m:rPr>
            <m:t>″</m:t>
          </m:r>
          <m:r>
            <m:rPr>
              <m:sty m:val="p"/>
            </m:rPr>
            <m:t>=</m:t>
          </m:r>
          <m:r>
            <m:rPr>
              <m:nor/>
              <m:sty m:val="p"/>
            </m:rPr>
            <m:t>LayerNorm</m:t>
          </m:r>
          <m:d>
            <m:dPr>
              <m:begChr m:val="("/>
              <m:endChr m:val=")"/>
              <m:sepChr m:val=""/>
              <m:grow/>
            </m:dPr>
            <m:e>
              <m:r>
                <m:rPr>
                  <m:sty m:val="b"/>
                </m:rPr>
                <m:t>H</m:t>
              </m:r>
              <m:r>
                <m:rPr>
                  <m:sty m:val="p"/>
                </m:rPr>
                <m:t>′</m:t>
              </m:r>
              <m:r>
                <m:rPr>
                  <m:sty m:val="p"/>
                </m:rPr>
                <m:t>+</m:t>
              </m:r>
              <m:r>
                <m:rPr>
                  <m:nor/>
                  <m:sty m:val="p"/>
                </m:rPr>
                <m:t>FFN</m:t>
              </m:r>
              <m:d>
                <m:dPr>
                  <m:begChr m:val="("/>
                  <m:endChr m:val=")"/>
                  <m:sepChr m:val=""/>
                  <m:grow/>
                </m:dPr>
                <m:e>
                  <m:r>
                    <m:rPr>
                      <m:sty m:val="b"/>
                    </m:rPr>
                    <m:t>H</m:t>
                  </m:r>
                  <m:r>
                    <m:rPr>
                      <m:sty m:val="p"/>
                    </m:rPr>
                    <m:t>′</m:t>
                  </m:r>
                </m:e>
              </m:d>
            </m:e>
          </m:d>
        </m:oMath>
      </m:oMathPara>
    </w:p>
    <w:p>
      <w:pPr>
        <w:pStyle w:val="FirstParagraph"/>
      </w:pPr>
      <w:r>
        <w:t xml:space="preserve">其中 FFN 由两层线性变换构成：</w:t>
      </w:r>
      <m:oMath>
        <m:r>
          <m:rPr>
            <m:nor/>
            <m:sty m:val="p"/>
          </m:rPr>
          <m:t>FFN</m:t>
        </m:r>
        <m:d>
          <m:dPr>
            <m:begChr m:val="("/>
            <m:endChr m:val=")"/>
            <m:sepChr m:val=""/>
            <m:grow/>
          </m:dPr>
          <m:e>
            <m:r>
              <m:rPr>
                <m:sty m:val="b"/>
              </m:rPr>
              <m:t>x</m:t>
            </m:r>
          </m:e>
        </m:d>
        <m:r>
          <m:rPr>
            <m:sty m:val="p"/>
          </m:rPr>
          <m:t>=</m:t>
        </m:r>
        <m:r>
          <m:rPr>
            <m:nor/>
            <m:sty m:val="p"/>
          </m:rPr>
          <m:t>ReLU</m:t>
        </m:r>
        <m:d>
          <m:dPr>
            <m:begChr m:val="("/>
            <m:endChr m:val=")"/>
            <m:sepChr m:val=""/>
            <m:grow/>
          </m:dPr>
          <m:e>
            <m:r>
              <m:rPr>
                <m:sty m:val="b"/>
              </m:rPr>
              <m:t>x</m:t>
            </m:r>
            <m:sSub>
              <m:e>
                <m:r>
                  <m:rPr>
                    <m:sty m:val="b"/>
                  </m:rPr>
                  <m:t>W</m:t>
                </m:r>
              </m:e>
              <m:sub>
                <m:r>
                  <m:t>1</m:t>
                </m:r>
              </m:sub>
            </m:sSub>
            <m:r>
              <m:rPr>
                <m:sty m:val="p"/>
              </m:rPr>
              <m:t>+</m:t>
            </m:r>
            <m:sSub>
              <m:e>
                <m:r>
                  <m:rPr>
                    <m:sty m:val="b"/>
                  </m:rPr>
                  <m:t>b</m:t>
                </m:r>
              </m:e>
              <m:sub>
                <m:r>
                  <m:t>1</m:t>
                </m:r>
              </m:sub>
            </m:sSub>
          </m:e>
        </m:d>
        <m:sSub>
          <m:e>
            <m:r>
              <m:rPr>
                <m:sty m:val="b"/>
              </m:rPr>
              <m:t>W</m:t>
            </m:r>
          </m:e>
          <m:sub>
            <m:r>
              <m:t>2</m:t>
            </m:r>
          </m:sub>
        </m:sSub>
        <m:r>
          <m:rPr>
            <m:sty m:val="p"/>
          </m:rPr>
          <m:t>+</m:t>
        </m:r>
        <m:sSub>
          <m:e>
            <m:r>
              <m:rPr>
                <m:sty m:val="b"/>
              </m:rPr>
              <m:t>b</m:t>
            </m:r>
          </m:e>
          <m:sub>
            <m:r>
              <m:t>2</m:t>
            </m:r>
          </m:sub>
        </m:sSub>
      </m:oMath>
      <w:r>
        <w:t xml:space="preserve">，隐藏层维度为</w:t>
      </w:r>
      <w:r>
        <w:t xml:space="preserve"> </w:t>
      </w:r>
      <m:oMath>
        <m:sSub>
          <m:e>
            <m:r>
              <m:t>d</m:t>
            </m:r>
          </m:e>
          <m:sub>
            <m:r>
              <m:rPr>
                <m:nor/>
                <m:sty m:val="p"/>
              </m:rPr>
              <m:t>ff</m:t>
            </m:r>
          </m:sub>
        </m:sSub>
        <m:r>
          <m:rPr>
            <m:sty m:val="p"/>
          </m:rPr>
          <m:t>=</m:t>
        </m:r>
        <m:sSub>
          <m:e>
            <m:r>
              <m:t>d</m:t>
            </m:r>
          </m:e>
          <m:sub>
            <m:r>
              <m:t>s</m:t>
            </m:r>
          </m:sub>
        </m:sSub>
        <m:r>
          <m:rPr>
            <m:sty m:val="p"/>
          </m:rPr>
          <m:t>×</m:t>
        </m:r>
        <m:r>
          <m:t>2</m:t>
        </m:r>
        <m:r>
          <m:rPr>
            <m:sty m:val="p"/>
          </m:rPr>
          <m:t>=</m:t>
        </m:r>
        <m:r>
          <m:t>64</m:t>
        </m:r>
      </m:oMath>
      <w:r>
        <w:t xml:space="preserve">。</w:t>
      </w:r>
    </w:p>
    <w:bookmarkEnd w:id="93"/>
    <w:bookmarkStart w:id="97" w:name="全局平均池化与空间上下文提取"/>
    <w:p>
      <w:pPr>
        <w:pStyle w:val="3"/>
      </w:pPr>
      <w:r>
        <w:t xml:space="preserve">全局平均池化与空间上下文提取</w:t>
      </w:r>
    </w:p>
    <w:p>
      <w:pPr>
        <w:pStyle w:val="FirstParagraph"/>
      </w:pPr>
      <w:r>
        <w:t xml:space="preserve">可见卫星数量在不同历元之间变化，通过全局平均池化将变长卫星序列压缩为固定长度的空间上下文向量：</w:t>
      </w:r>
    </w:p>
    <w:p>
      <w:pPr>
        <w:pStyle w:val="a5"/>
      </w:pPr>
      <m:oMathPara>
        <m:oMathParaPr>
          <m:jc m:val="center"/>
        </m:oMathParaPr>
        <m:oMath>
          <m:sSub>
            <m:e>
              <m:r>
                <m:rPr>
                  <m:sty m:val="b"/>
                </m:rPr>
                <m:t>c</m:t>
              </m:r>
            </m:e>
            <m:sub>
              <m:r>
                <m:rPr>
                  <m:nor/>
                  <m:sty m:val="p"/>
                </m:rPr>
                <m:t>spatial</m:t>
              </m:r>
            </m:sub>
          </m:sSub>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sty m:val="b"/>
                </m:rPr>
                <m:t>H</m:t>
              </m:r>
            </m:e>
          </m:nary>
          <m:sSub>
            <m:e>
              <m:r>
                <m:rPr>
                  <m:sty m:val="p"/>
                </m:rPr>
                <m:t>″</m:t>
              </m:r>
            </m:e>
            <m:sub>
              <m:r>
                <m:t>i</m:t>
              </m:r>
            </m:sub>
          </m:sSub>
        </m:oMath>
      </m:oMathPara>
    </w:p>
    <w:p>
      <w:pPr>
        <w:pStyle w:val="FirstParagraph"/>
      </w:pPr>
      <w:r>
        <w:t xml:space="preserve">输出</w:t>
      </w:r>
      <w:r>
        <w:t xml:space="preserve"> </w:t>
      </w:r>
      <m:oMath>
        <m:sSub>
          <m:e>
            <m:r>
              <m:rPr>
                <m:sty m:val="b"/>
              </m:rPr>
              <m:t>c</m:t>
            </m:r>
          </m:e>
          <m:sub>
            <m:r>
              <m:rPr>
                <m:nor/>
                <m:sty m:val="p"/>
              </m:rPr>
              <m:t>spatial</m:t>
            </m:r>
          </m:sub>
        </m:sSub>
        <m:r>
          <m:rPr>
            <m:sty m:val="p"/>
          </m:rPr>
          <m:t>∈</m:t>
        </m:r>
        <m:sSup>
          <m:e>
            <m:r>
              <m:rPr>
                <m:sty m:val="p"/>
                <m:scr m:val="double-struck"/>
              </m:rPr>
              <m:t>R</m:t>
            </m:r>
          </m:e>
          <m:sup>
            <m:r>
              <m:t>B</m:t>
            </m:r>
            <m:r>
              <m:rPr>
                <m:sty m:val="p"/>
              </m:rPr>
              <m:t>×</m:t>
            </m:r>
            <m:sSub>
              <m:e>
                <m:r>
                  <m:t>d</m:t>
                </m:r>
              </m:e>
              <m:sub>
                <m:r>
                  <m:t>s</m:t>
                </m:r>
              </m:sub>
            </m:sSub>
          </m:sup>
        </m:sSup>
      </m:oMath>
      <w:r>
        <w:t xml:space="preserve"> </w:t>
      </w:r>
      <w:r>
        <w:t xml:space="preserve">即为空间特征表示。</w:t>
      </w:r>
      <w:r>
        <w:t xml:space="preserve"> </w:t>
      </w:r>
      <w:r>
        <w:t xml:space="preserve">空间编码器的处理流程如图 </w:t>
      </w:r>
      <w:hyperlink w:anchor="fig:spatial-encoder">
        <w:r>
          <w:rPr>
            <w:rStyle w:val="afc"/>
          </w:rPr>
          <w:t xml:space="preserve">3.3</w:t>
        </w:r>
      </w:hyperlink>
      <w:r>
        <w:t xml:space="preserve"> </w:t>
      </w:r>
      <w:r>
        <w:t xml:space="preserve">所示。</w:t>
      </w:r>
    </w:p>
    <w:p>
      <w:pPr>
        <w:pStyle w:val="CaptionedFigure"/>
      </w:pPr>
      <w:r>
        <w:drawing>
          <wp:inline>
            <wp:extent cx="5753100" cy="2523061"/>
            <wp:effectExtent b="0" l="0" r="0" t="0"/>
            <wp:docPr descr="" title="" id="95" name="Picture"/>
            <a:graphic>
              <a:graphicData uri="http://schemas.openxmlformats.org/drawingml/2006/picture">
                <pic:pic>
                  <pic:nvPicPr>
                    <pic:cNvPr descr="figures/spatial_encoder_architecture.png" id="96" name="Picture"/>
                    <pic:cNvPicPr>
                      <a:picLocks noChangeArrowheads="1" noChangeAspect="1"/>
                    </pic:cNvPicPr>
                  </pic:nvPicPr>
                  <pic:blipFill>
                    <a:blip r:embed="rId94"/>
                    <a:stretch>
                      <a:fillRect/>
                    </a:stretch>
                  </pic:blipFill>
                  <pic:spPr bwMode="auto">
                    <a:xfrm>
                      <a:off x="0" y="0"/>
                      <a:ext cx="5753100" cy="2523061"/>
                    </a:xfrm>
                    <a:prstGeom prst="rect">
                      <a:avLst/>
                    </a:prstGeom>
                    <a:noFill/>
                    <a:ln w="9525">
                      <a:noFill/>
                      <a:headEnd/>
                      <a:tailEnd/>
                    </a:ln>
                  </pic:spPr>
                </pic:pic>
              </a:graphicData>
            </a:graphic>
          </wp:inline>
        </w:drawing>
      </w:r>
    </w:p>
    <w:p>
      <w:pPr>
        <w:pStyle w:val="ImageCaption"/>
      </w:pPr>
      <w:r>
        <w:t xml:space="preserve">空间编码器处理流程</w:t>
      </w:r>
    </w:p>
    <w:bookmarkEnd w:id="97"/>
    <w:bookmarkEnd w:id="98"/>
    <w:bookmarkStart w:id="105" w:name="时序编码器lstm-tfe-模块"/>
    <w:p>
      <w:pPr>
        <w:pStyle w:val="2"/>
      </w:pPr>
      <w:r>
        <w:t xml:space="preserve">时序编码器（LSTM-TFE 模块）</w:t>
      </w:r>
    </w:p>
    <w:bookmarkStart w:id="99" w:name="lstm-原理与门控机制"/>
    <w:p>
      <w:pPr>
        <w:pStyle w:val="3"/>
      </w:pPr>
      <w:r>
        <w:t xml:space="preserve">LSTM 原理与门控机制</w:t>
      </w:r>
    </w:p>
    <w:p>
      <w:pPr>
        <w:pStyle w:val="FirstParagraph"/>
      </w:pPr>
      <w:r>
        <w:t xml:space="preserve">时序编码器采用单向长短期记忆网络（Long Short-Term Memory, LSTM）处理时间窗口内的信号演化模式。LSTM 通过门控机制有效捕捉长程时间依赖，适合建模 NLOS 状态的时序连续性。此外，Xu等人</w:t>
      </w:r>
      <w:r>
        <w:t xml:space="preserve">提出利用卷积LSTM从接收机早期-晚期相关器层面捕获NLOS特征，进一步证明了深度时序模型在NLOS检测中的有效性。</w:t>
      </w:r>
    </w:p>
    <w:p>
      <w:pPr>
        <w:pStyle w:val="a5"/>
      </w:pPr>
      <w:r>
        <w:t xml:space="preserve">设时序输入为</w:t>
      </w:r>
      <w:r>
        <w:t xml:space="preserve"> </w:t>
      </w:r>
      <m:oMath>
        <m:sSub>
          <m:e>
            <m:r>
              <m:rPr>
                <m:sty m:val="b"/>
              </m:rPr>
              <m:t>X</m:t>
            </m:r>
          </m:e>
          <m:sub>
            <m:r>
              <m:rPr>
                <m:nor/>
                <m:sty m:val="p"/>
              </m:rPr>
              <m:t>temporal</m:t>
            </m:r>
          </m:sub>
        </m:sSub>
        <m:r>
          <m:rPr>
            <m:sty m:val="p"/>
          </m:rPr>
          <m:t>∈</m:t>
        </m:r>
        <m:sSup>
          <m:e>
            <m:r>
              <m:rPr>
                <m:sty m:val="p"/>
                <m:scr m:val="double-struck"/>
              </m:rPr>
              <m:t>R</m:t>
            </m:r>
          </m:e>
          <m:sup>
            <m:r>
              <m:t>B</m:t>
            </m:r>
            <m:r>
              <m:rPr>
                <m:sty m:val="p"/>
              </m:rPr>
              <m:t>×</m:t>
            </m:r>
            <m:r>
              <m:t>T</m:t>
            </m:r>
            <m:r>
              <m:rPr>
                <m:sty m:val="p"/>
              </m:rPr>
              <m:t>×</m:t>
            </m:r>
            <m:r>
              <m:t>4</m:t>
            </m:r>
          </m:sup>
        </m:sSup>
      </m:oMath>
      <w:r>
        <w:t xml:space="preserve">，其中</w:t>
      </w:r>
      <w:r>
        <w:t xml:space="preserve"> </w:t>
      </w:r>
      <m:oMath>
        <m:r>
          <m:t>T</m:t>
        </m:r>
      </m:oMath>
      <w:r>
        <w:t xml:space="preserve"> </w:t>
      </w:r>
      <w:r>
        <w:t xml:space="preserve">为窗口大小。LSTM 在第</w:t>
      </w:r>
      <w:r>
        <w:t xml:space="preserve"> </w:t>
      </w:r>
      <m:oMath>
        <m:r>
          <m:t>t</m:t>
        </m:r>
      </m:oMath>
      <w:r>
        <w:t xml:space="preserve"> </w:t>
      </w:r>
      <w:r>
        <w:t xml:space="preserve">个时间步的门控方程为：</w:t>
      </w:r>
    </w:p>
    <w:p>
      <w:pPr>
        <w:pStyle w:val="a5"/>
      </w:pPr>
      <m:oMathPara>
        <m:oMathParaPr>
          <m:jc m:val="center"/>
        </m:oMathParaPr>
        <m:oMath>
          <m:m>
            <m:mPr>
              <m:baseJc m:val="center"/>
              <m:plcHide m:val="1"/>
              <m:mcs>
                <m:mc>
                  <m:mcPr>
                    <m:mcJc m:val="right"/>
                    <m:count m:val="1"/>
                  </m:mcPr>
                </m:mc>
                <m:mc>
                  <m:mcPr>
                    <m:mcJc m:val="left"/>
                    <m:count m:val="1"/>
                  </m:mcPr>
                </m:mc>
              </m:mcs>
            </m:mPr>
            <m:mr>
              <m:e>
                <m:sSub>
                  <m:e>
                    <m:r>
                      <m:rPr>
                        <m:sty m:val="b"/>
                      </m:rPr>
                      <m:t>f</m:t>
                    </m:r>
                  </m:e>
                  <m:sub>
                    <m:r>
                      <m:t>t</m:t>
                    </m:r>
                  </m:sub>
                </m:sSub>
              </m:e>
              <m:e>
                <m:r>
                  <m:rPr>
                    <m:sty m:val="p"/>
                  </m:rPr>
                  <m:t>=</m:t>
                </m:r>
                <m:r>
                  <m:t>σ</m:t>
                </m:r>
                <m:d>
                  <m:dPr>
                    <m:begChr m:val="("/>
                    <m:endChr m:val=")"/>
                    <m:sepChr m:val=""/>
                    <m:grow/>
                  </m:dPr>
                  <m:e>
                    <m:sSub>
                      <m:e>
                        <m:r>
                          <m:rPr>
                            <m:sty m:val="b"/>
                          </m:rPr>
                          <m:t>W</m:t>
                        </m:r>
                      </m:e>
                      <m:sub>
                        <m:r>
                          <m:t>f</m:t>
                        </m:r>
                      </m:sub>
                    </m:sSub>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f</m:t>
                        </m:r>
                      </m:sub>
                    </m:sSub>
                  </m:e>
                </m:d>
              </m:e>
            </m:mr>
            <m:mr>
              <m:e>
                <m:sSub>
                  <m:e>
                    <m:r>
                      <m:rPr>
                        <m:sty m:val="b"/>
                      </m:rPr>
                      <m:t>i</m:t>
                    </m:r>
                  </m:e>
                  <m:sub>
                    <m:r>
                      <m:t>t</m:t>
                    </m:r>
                  </m:sub>
                </m:sSub>
              </m:e>
              <m:e>
                <m:r>
                  <m:rPr>
                    <m:sty m:val="p"/>
                  </m:rPr>
                  <m:t>=</m:t>
                </m:r>
                <m:r>
                  <m:t>σ</m:t>
                </m:r>
                <m:d>
                  <m:dPr>
                    <m:begChr m:val="("/>
                    <m:endChr m:val=")"/>
                    <m:sepChr m:val=""/>
                    <m:grow/>
                  </m:dPr>
                  <m:e>
                    <m:sSub>
                      <m:e>
                        <m:r>
                          <m:rPr>
                            <m:sty m:val="b"/>
                          </m:rPr>
                          <m:t>W</m:t>
                        </m:r>
                      </m:e>
                      <m:sub>
                        <m:r>
                          <m:t>i</m:t>
                        </m:r>
                      </m:sub>
                    </m:sSub>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i</m:t>
                        </m:r>
                      </m:sub>
                    </m:sSub>
                  </m:e>
                </m:d>
              </m:e>
            </m:mr>
            <m:mr>
              <m:e>
                <m:sSub>
                  <m:e>
                    <m:acc>
                      <m:accPr>
                        <m:chr m:val="̃"/>
                      </m:accPr>
                      <m:e>
                        <m:r>
                          <m:rPr>
                            <m:sty m:val="b"/>
                          </m:rPr>
                          <m:t>C</m:t>
                        </m:r>
                      </m:e>
                    </m:acc>
                  </m:e>
                  <m:sub>
                    <m:r>
                      <m:t>t</m:t>
                    </m:r>
                  </m:sub>
                </m:sSub>
              </m:e>
              <m:e>
                <m:r>
                  <m:rPr>
                    <m:sty m:val="p"/>
                  </m:rPr>
                  <m:t>=</m:t>
                </m:r>
                <m:r>
                  <m:rPr>
                    <m:sty m:val="p"/>
                  </m:rPr>
                  <m:t>tanh</m:t>
                </m:r>
                <m:d>
                  <m:dPr>
                    <m:begChr m:val="("/>
                    <m:endChr m:val=")"/>
                    <m:sepChr m:val=""/>
                    <m:grow/>
                  </m:dPr>
                  <m:e>
                    <m:sSub>
                      <m:e>
                        <m:r>
                          <m:rPr>
                            <m:sty m:val="b"/>
                          </m:rPr>
                          <m:t>W</m:t>
                        </m:r>
                      </m:e>
                      <m:sub>
                        <m:r>
                          <m:t>c</m:t>
                        </m:r>
                      </m:sub>
                    </m:sSub>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c</m:t>
                        </m:r>
                      </m:sub>
                    </m:sSub>
                  </m:e>
                </m:d>
              </m:e>
            </m:mr>
            <m:mr>
              <m:e>
                <m:sSub>
                  <m:e>
                    <m:r>
                      <m:rPr>
                        <m:sty m:val="b"/>
                      </m:rPr>
                      <m:t>C</m:t>
                    </m:r>
                  </m:e>
                  <m:sub>
                    <m:r>
                      <m:t>t</m:t>
                    </m:r>
                  </m:sub>
                </m:sSub>
              </m:e>
              <m:e>
                <m:r>
                  <m:rPr>
                    <m:sty m:val="p"/>
                  </m:rPr>
                  <m:t>=</m:t>
                </m:r>
                <m:sSub>
                  <m:e>
                    <m:r>
                      <m:rPr>
                        <m:sty m:val="b"/>
                      </m:rPr>
                      <m:t>f</m:t>
                    </m:r>
                  </m:e>
                  <m:sub>
                    <m:r>
                      <m:t>t</m:t>
                    </m:r>
                  </m:sub>
                </m:sSub>
                <m:r>
                  <m:rPr>
                    <m:sty m:val="p"/>
                  </m:rPr>
                  <m:t>⊙</m:t>
                </m:r>
                <m:sSub>
                  <m:e>
                    <m:r>
                      <m:rPr>
                        <m:sty m:val="b"/>
                      </m:rPr>
                      <m:t>C</m:t>
                    </m:r>
                  </m:e>
                  <m:sub>
                    <m:r>
                      <m:t>t</m:t>
                    </m:r>
                    <m:r>
                      <m:rPr>
                        <m:sty m:val="p"/>
                      </m:rPr>
                      <m:t>−</m:t>
                    </m:r>
                    <m:r>
                      <m:t>1</m:t>
                    </m:r>
                  </m:sub>
                </m:sSub>
                <m:r>
                  <m:rPr>
                    <m:sty m:val="p"/>
                  </m:rPr>
                  <m:t>+</m:t>
                </m:r>
                <m:sSub>
                  <m:e>
                    <m:r>
                      <m:rPr>
                        <m:sty m:val="b"/>
                      </m:rPr>
                      <m:t>i</m:t>
                    </m:r>
                  </m:e>
                  <m:sub>
                    <m:r>
                      <m:t>t</m:t>
                    </m:r>
                  </m:sub>
                </m:sSub>
                <m:r>
                  <m:rPr>
                    <m:sty m:val="p"/>
                  </m:rPr>
                  <m:t>⊙</m:t>
                </m:r>
                <m:sSub>
                  <m:e>
                    <m:acc>
                      <m:accPr>
                        <m:chr m:val="̃"/>
                      </m:accPr>
                      <m:e>
                        <m:r>
                          <m:rPr>
                            <m:sty m:val="b"/>
                          </m:rPr>
                          <m:t>C</m:t>
                        </m:r>
                      </m:e>
                    </m:acc>
                  </m:e>
                  <m:sub>
                    <m:r>
                      <m:t>t</m:t>
                    </m:r>
                  </m:sub>
                </m:sSub>
              </m:e>
            </m:mr>
            <m:mr>
              <m:e>
                <m:sSub>
                  <m:e>
                    <m:r>
                      <m:rPr>
                        <m:sty m:val="b"/>
                      </m:rPr>
                      <m:t>o</m:t>
                    </m:r>
                  </m:e>
                  <m:sub>
                    <m:r>
                      <m:t>t</m:t>
                    </m:r>
                  </m:sub>
                </m:sSub>
              </m:e>
              <m:e>
                <m:r>
                  <m:rPr>
                    <m:sty m:val="p"/>
                  </m:rPr>
                  <m:t>=</m:t>
                </m:r>
                <m:r>
                  <m:t>σ</m:t>
                </m:r>
                <m:d>
                  <m:dPr>
                    <m:begChr m:val="("/>
                    <m:endChr m:val=")"/>
                    <m:sepChr m:val=""/>
                    <m:grow/>
                  </m:dPr>
                  <m:e>
                    <m:sSub>
                      <m:e>
                        <m:r>
                          <m:rPr>
                            <m:sty m:val="b"/>
                          </m:rPr>
                          <m:t>W</m:t>
                        </m:r>
                      </m:e>
                      <m:sub>
                        <m:r>
                          <m:t>o</m:t>
                        </m:r>
                      </m:sub>
                    </m:sSub>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o</m:t>
                        </m:r>
                      </m:sub>
                    </m:sSub>
                  </m:e>
                </m:d>
              </m:e>
            </m:mr>
            <m:mr>
              <m:e>
                <m:sSub>
                  <m:e>
                    <m:r>
                      <m:rPr>
                        <m:sty m:val="b"/>
                      </m:rPr>
                      <m:t>h</m:t>
                    </m:r>
                  </m:e>
                  <m:sub>
                    <m:r>
                      <m:t>t</m:t>
                    </m:r>
                  </m:sub>
                </m:sSub>
              </m:e>
              <m:e>
                <m:r>
                  <m:rPr>
                    <m:sty m:val="p"/>
                  </m:rPr>
                  <m:t>=</m:t>
                </m:r>
                <m:sSub>
                  <m:e>
                    <m:r>
                      <m:rPr>
                        <m:sty m:val="b"/>
                      </m:rPr>
                      <m:t>o</m:t>
                    </m:r>
                  </m:e>
                  <m:sub>
                    <m:r>
                      <m:t>t</m:t>
                    </m:r>
                  </m:sub>
                </m:sSub>
                <m:r>
                  <m:rPr>
                    <m:sty m:val="p"/>
                  </m:rPr>
                  <m:t>⊙</m:t>
                </m:r>
                <m:r>
                  <m:rPr>
                    <m:sty m:val="p"/>
                  </m:rPr>
                  <m:t>tanh</m:t>
                </m:r>
                <m:d>
                  <m:dPr>
                    <m:begChr m:val="("/>
                    <m:endChr m:val=")"/>
                    <m:sepChr m:val=""/>
                    <m:grow/>
                  </m:dPr>
                  <m:e>
                    <m:sSub>
                      <m:e>
                        <m:r>
                          <m:rPr>
                            <m:sty m:val="b"/>
                          </m:rPr>
                          <m:t>C</m:t>
                        </m:r>
                      </m:e>
                      <m:sub>
                        <m:r>
                          <m:t>t</m:t>
                        </m:r>
                      </m:sub>
                    </m:sSub>
                  </m:e>
                </m:d>
              </m:e>
            </m:mr>
          </m:m>
        </m:oMath>
      </m:oMathPara>
    </w:p>
    <w:p>
      <w:pPr>
        <w:pStyle w:val="FirstParagraph"/>
      </w:pPr>
      <w:r>
        <w:t xml:space="preserve">其中</w:t>
      </w:r>
      <w:r>
        <w:t xml:space="preserve"> </w:t>
      </w:r>
      <m:oMath>
        <m:sSub>
          <m:e>
            <m:r>
              <m:rPr>
                <m:sty m:val="b"/>
              </m:rPr>
              <m:t>f</m:t>
            </m:r>
          </m:e>
          <m:sub>
            <m:r>
              <m:t>t</m:t>
            </m:r>
          </m:sub>
        </m:sSub>
      </m:oMath>
      <w:r>
        <w:t xml:space="preserve">、</w:t>
      </w:r>
      <m:oMath>
        <m:sSub>
          <m:e>
            <m:r>
              <m:rPr>
                <m:sty m:val="b"/>
              </m:rPr>
              <m:t>i</m:t>
            </m:r>
          </m:e>
          <m:sub>
            <m:r>
              <m:t>t</m:t>
            </m:r>
          </m:sub>
        </m:sSub>
      </m:oMath>
      <w:r>
        <w:t xml:space="preserve">、</w:t>
      </w:r>
      <m:oMath>
        <m:sSub>
          <m:e>
            <m:r>
              <m:rPr>
                <m:sty m:val="b"/>
              </m:rPr>
              <m:t>o</m:t>
            </m:r>
          </m:e>
          <m:sub>
            <m:r>
              <m:t>t</m:t>
            </m:r>
          </m:sub>
        </m:sSub>
      </m:oMath>
      <w:r>
        <w:t xml:space="preserve"> </w:t>
      </w:r>
      <w:r>
        <w:t xml:space="preserve">分别为遗忘门、输入门和输出门；</w:t>
      </w:r>
      <m:oMath>
        <m:sSub>
          <m:e>
            <m:acc>
              <m:accPr>
                <m:chr m:val="̃"/>
              </m:accPr>
              <m:e>
                <m:r>
                  <m:rPr>
                    <m:sty m:val="b"/>
                  </m:rPr>
                  <m:t>C</m:t>
                </m:r>
              </m:e>
            </m:acc>
          </m:e>
          <m:sub>
            <m:r>
              <m:t>t</m:t>
            </m:r>
          </m:sub>
        </m:sSub>
      </m:oMath>
      <w:r>
        <w:t xml:space="preserve"> </w:t>
      </w:r>
      <w:r>
        <w:t xml:space="preserve">为候选记忆状态；</w:t>
      </w:r>
      <m:oMath>
        <m:sSub>
          <m:e>
            <m:r>
              <m:rPr>
                <m:sty m:val="b"/>
              </m:rPr>
              <m:t>C</m:t>
            </m:r>
          </m:e>
          <m:sub>
            <m:r>
              <m:t>t</m:t>
            </m:r>
          </m:sub>
        </m:sSub>
      </m:oMath>
      <w:r>
        <w:t xml:space="preserve"> </w:t>
      </w:r>
      <w:r>
        <w:t xml:space="preserve">和</w:t>
      </w:r>
      <w:r>
        <w:t xml:space="preserve"> </w:t>
      </w:r>
      <m:oMath>
        <m:sSub>
          <m:e>
            <m:r>
              <m:rPr>
                <m:sty m:val="b"/>
              </m:rPr>
              <m:t>h</m:t>
            </m:r>
          </m:e>
          <m:sub>
            <m:r>
              <m:t>t</m:t>
            </m:r>
          </m:sub>
        </m:sSub>
      </m:oMath>
      <w:r>
        <w:t xml:space="preserve"> </w:t>
      </w:r>
      <w:r>
        <w:t xml:space="preserve">分别为更新后的单元状态和隐藏状态；</w:t>
      </w:r>
      <m:oMath>
        <m:r>
          <m:rPr>
            <m:sty m:val="p"/>
          </m:rPr>
          <m:t>⊙</m:t>
        </m:r>
      </m:oMath>
      <w:r>
        <w:t xml:space="preserve"> </w:t>
      </w:r>
      <w:r>
        <w:t xml:space="preserve">表示逐元素乘法。遗忘门控制丢弃多少历史信息，输入门控制吸收多少新信息，输出门控制输出多少当前状态。</w:t>
      </w:r>
    </w:p>
    <w:bookmarkEnd w:id="99"/>
    <w:bookmarkStart w:id="100" w:name="单向-lstm-的选择"/>
    <w:p>
      <w:pPr>
        <w:pStyle w:val="3"/>
      </w:pPr>
      <w:r>
        <w:t xml:space="preserve">单向 LSTM 的选择</w:t>
      </w:r>
    </w:p>
    <w:p>
      <w:pPr>
        <w:pStyle w:val="FirstParagraph"/>
      </w:pPr>
      <w:r>
        <w:t xml:space="preserve">部分研究采用双向 LSTM（BiLSTM），同时利用历史和未来信息进行预测。然而，在实时 NLOS 检测场景中，模型只能利用当前时刻之前的历史信息，无法获取未来信息。因此，本研究采用单向 LSTM，仅从前向处理时序数据，符合实时检测的因果约束。</w:t>
      </w:r>
    </w:p>
    <w:bookmarkEnd w:id="100"/>
    <w:bookmarkStart w:id="104" w:name="时序特征提取流程"/>
    <w:p>
      <w:pPr>
        <w:pStyle w:val="3"/>
      </w:pPr>
      <w:r>
        <w:t xml:space="preserve">时序特征提取流程</w:t>
      </w:r>
    </w:p>
    <w:p>
      <w:pPr>
        <w:pStyle w:val="FirstParagraph"/>
      </w:pPr>
      <w:r>
        <w:t xml:space="preserve">时序输入直接输入 LSTM 进行逐时间步处理：</w:t>
      </w:r>
    </w:p>
    <w:p>
      <w:pPr>
        <w:pStyle w:val="a5"/>
      </w:pPr>
      <m:oMathPara>
        <m:oMathParaPr>
          <m:jc m:val="center"/>
        </m:oMathParaPr>
        <m:oMath>
          <m:sSub>
            <m:e>
              <m:r>
                <m:rPr>
                  <m:sty m:val="b"/>
                </m:rPr>
                <m:t>h</m:t>
              </m:r>
            </m:e>
            <m:sub>
              <m:r>
                <m:t>t</m:t>
              </m:r>
            </m:sub>
          </m:sSub>
          <m:r>
            <m:rPr>
              <m:sty m:val="p"/>
            </m:rPr>
            <m:t>=</m:t>
          </m:r>
          <m:r>
            <m:rPr>
              <m:nor/>
              <m:sty m:val="p"/>
            </m:rPr>
            <m:t>LSTM</m:t>
          </m:r>
          <m:d>
            <m:dPr>
              <m:begChr m:val="("/>
              <m:endChr m:val=")"/>
              <m:sepChr m:val=""/>
              <m:grow/>
            </m:dPr>
            <m:e>
              <m:sSubSup>
                <m:e>
                  <m:r>
                    <m:rPr>
                      <m:sty m:val="b"/>
                    </m:rPr>
                    <m:t>X</m:t>
                  </m:r>
                </m:e>
                <m:sub>
                  <m:r>
                    <m:rPr>
                      <m:nor/>
                      <m:sty m:val="p"/>
                    </m:rPr>
                    <m:t>temporal</m:t>
                  </m:r>
                </m:sub>
                <m:sup>
                  <m:d>
                    <m:dPr>
                      <m:begChr m:val="("/>
                      <m:endChr m:val=")"/>
                      <m:sepChr m:val=""/>
                      <m:grow/>
                    </m:dPr>
                    <m:e>
                      <m:r>
                        <m:t>t</m:t>
                      </m:r>
                    </m:e>
                  </m:d>
                </m:sup>
              </m:sSubSup>
              <m:r>
                <m:rPr>
                  <m:sty m:val="p"/>
                </m:rPr>
                <m:t>,</m:t>
              </m:r>
              <m:sSub>
                <m:e>
                  <m:r>
                    <m:rPr>
                      <m:sty m:val="b"/>
                    </m:rPr>
                    <m:t>h</m:t>
                  </m:r>
                </m:e>
                <m:sub>
                  <m:r>
                    <m:t>t</m:t>
                  </m:r>
                  <m:r>
                    <m:rPr>
                      <m:sty m:val="p"/>
                    </m:rPr>
                    <m:t>−</m:t>
                  </m:r>
                  <m:r>
                    <m:t>1</m:t>
                  </m:r>
                </m:sub>
              </m:sSub>
            </m:e>
          </m:d>
        </m:oMath>
      </m:oMathPara>
    </w:p>
    <w:p>
      <w:pPr>
        <w:pStyle w:val="FirstParagraph"/>
      </w:pPr>
      <w:r>
        <w:t xml:space="preserve">隐藏状态初始化为零向量</w:t>
      </w:r>
      <w:r>
        <w:t xml:space="preserve"> </w:t>
      </w:r>
      <m:oMath>
        <m:sSub>
          <m:e>
            <m:r>
              <m:rPr>
                <m:sty m:val="b"/>
              </m:rPr>
              <m:t>h</m:t>
            </m:r>
          </m:e>
          <m:sub>
            <m:r>
              <m:t>0</m:t>
            </m:r>
          </m:sub>
        </m:sSub>
        <m:r>
          <m:rPr>
            <m:sty m:val="p"/>
          </m:rPr>
          <m:t>=</m:t>
        </m:r>
        <m:r>
          <m:rPr>
            <m:sty m:val="b"/>
          </m:rPr>
          <m:t>0</m:t>
        </m:r>
      </m:oMath>
      <w:r>
        <w:t xml:space="preserve">。提取最后一个时间步的隐藏状态作为时序上下文向量：</w:t>
      </w:r>
    </w:p>
    <w:p>
      <w:pPr>
        <w:pStyle w:val="a5"/>
      </w:pPr>
      <m:oMathPara>
        <m:oMathParaPr>
          <m:jc m:val="center"/>
        </m:oMathParaPr>
        <m:oMath>
          <m:sSub>
            <m:e>
              <m:r>
                <m:rPr>
                  <m:sty m:val="b"/>
                </m:rPr>
                <m:t>c</m:t>
              </m:r>
            </m:e>
            <m:sub>
              <m:r>
                <m:rPr>
                  <m:nor/>
                  <m:sty m:val="p"/>
                </m:rPr>
                <m:t>temporal</m:t>
              </m:r>
            </m:sub>
          </m:sSub>
          <m:r>
            <m:rPr>
              <m:sty m:val="p"/>
            </m:rPr>
            <m:t>=</m:t>
          </m:r>
          <m:sSub>
            <m:e>
              <m:r>
                <m:rPr>
                  <m:sty m:val="b"/>
                </m:rPr>
                <m:t>h</m:t>
              </m:r>
            </m:e>
            <m:sub>
              <m:r>
                <m:t>T</m:t>
              </m:r>
            </m:sub>
          </m:sSub>
          <m:r>
            <m:rPr>
              <m:sty m:val="p"/>
            </m:rPr>
            <m:t>∈</m:t>
          </m:r>
          <m:sSup>
            <m:e>
              <m:r>
                <m:rPr>
                  <m:sty m:val="p"/>
                  <m:scr m:val="double-struck"/>
                </m:rPr>
                <m:t>R</m:t>
              </m:r>
            </m:e>
            <m:sup>
              <m:r>
                <m:t>B</m:t>
              </m:r>
              <m:r>
                <m:rPr>
                  <m:sty m:val="p"/>
                </m:rPr>
                <m:t>×</m:t>
              </m:r>
              <m:sSub>
                <m:e>
                  <m:r>
                    <m:t>d</m:t>
                  </m:r>
                </m:e>
                <m:sub>
                  <m:r>
                    <m:t>t</m:t>
                  </m:r>
                </m:sub>
              </m:sSub>
            </m:sup>
          </m:sSup>
        </m:oMath>
      </m:oMathPara>
    </w:p>
    <w:p>
      <w:pPr>
        <w:pStyle w:val="FirstParagraph"/>
      </w:pPr>
      <w:r>
        <w:t xml:space="preserve">其中</w:t>
      </w:r>
      <w:r>
        <w:t xml:space="preserve"> </w:t>
      </w:r>
      <m:oMath>
        <m:sSub>
          <m:e>
            <m:r>
              <m:t>d</m:t>
            </m:r>
          </m:e>
          <m:sub>
            <m:r>
              <m:t>t</m:t>
            </m:r>
          </m:sub>
        </m:sSub>
        <m:r>
          <m:rPr>
            <m:sty m:val="p"/>
          </m:rPr>
          <m:t>=</m:t>
        </m:r>
        <m:r>
          <m:t>16</m:t>
        </m:r>
      </m:oMath>
      <w:r>
        <w:t xml:space="preserve"> </w:t>
      </w:r>
      <w:r>
        <w:t xml:space="preserve">为时序嵌入维度。该向量包含了整个时间窗口的上下文信息。时序编码器的结构如图 </w:t>
      </w:r>
      <w:hyperlink w:anchor="fig:temporal-encoder">
        <w:r>
          <w:rPr>
            <w:rStyle w:val="afc"/>
          </w:rPr>
          <w:t xml:space="preserve">3.4</w:t>
        </w:r>
      </w:hyperlink>
      <w:r>
        <w:t xml:space="preserve"> </w:t>
      </w:r>
      <w:r>
        <w:t xml:space="preserve">所示。</w:t>
      </w:r>
    </w:p>
    <w:p>
      <w:pPr>
        <w:pStyle w:val="CaptionedFigure"/>
      </w:pPr>
      <w:r>
        <w:drawing>
          <wp:inline>
            <wp:extent cx="5753100" cy="1701408"/>
            <wp:effectExtent b="0" l="0" r="0" t="0"/>
            <wp:docPr descr="" title="" id="102" name="Picture"/>
            <a:graphic>
              <a:graphicData uri="http://schemas.openxmlformats.org/drawingml/2006/picture">
                <pic:pic>
                  <pic:nvPicPr>
                    <pic:cNvPr descr="figures/temporal_encoder_architecture.png" id="103" name="Picture"/>
                    <pic:cNvPicPr>
                      <a:picLocks noChangeArrowheads="1" noChangeAspect="1"/>
                    </pic:cNvPicPr>
                  </pic:nvPicPr>
                  <pic:blipFill>
                    <a:blip r:embed="rId101"/>
                    <a:stretch>
                      <a:fillRect/>
                    </a:stretch>
                  </pic:blipFill>
                  <pic:spPr bwMode="auto">
                    <a:xfrm>
                      <a:off x="0" y="0"/>
                      <a:ext cx="5753100" cy="1701408"/>
                    </a:xfrm>
                    <a:prstGeom prst="rect">
                      <a:avLst/>
                    </a:prstGeom>
                    <a:noFill/>
                    <a:ln w="9525">
                      <a:noFill/>
                      <a:headEnd/>
                      <a:tailEnd/>
                    </a:ln>
                  </pic:spPr>
                </pic:pic>
              </a:graphicData>
            </a:graphic>
          </wp:inline>
        </w:drawing>
      </w:r>
    </w:p>
    <w:p>
      <w:pPr>
        <w:pStyle w:val="ImageCaption"/>
      </w:pPr>
      <w:r>
        <w:t xml:space="preserve">时序编码器处理流程</w:t>
      </w:r>
    </w:p>
    <w:bookmarkEnd w:id="104"/>
    <w:bookmarkEnd w:id="105"/>
    <w:bookmarkStart w:id="111" w:name="交叉注意力融合模块"/>
    <w:p>
      <w:pPr>
        <w:pStyle w:val="2"/>
      </w:pPr>
      <w:r>
        <w:t xml:space="preserve">交叉注意力融合模块</w:t>
      </w:r>
    </w:p>
    <w:p>
      <w:pPr>
        <w:pStyle w:val="FirstParagraph"/>
      </w:pPr>
      <w:r>
        <w:t xml:space="preserve">交叉注意力机制负责将空间特征与时序特征进行自适应融合。与自注意力不同，交叉注意力的查询（Query）、键（Key）、值（Value）来自不同的特征空间：将时序编码器输出的时序上下文向量作为查询，空间编码器输出的空间上下文向量作为键和值。</w:t>
      </w:r>
    </w:p>
    <w:bookmarkStart w:id="106" w:name="多头交叉注意力原理"/>
    <w:p>
      <w:pPr>
        <w:pStyle w:val="3"/>
      </w:pPr>
      <w:r>
        <w:t xml:space="preserve">多头交叉注意力原理</w:t>
      </w:r>
    </w:p>
    <w:p>
      <w:pPr>
        <w:pStyle w:val="FirstParagraph"/>
      </w:pPr>
      <w:r>
        <w:t xml:space="preserve">对时序向量进行查询投影，对空间向量进行键值投影：</w:t>
      </w:r>
    </w:p>
    <w:p>
      <w:pPr>
        <w:pStyle w:val="a5"/>
      </w:pPr>
      <m:oMathPara>
        <m:oMathParaPr>
          <m:jc m:val="center"/>
        </m:oMathParaPr>
        <m:oMath>
          <m:r>
            <m:rPr>
              <m:sty m:val="b"/>
            </m:rPr>
            <m:t>Q</m:t>
          </m:r>
          <m:r>
            <m:rPr>
              <m:sty m:val="p"/>
            </m:rPr>
            <m:t>=</m:t>
          </m:r>
          <m:sSub>
            <m:e>
              <m:r>
                <m:rPr>
                  <m:sty m:val="b"/>
                </m:rPr>
                <m:t>c</m:t>
              </m:r>
            </m:e>
            <m:sub>
              <m:r>
                <m:rPr>
                  <m:nor/>
                  <m:sty m:val="p"/>
                </m:rPr>
                <m:t>temporal</m:t>
              </m:r>
            </m:sub>
          </m:sSub>
          <m:sSub>
            <m:e>
              <m:r>
                <m:rPr>
                  <m:sty m:val="b"/>
                </m:rPr>
                <m:t>W</m:t>
              </m:r>
            </m:e>
            <m:sub>
              <m:r>
                <m:t>Q</m:t>
              </m:r>
            </m:sub>
          </m:sSub>
          <m:r>
            <m:rPr>
              <m:sty m:val="p"/>
            </m:rPr>
            <m:t>,</m:t>
          </m:r>
          <m:r>
            <m:t> </m:t>
          </m:r>
          <m:r>
            <m:rPr>
              <m:sty m:val="b"/>
            </m:rPr>
            <m:t>K</m:t>
          </m:r>
          <m:r>
            <m:rPr>
              <m:sty m:val="p"/>
            </m:rPr>
            <m:t>=</m:t>
          </m:r>
          <m:sSub>
            <m:e>
              <m:r>
                <m:rPr>
                  <m:sty m:val="b"/>
                </m:rPr>
                <m:t>c</m:t>
              </m:r>
            </m:e>
            <m:sub>
              <m:r>
                <m:rPr>
                  <m:nor/>
                  <m:sty m:val="p"/>
                </m:rPr>
                <m:t>spatial</m:t>
              </m:r>
            </m:sub>
          </m:sSub>
          <m:sSub>
            <m:e>
              <m:r>
                <m:rPr>
                  <m:sty m:val="b"/>
                </m:rPr>
                <m:t>W</m:t>
              </m:r>
            </m:e>
            <m:sub>
              <m:r>
                <m:t>K</m:t>
              </m:r>
            </m:sub>
          </m:sSub>
          <m:r>
            <m:rPr>
              <m:sty m:val="p"/>
            </m:rPr>
            <m:t>,</m:t>
          </m:r>
          <m:r>
            <m:t> </m:t>
          </m:r>
          <m:r>
            <m:rPr>
              <m:sty m:val="b"/>
            </m:rPr>
            <m:t>V</m:t>
          </m:r>
          <m:r>
            <m:rPr>
              <m:sty m:val="p"/>
            </m:rPr>
            <m:t>=</m:t>
          </m:r>
          <m:sSub>
            <m:e>
              <m:r>
                <m:rPr>
                  <m:sty m:val="b"/>
                </m:rPr>
                <m:t>c</m:t>
              </m:r>
            </m:e>
            <m:sub>
              <m:r>
                <m:rPr>
                  <m:nor/>
                  <m:sty m:val="p"/>
                </m:rPr>
                <m:t>spatial</m:t>
              </m:r>
            </m:sub>
          </m:sSub>
          <m:sSub>
            <m:e>
              <m:r>
                <m:rPr>
                  <m:sty m:val="b"/>
                </m:rPr>
                <m:t>W</m:t>
              </m:r>
            </m:e>
            <m:sub>
              <m:r>
                <m:t>V</m:t>
              </m:r>
            </m:sub>
          </m:sSub>
        </m:oMath>
      </m:oMathPara>
    </w:p>
    <w:p>
      <w:pPr>
        <w:pStyle w:val="FirstParagraph"/>
      </w:pPr>
      <w:r>
        <w:t xml:space="preserve">其中</w:t>
      </w:r>
      <w:r>
        <w:t xml:space="preserve"> </w:t>
      </w:r>
      <m:oMath>
        <m:sSub>
          <m:e>
            <m:r>
              <m:rPr>
                <m:sty m:val="b"/>
              </m:rPr>
              <m:t>W</m:t>
            </m:r>
          </m:e>
          <m:sub>
            <m:r>
              <m:t>Q</m:t>
            </m:r>
          </m:sub>
        </m:sSub>
        <m:r>
          <m:rPr>
            <m:sty m:val="p"/>
          </m:rPr>
          <m:t>∈</m:t>
        </m:r>
        <m:sSup>
          <m:e>
            <m:r>
              <m:rPr>
                <m:sty m:val="p"/>
                <m:scr m:val="double-struck"/>
              </m:rPr>
              <m:t>R</m:t>
            </m:r>
          </m:e>
          <m:sup>
            <m:sSub>
              <m:e>
                <m:r>
                  <m:t>d</m:t>
                </m:r>
              </m:e>
              <m:sub>
                <m:r>
                  <m:t>t</m:t>
                </m:r>
              </m:sub>
            </m:sSub>
            <m:r>
              <m:rPr>
                <m:sty m:val="p"/>
              </m:rPr>
              <m:t>×</m:t>
            </m:r>
            <m:sSub>
              <m:e>
                <m:r>
                  <m:t>d</m:t>
                </m:r>
              </m:e>
              <m:sub>
                <m:r>
                  <m:t>a</m:t>
                </m:r>
              </m:sub>
            </m:sSub>
          </m:sup>
        </m:sSup>
      </m:oMath>
      <w:r>
        <w:t xml:space="preserve">，</w:t>
      </w:r>
      <m:oMath>
        <m:sSub>
          <m:e>
            <m:r>
              <m:rPr>
                <m:sty m:val="b"/>
              </m:rPr>
              <m:t>W</m:t>
            </m:r>
          </m:e>
          <m:sub>
            <m:r>
              <m:t>K</m:t>
            </m:r>
          </m:sub>
        </m:sSub>
        <m:r>
          <m:rPr>
            <m:sty m:val="p"/>
          </m:rPr>
          <m:t>,</m:t>
        </m:r>
        <m:sSub>
          <m:e>
            <m:r>
              <m:rPr>
                <m:sty m:val="b"/>
              </m:rPr>
              <m:t>W</m:t>
            </m:r>
          </m:e>
          <m:sub>
            <m:r>
              <m:t>V</m:t>
            </m:r>
          </m:sub>
        </m:sSub>
        <m:r>
          <m:rPr>
            <m:sty m:val="p"/>
          </m:rPr>
          <m:t>∈</m:t>
        </m:r>
        <m:sSup>
          <m:e>
            <m:r>
              <m:rPr>
                <m:sty m:val="p"/>
                <m:scr m:val="double-struck"/>
              </m:rPr>
              <m:t>R</m:t>
            </m:r>
          </m:e>
          <m:sup>
            <m:sSub>
              <m:e>
                <m:r>
                  <m:t>d</m:t>
                </m:r>
              </m:e>
              <m:sub>
                <m:r>
                  <m:t>s</m:t>
                </m:r>
              </m:sub>
            </m:sSub>
            <m:r>
              <m:rPr>
                <m:sty m:val="p"/>
              </m:rPr>
              <m:t>×</m:t>
            </m:r>
            <m:sSub>
              <m:e>
                <m:r>
                  <m:t>d</m:t>
                </m:r>
              </m:e>
              <m:sub>
                <m:r>
                  <m:t>a</m:t>
                </m:r>
              </m:sub>
            </m:sSub>
          </m:sup>
        </m:sSup>
      </m:oMath>
      <w:r>
        <w:t xml:space="preserve">，</w:t>
      </w:r>
      <m:oMath>
        <m:sSub>
          <m:e>
            <m:r>
              <m:t>d</m:t>
            </m:r>
          </m:e>
          <m:sub>
            <m:r>
              <m:t>a</m:t>
            </m:r>
          </m:sub>
        </m:sSub>
        <m:r>
          <m:rPr>
            <m:sty m:val="p"/>
          </m:rPr>
          <m:t>=</m:t>
        </m:r>
        <m:r>
          <m:t>16</m:t>
        </m:r>
      </m:oMath>
      <w:r>
        <w:t xml:space="preserve"> </w:t>
      </w:r>
      <w:r>
        <w:t xml:space="preserve">为交叉注意力嵌入维度。多头交叉注意力计算如下：</w:t>
      </w:r>
    </w:p>
    <w:p>
      <w:pPr>
        <w:pStyle w:val="a5"/>
      </w:pPr>
      <m:oMathPara>
        <m:oMathParaPr>
          <m:jc m:val="center"/>
        </m:oMathParaPr>
        <m:oMath>
          <m:sSub>
            <m:e>
              <m:r>
                <m:rPr>
                  <m:sty m:val="b"/>
                </m:rPr>
                <m:t>A</m:t>
              </m:r>
            </m:e>
            <m:sub>
              <m:r>
                <m:rPr>
                  <m:nor/>
                  <m:sty m:val="p"/>
                </m:rPr>
                <m:t>cross</m:t>
              </m:r>
            </m:sub>
          </m:sSub>
          <m:r>
            <m:rPr>
              <m:sty m:val="p"/>
            </m:rPr>
            <m:t>=</m:t>
          </m:r>
          <m:r>
            <m:rPr>
              <m:nor/>
              <m:sty m:val="p"/>
            </m:rPr>
            <m:t>softmax</m:t>
          </m:r>
          <m:d>
            <m:dPr>
              <m:begChr m:val="("/>
              <m:endChr m:val=")"/>
              <m:sepChr m:val=""/>
              <m:grow/>
            </m:dPr>
            <m:e>
              <m:f>
                <m:fPr>
                  <m:type m:val="bar"/>
                </m:fPr>
                <m:num>
                  <m:r>
                    <m:rPr>
                      <m:sty m:val="b"/>
                    </m:rPr>
                    <m:t>Q</m:t>
                  </m:r>
                  <m:sSup>
                    <m:e>
                      <m:r>
                        <m:rPr>
                          <m:sty m:val="b"/>
                        </m:rPr>
                        <m:t>K</m:t>
                      </m:r>
                    </m:e>
                    <m:sup>
                      <m:r>
                        <m:rPr>
                          <m:sty m:val="p"/>
                          <m:scr m:val="sans-serif"/>
                        </m:rPr>
                        <m:t>T</m:t>
                      </m:r>
                    </m:sup>
                  </m:sSup>
                </m:num>
                <m:den>
                  <m:rad>
                    <m:radPr>
                      <m:degHide m:val="1"/>
                    </m:radPr>
                    <m:deg/>
                    <m:e>
                      <m:r>
                        <m:t>d</m:t>
                      </m:r>
                    </m:e>
                  </m:rad>
                </m:den>
              </m:f>
            </m:e>
          </m:d>
        </m:oMath>
      </m:oMathPara>
    </w:p>
    <w:p>
      <w:pPr>
        <w:pStyle w:val="FirstParagraph"/>
      </w:pPr>
      <m:oMathPara>
        <m:oMathParaPr>
          <m:jc m:val="center"/>
        </m:oMathParaPr>
        <m:oMath>
          <m:sSub>
            <m:e>
              <m:r>
                <m:rPr>
                  <m:sty m:val="b"/>
                </m:rPr>
                <m:t>F</m:t>
              </m:r>
            </m:e>
            <m:sub>
              <m:r>
                <m:rPr>
                  <m:nor/>
                  <m:sty m:val="p"/>
                </m:rPr>
                <m:t>attn</m:t>
              </m:r>
            </m:sub>
          </m:sSub>
          <m:r>
            <m:rPr>
              <m:sty m:val="p"/>
            </m:rPr>
            <m:t>=</m:t>
          </m:r>
          <m:sSub>
            <m:e>
              <m:r>
                <m:rPr>
                  <m:sty m:val="b"/>
                </m:rPr>
                <m:t>A</m:t>
              </m:r>
            </m:e>
            <m:sub>
              <m:r>
                <m:rPr>
                  <m:nor/>
                  <m:sty m:val="p"/>
                </m:rPr>
                <m:t>cross</m:t>
              </m:r>
            </m:sub>
          </m:sSub>
          <m:r>
            <m:rPr>
              <m:sty m:val="b"/>
            </m:rPr>
            <m:t>V</m:t>
          </m:r>
        </m:oMath>
      </m:oMathPara>
    </w:p>
    <w:p>
      <w:pPr>
        <w:pStyle w:val="FirstParagraph"/>
      </w:pPr>
      <w:r>
        <w:t xml:space="preserve">其中</w:t>
      </w:r>
      <w:r>
        <w:t xml:space="preserve"> </w:t>
      </w:r>
      <m:oMath>
        <m:r>
          <m:t>d</m:t>
        </m:r>
        <m:r>
          <m:rPr>
            <m:sty m:val="p"/>
          </m:rPr>
          <m:t>=</m:t>
        </m:r>
        <m:sSub>
          <m:e>
            <m:r>
              <m:t>d</m:t>
            </m:r>
          </m:e>
          <m:sub>
            <m:r>
              <m:t>a</m:t>
            </m:r>
          </m:sub>
        </m:sSub>
        <m:r>
          <m:rPr>
            <m:sty m:val="p"/>
          </m:rPr>
          <m:t>/</m:t>
        </m:r>
        <m:r>
          <m:t>H</m:t>
        </m:r>
      </m:oMath>
      <w:r>
        <w:t xml:space="preserve"> </w:t>
      </w:r>
      <w:r>
        <w:t xml:space="preserve">为每个注意力头的维度，</w:t>
      </w:r>
      <m:oMath>
        <m:r>
          <m:t>H</m:t>
        </m:r>
        <m:r>
          <m:rPr>
            <m:sty m:val="p"/>
          </m:rPr>
          <m:t>=</m:t>
        </m:r>
        <m:r>
          <m:t>4</m:t>
        </m:r>
      </m:oMath>
      <w:r>
        <w:t xml:space="preserve"> </w:t>
      </w:r>
      <w:r>
        <w:t xml:space="preserve">为交叉注意力头数。</w:t>
      </w:r>
    </w:p>
    <w:bookmarkEnd w:id="106"/>
    <w:bookmarkStart w:id="110" w:name="特征拼接与信息保留"/>
    <w:p>
      <w:pPr>
        <w:pStyle w:val="3"/>
      </w:pPr>
      <w:r>
        <w:t xml:space="preserve">特征拼接与信息保留</w:t>
      </w:r>
    </w:p>
    <w:p>
      <w:pPr>
        <w:pStyle w:val="FirstParagraph"/>
      </w:pPr>
      <w:r>
        <w:t xml:space="preserve">将交叉注意力输出与原始时序特征拼接，以保留完整的时序信息：</w:t>
      </w:r>
    </w:p>
    <w:p>
      <w:pPr>
        <w:pStyle w:val="a5"/>
      </w:pPr>
      <m:oMathPara>
        <m:oMathParaPr>
          <m:jc m:val="center"/>
        </m:oMathParaPr>
        <m:oMath>
          <m:sSub>
            <m:e>
              <m:r>
                <m:rPr>
                  <m:sty m:val="b"/>
                </m:rPr>
                <m:t>F</m:t>
              </m:r>
            </m:e>
            <m:sub>
              <m:r>
                <m:rPr>
                  <m:nor/>
                  <m:sty m:val="p"/>
                </m:rPr>
                <m:t>fused</m:t>
              </m:r>
            </m:sub>
          </m:sSub>
          <m:r>
            <m:rPr>
              <m:sty m:val="p"/>
            </m:rPr>
            <m:t>=</m:t>
          </m:r>
          <m:r>
            <m:rPr>
              <m:nor/>
              <m:sty m:val="p"/>
            </m:rPr>
            <m:t>Concat</m:t>
          </m:r>
          <m:d>
            <m:dPr>
              <m:begChr m:val="("/>
              <m:endChr m:val=")"/>
              <m:sepChr m:val=""/>
              <m:grow/>
            </m:dPr>
            <m:e>
              <m:sSub>
                <m:e>
                  <m:r>
                    <m:rPr>
                      <m:sty m:val="b"/>
                    </m:rPr>
                    <m:t>F</m:t>
                  </m:r>
                </m:e>
                <m:sub>
                  <m:r>
                    <m:rPr>
                      <m:nor/>
                      <m:sty m:val="p"/>
                    </m:rPr>
                    <m:t>attn</m:t>
                  </m:r>
                </m:sub>
              </m:sSub>
              <m:r>
                <m:rPr>
                  <m:sty m:val="p"/>
                </m:rPr>
                <m:t>,</m:t>
              </m:r>
              <m:sSub>
                <m:e>
                  <m:r>
                    <m:rPr>
                      <m:sty m:val="b"/>
                    </m:rPr>
                    <m:t>c</m:t>
                  </m:r>
                </m:e>
                <m:sub>
                  <m:r>
                    <m:rPr>
                      <m:nor/>
                      <m:sty m:val="p"/>
                    </m:rPr>
                    <m:t>temporal</m:t>
                  </m:r>
                </m:sub>
              </m:sSub>
            </m:e>
          </m:d>
          <m:r>
            <m:rPr>
              <m:sty m:val="p"/>
            </m:rPr>
            <m:t>∈</m:t>
          </m:r>
          <m:sSup>
            <m:e>
              <m:r>
                <m:rPr>
                  <m:sty m:val="p"/>
                  <m:scr m:val="double-struck"/>
                </m:rPr>
                <m:t>R</m:t>
              </m:r>
            </m:e>
            <m:sup>
              <m:r>
                <m:t>B</m:t>
              </m:r>
              <m:r>
                <m:rPr>
                  <m:sty m:val="p"/>
                </m:rPr>
                <m:t>×</m:t>
              </m:r>
              <m:d>
                <m:dPr>
                  <m:begChr m:val="("/>
                  <m:endChr m:val=")"/>
                  <m:sepChr m:val=""/>
                  <m:grow/>
                </m:dPr>
                <m:e>
                  <m:sSub>
                    <m:e>
                      <m:r>
                        <m:t>d</m:t>
                      </m:r>
                    </m:e>
                    <m:sub>
                      <m:r>
                        <m:t>a</m:t>
                      </m:r>
                    </m:sub>
                  </m:sSub>
                  <m:r>
                    <m:rPr>
                      <m:sty m:val="p"/>
                    </m:rPr>
                    <m:t>+</m:t>
                  </m:r>
                  <m:sSub>
                    <m:e>
                      <m:r>
                        <m:t>d</m:t>
                      </m:r>
                    </m:e>
                    <m:sub>
                      <m:r>
                        <m:t>t</m:t>
                      </m:r>
                    </m:sub>
                  </m:sSub>
                </m:e>
              </m:d>
            </m:sup>
          </m:sSup>
        </m:oMath>
      </m:oMathPara>
    </w:p>
    <w:p>
      <w:pPr>
        <w:pStyle w:val="FirstParagraph"/>
      </w:pPr>
      <w:r>
        <w:t xml:space="preserve">拼接后的融合特征维度为</w:t>
      </w:r>
      <w:r>
        <w:t xml:space="preserve"> </w:t>
      </w:r>
      <m:oMath>
        <m:r>
          <m:t>16</m:t>
        </m:r>
        <m:r>
          <m:rPr>
            <m:sty m:val="p"/>
          </m:rPr>
          <m:t>+</m:t>
        </m:r>
        <m:r>
          <m:t>16</m:t>
        </m:r>
        <m:r>
          <m:rPr>
            <m:sty m:val="p"/>
          </m:rPr>
          <m:t>=</m:t>
        </m:r>
        <m:r>
          <m:t>32</m:t>
        </m:r>
      </m:oMath>
      <w:r>
        <w:t xml:space="preserve">。该操作使模型根据当前时序状态（如信号质量正在恶化），自适应地关注相关的空间特征（如低高度角卫星），从而建立时空特征之间的关联。交叉注意力融合机制如图 </w:t>
      </w:r>
      <w:hyperlink w:anchor="fig:cross-attention">
        <w:r>
          <w:rPr>
            <w:rStyle w:val="afc"/>
          </w:rPr>
          <w:t xml:space="preserve">3.5</w:t>
        </w:r>
      </w:hyperlink>
      <w:r>
        <w:t xml:space="preserve"> </w:t>
      </w:r>
      <w:r>
        <w:t xml:space="preserve">所示。</w:t>
      </w:r>
    </w:p>
    <w:p>
      <w:pPr>
        <w:pStyle w:val="CaptionedFigure"/>
      </w:pPr>
      <w:r>
        <w:drawing>
          <wp:inline>
            <wp:extent cx="5753100" cy="2468667"/>
            <wp:effectExtent b="0" l="0" r="0" t="0"/>
            <wp:docPr descr="" title="" id="108" name="Picture"/>
            <a:graphic>
              <a:graphicData uri="http://schemas.openxmlformats.org/drawingml/2006/picture">
                <pic:pic>
                  <pic:nvPicPr>
                    <pic:cNvPr descr="figures/cross_attention_mechanism.png" id="109" name="Picture"/>
                    <pic:cNvPicPr>
                      <a:picLocks noChangeArrowheads="1" noChangeAspect="1"/>
                    </pic:cNvPicPr>
                  </pic:nvPicPr>
                  <pic:blipFill>
                    <a:blip r:embed="rId107"/>
                    <a:stretch>
                      <a:fillRect/>
                    </a:stretch>
                  </pic:blipFill>
                  <pic:spPr bwMode="auto">
                    <a:xfrm>
                      <a:off x="0" y="0"/>
                      <a:ext cx="5753100" cy="2468667"/>
                    </a:xfrm>
                    <a:prstGeom prst="rect">
                      <a:avLst/>
                    </a:prstGeom>
                    <a:noFill/>
                    <a:ln w="9525">
                      <a:noFill/>
                      <a:headEnd/>
                      <a:tailEnd/>
                    </a:ln>
                  </pic:spPr>
                </pic:pic>
              </a:graphicData>
            </a:graphic>
          </wp:inline>
        </w:drawing>
      </w:r>
    </w:p>
    <w:p>
      <w:pPr>
        <w:pStyle w:val="ImageCaption"/>
      </w:pPr>
      <w:r>
        <w:t xml:space="preserve">交叉注意力融合机制</w:t>
      </w:r>
    </w:p>
    <w:bookmarkEnd w:id="110"/>
    <w:bookmarkEnd w:id="111"/>
    <w:bookmarkStart w:id="115" w:name="稀疏表示层"/>
    <w:p>
      <w:pPr>
        <w:pStyle w:val="2"/>
      </w:pPr>
      <w:r>
        <w:t xml:space="preserve">稀疏表示层</w:t>
      </w:r>
    </w:p>
    <w:bookmarkStart w:id="112" w:name="稀疏表示的理论基础"/>
    <w:p>
      <w:pPr>
        <w:pStyle w:val="3"/>
      </w:pPr>
      <w:r>
        <w:t xml:space="preserve">稀疏表示的理论基础</w:t>
      </w:r>
    </w:p>
    <w:p>
      <w:pPr>
        <w:pStyle w:val="FirstParagraph"/>
      </w:pPr>
      <w:r>
        <w:t xml:space="preserve">稀疏表示（Sparse Representation）是一种信号建模方法，核心思想是用尽可能少的非零基函数线性组合来表示原始信号。在深度学习中，稀疏表示通过迫使激活函数中大部分元素为零或趋近于零，使模型仅激活与当前决策最相关的少数特征维度，以此抑制冗余信息，增强特征的判别能力</w:t>
      </w:r>
      <w:r>
        <w:t xml:space="preserve">。研究表明，高度稀疏的表示能够提高特征的重构能力、分类性能和噪声鲁棒性</w:t>
      </w:r>
      <w:r>
        <w:t xml:space="preserve">。稀疏编码理论在GNSS信号处理和定位领域也得到了广泛关注</w:t>
      </w:r>
      <w:r>
        <w:t xml:space="preserve">。</w:t>
      </w:r>
    </w:p>
    <w:bookmarkEnd w:id="112"/>
    <w:bookmarkStart w:id="113" w:name="可学习稀疏正则化激活函数"/>
    <w:p>
      <w:pPr>
        <w:pStyle w:val="3"/>
      </w:pPr>
      <w:r>
        <w:t xml:space="preserve">可学习稀疏正则化激活函数</w:t>
      </w:r>
    </w:p>
    <w:p>
      <w:pPr>
        <w:pStyle w:val="FirstParagraph"/>
      </w:pPr>
      <w:r>
        <w:t xml:space="preserve">本研究采用可学习的分段奇函数</w:t>
      </w:r>
      <w:r>
        <w:t xml:space="preserve"> </w:t>
      </w:r>
      <m:oMath>
        <m:r>
          <m:t>Ω</m:t>
        </m:r>
        <m:d>
          <m:dPr>
            <m:begChr m:val="("/>
            <m:endChr m:val=")"/>
            <m:sepChr m:val=""/>
            <m:grow/>
          </m:dPr>
          <m:e>
            <m:r>
              <m:t>z</m:t>
            </m:r>
          </m:e>
        </m:d>
      </m:oMath>
      <w:r>
        <w:t xml:space="preserve"> </w:t>
      </w:r>
      <w:r>
        <w:t xml:space="preserve">作为稀疏正则化激活函数。该函数定义为：</w:t>
      </w:r>
    </w:p>
    <w:p>
      <w:pPr>
        <w:pStyle w:val="a5"/>
      </w:pPr>
      <m:oMathPara>
        <m:oMathParaPr>
          <m:jc m:val="center"/>
        </m:oMathParaPr>
        <m:oMath>
          <m:r>
            <m:t>Ω</m:t>
          </m:r>
          <m:d>
            <m:dPr>
              <m:begChr m:val="("/>
              <m:endChr m:val=")"/>
              <m:sepChr m:val=""/>
              <m:grow/>
            </m:dPr>
            <m:e>
              <m:r>
                <m:t>z</m:t>
              </m:r>
            </m:e>
          </m:d>
          <m:r>
            <m:rPr>
              <m:sty m:val="p"/>
            </m:rPr>
            <m:t>=</m:t>
          </m:r>
          <m:d>
            <m:dPr>
              <m:begChr m:val="{"/>
              <m:endChr m:val=""/>
              <m:sepChr m:val=""/>
              <m:grow/>
            </m:dPr>
            <m:e>
              <m:m>
                <m:mPr>
                  <m:baseJc m:val="center"/>
                  <m:plcHide m:val="1"/>
                  <m:mcs>
                    <m:mc>
                      <m:mcPr>
                        <m:mcJc m:val="left"/>
                        <m:count m:val="1"/>
                      </m:mcPr>
                    </m:mc>
                    <m:mc>
                      <m:mcPr>
                        <m:mcJc m:val="left"/>
                        <m:count m:val="1"/>
                      </m:mcPr>
                    </m:mc>
                  </m:mcs>
                </m:mPr>
                <m:mr>
                  <m:e>
                    <m:sSub>
                      <m:e>
                        <m:r>
                          <m:t>w</m:t>
                        </m:r>
                      </m:e>
                      <m:sub>
                        <m:r>
                          <m:t>2</m:t>
                        </m:r>
                      </m:sub>
                    </m:sSub>
                    <m:d>
                      <m:dPr>
                        <m:begChr m:val="("/>
                        <m:endChr m:val=")"/>
                        <m:sepChr m:val=""/>
                        <m:grow/>
                      </m:dPr>
                      <m:e>
                        <m:r>
                          <m:t>z</m:t>
                        </m:r>
                        <m:r>
                          <m:rPr>
                            <m:sty m:val="p"/>
                          </m:rPr>
                          <m:t>−</m:t>
                        </m:r>
                        <m:sSub>
                          <m:e>
                            <m:r>
                              <m:t>b</m:t>
                            </m:r>
                          </m:e>
                          <m:sub>
                            <m:r>
                              <m:t>2</m:t>
                            </m:r>
                          </m:sub>
                        </m:sSub>
                      </m:e>
                    </m:d>
                    <m:r>
                      <m:rPr>
                        <m:sty m:val="p"/>
                      </m:rPr>
                      <m:t>+</m:t>
                    </m:r>
                    <m:sSub>
                      <m:e>
                        <m:r>
                          <m:t>w</m:t>
                        </m:r>
                      </m:e>
                      <m:sub>
                        <m:r>
                          <m:t>1</m:t>
                        </m:r>
                      </m:sub>
                    </m:sSub>
                    <m:d>
                      <m:dPr>
                        <m:begChr m:val="("/>
                        <m:endChr m:val=")"/>
                        <m:sepChr m:val=""/>
                        <m:grow/>
                      </m:dPr>
                      <m:e>
                        <m:sSub>
                          <m:e>
                            <m:r>
                              <m:t>b</m:t>
                            </m:r>
                          </m:e>
                          <m:sub>
                            <m:r>
                              <m:t>2</m:t>
                            </m:r>
                          </m:sub>
                        </m:sSub>
                        <m:r>
                          <m:rPr>
                            <m:sty m:val="p"/>
                          </m:rPr>
                          <m:t>−</m:t>
                        </m:r>
                        <m:sSub>
                          <m:e>
                            <m:r>
                              <m:t>b</m:t>
                            </m:r>
                          </m:e>
                          <m:sub>
                            <m:r>
                              <m:t>1</m:t>
                            </m:r>
                          </m:sub>
                        </m:sSub>
                      </m:e>
                    </m:d>
                    <m:r>
                      <m:rPr>
                        <m:sty m:val="p"/>
                      </m:rPr>
                      <m:t>,</m:t>
                    </m:r>
                  </m:e>
                  <m:e>
                    <m:r>
                      <m:t>z</m:t>
                    </m:r>
                    <m:r>
                      <m:rPr>
                        <m:sty m:val="p"/>
                      </m:rPr>
                      <m:t>≥</m:t>
                    </m:r>
                    <m:sSub>
                      <m:e>
                        <m:r>
                          <m:t>b</m:t>
                        </m:r>
                      </m:e>
                      <m:sub>
                        <m:r>
                          <m:t>2</m:t>
                        </m:r>
                      </m:sub>
                    </m:sSub>
                  </m:e>
                </m:mr>
                <m:mr>
                  <m:e>
                    <m:sSub>
                      <m:e>
                        <m:r>
                          <m:t>w</m:t>
                        </m:r>
                      </m:e>
                      <m:sub>
                        <m:r>
                          <m:t>1</m:t>
                        </m:r>
                      </m:sub>
                    </m:sSub>
                    <m:d>
                      <m:dPr>
                        <m:begChr m:val="("/>
                        <m:endChr m:val=")"/>
                        <m:sepChr m:val=""/>
                        <m:grow/>
                      </m:dPr>
                      <m:e>
                        <m:r>
                          <m:t>z</m:t>
                        </m:r>
                        <m:r>
                          <m:rPr>
                            <m:sty m:val="p"/>
                          </m:rPr>
                          <m:t>−</m:t>
                        </m:r>
                        <m:sSub>
                          <m:e>
                            <m:r>
                              <m:t>b</m:t>
                            </m:r>
                          </m:e>
                          <m:sub>
                            <m:r>
                              <m:t>1</m:t>
                            </m:r>
                          </m:sub>
                        </m:sSub>
                      </m:e>
                    </m:d>
                    <m:r>
                      <m:rPr>
                        <m:sty m:val="p"/>
                      </m:rPr>
                      <m:t>,</m:t>
                    </m:r>
                  </m:e>
                  <m:e>
                    <m:sSub>
                      <m:e>
                        <m:r>
                          <m:t>b</m:t>
                        </m:r>
                      </m:e>
                      <m:sub>
                        <m:r>
                          <m:t>1</m:t>
                        </m:r>
                      </m:sub>
                    </m:sSub>
                    <m:r>
                      <m:rPr>
                        <m:sty m:val="p"/>
                      </m:rPr>
                      <m:t>≤</m:t>
                    </m:r>
                    <m:r>
                      <m:t>z</m:t>
                    </m:r>
                    <m:r>
                      <m:rPr>
                        <m:sty m:val="p"/>
                      </m:rPr>
                      <m:t>&lt;</m:t>
                    </m:r>
                    <m:sSub>
                      <m:e>
                        <m:r>
                          <m:t>b</m:t>
                        </m:r>
                      </m:e>
                      <m:sub>
                        <m:r>
                          <m:t>2</m:t>
                        </m:r>
                      </m:sub>
                    </m:sSub>
                  </m:e>
                </m:mr>
                <m:mr>
                  <m:e>
                    <m:r>
                      <m:t>0</m:t>
                    </m:r>
                    <m:r>
                      <m:rPr>
                        <m:sty m:val="p"/>
                      </m:rPr>
                      <m:t>,</m:t>
                    </m:r>
                  </m:e>
                  <m:e>
                    <m:r>
                      <m:rPr>
                        <m:sty m:val="p"/>
                      </m:rPr>
                      <m:t>−</m:t>
                    </m:r>
                    <m:sSub>
                      <m:e>
                        <m:r>
                          <m:t>b</m:t>
                        </m:r>
                      </m:e>
                      <m:sub>
                        <m:r>
                          <m:t>1</m:t>
                        </m:r>
                      </m:sub>
                    </m:sSub>
                    <m:r>
                      <m:rPr>
                        <m:sty m:val="p"/>
                      </m:rPr>
                      <m:t>≤</m:t>
                    </m:r>
                    <m:r>
                      <m:t>z</m:t>
                    </m:r>
                    <m:r>
                      <m:rPr>
                        <m:sty m:val="p"/>
                      </m:rPr>
                      <m:t>&lt;</m:t>
                    </m:r>
                    <m:sSub>
                      <m:e>
                        <m:r>
                          <m:t>b</m:t>
                        </m:r>
                      </m:e>
                      <m:sub>
                        <m:r>
                          <m:t>1</m:t>
                        </m:r>
                      </m:sub>
                    </m:sSub>
                  </m:e>
                </m:mr>
                <m:mr>
                  <m:e>
                    <m:sSub>
                      <m:e>
                        <m:r>
                          <m:t>w</m:t>
                        </m:r>
                      </m:e>
                      <m:sub>
                        <m:r>
                          <m:t>1</m:t>
                        </m:r>
                      </m:sub>
                    </m:sSub>
                    <m:d>
                      <m:dPr>
                        <m:begChr m:val="("/>
                        <m:endChr m:val=")"/>
                        <m:sepChr m:val=""/>
                        <m:grow/>
                      </m:dPr>
                      <m:e>
                        <m:r>
                          <m:t>z</m:t>
                        </m:r>
                        <m:r>
                          <m:rPr>
                            <m:sty m:val="p"/>
                          </m:rPr>
                          <m:t>+</m:t>
                        </m:r>
                        <m:sSub>
                          <m:e>
                            <m:r>
                              <m:t>b</m:t>
                            </m:r>
                          </m:e>
                          <m:sub>
                            <m:r>
                              <m:t>1</m:t>
                            </m:r>
                          </m:sub>
                        </m:sSub>
                      </m:e>
                    </m:d>
                    <m:r>
                      <m:rPr>
                        <m:sty m:val="p"/>
                      </m:rPr>
                      <m:t>,</m:t>
                    </m:r>
                  </m:e>
                  <m:e>
                    <m:r>
                      <m:rPr>
                        <m:sty m:val="p"/>
                      </m:rPr>
                      <m:t>−</m:t>
                    </m:r>
                    <m:sSub>
                      <m:e>
                        <m:r>
                          <m:t>b</m:t>
                        </m:r>
                      </m:e>
                      <m:sub>
                        <m:r>
                          <m:t>2</m:t>
                        </m:r>
                      </m:sub>
                    </m:sSub>
                    <m:r>
                      <m:rPr>
                        <m:sty m:val="p"/>
                      </m:rPr>
                      <m:t>≤</m:t>
                    </m:r>
                    <m:r>
                      <m:t>z</m:t>
                    </m:r>
                    <m:r>
                      <m:rPr>
                        <m:sty m:val="p"/>
                      </m:rPr>
                      <m:t>&lt;</m:t>
                    </m:r>
                    <m:r>
                      <m:rPr>
                        <m:sty m:val="p"/>
                      </m:rPr>
                      <m:t>−</m:t>
                    </m:r>
                    <m:sSub>
                      <m:e>
                        <m:r>
                          <m:t>b</m:t>
                        </m:r>
                      </m:e>
                      <m:sub>
                        <m:r>
                          <m:t>1</m:t>
                        </m:r>
                      </m:sub>
                    </m:sSub>
                  </m:e>
                </m:mr>
                <m:mr>
                  <m:e>
                    <m:sSub>
                      <m:e>
                        <m:r>
                          <m:t>w</m:t>
                        </m:r>
                      </m:e>
                      <m:sub>
                        <m:r>
                          <m:t>2</m:t>
                        </m:r>
                      </m:sub>
                    </m:sSub>
                    <m:d>
                      <m:dPr>
                        <m:begChr m:val="("/>
                        <m:endChr m:val=")"/>
                        <m:sepChr m:val=""/>
                        <m:grow/>
                      </m:dPr>
                      <m:e>
                        <m:r>
                          <m:t>z</m:t>
                        </m:r>
                        <m:r>
                          <m:rPr>
                            <m:sty m:val="p"/>
                          </m:rPr>
                          <m:t>+</m:t>
                        </m:r>
                        <m:sSub>
                          <m:e>
                            <m:r>
                              <m:t>b</m:t>
                            </m:r>
                          </m:e>
                          <m:sub>
                            <m:r>
                              <m:t>2</m:t>
                            </m:r>
                          </m:sub>
                        </m:sSub>
                      </m:e>
                    </m:d>
                    <m:r>
                      <m:rPr>
                        <m:sty m:val="p"/>
                      </m:rPr>
                      <m:t>+</m:t>
                    </m:r>
                    <m:sSub>
                      <m:e>
                        <m:r>
                          <m:t>w</m:t>
                        </m:r>
                      </m:e>
                      <m:sub>
                        <m:r>
                          <m:t>1</m:t>
                        </m:r>
                      </m:sub>
                    </m:sSub>
                    <m:d>
                      <m:dPr>
                        <m:begChr m:val="("/>
                        <m:endChr m:val=")"/>
                        <m:sepChr m:val=""/>
                        <m:grow/>
                      </m:dPr>
                      <m:e>
                        <m:sSub>
                          <m:e>
                            <m:r>
                              <m:t>b</m:t>
                            </m:r>
                          </m:e>
                          <m:sub>
                            <m:r>
                              <m:t>1</m:t>
                            </m:r>
                          </m:sub>
                        </m:sSub>
                        <m:r>
                          <m:rPr>
                            <m:sty m:val="p"/>
                          </m:rPr>
                          <m:t>−</m:t>
                        </m:r>
                        <m:sSub>
                          <m:e>
                            <m:r>
                              <m:t>b</m:t>
                            </m:r>
                          </m:e>
                          <m:sub>
                            <m:r>
                              <m:t>2</m:t>
                            </m:r>
                          </m:sub>
                        </m:sSub>
                      </m:e>
                    </m:d>
                    <m:r>
                      <m:rPr>
                        <m:sty m:val="p"/>
                      </m:rPr>
                      <m:t>,</m:t>
                    </m:r>
                  </m:e>
                  <m:e>
                    <m:r>
                      <m:t>z</m:t>
                    </m:r>
                    <m:r>
                      <m:rPr>
                        <m:sty m:val="p"/>
                      </m:rPr>
                      <m:t>&lt;</m:t>
                    </m:r>
                    <m:r>
                      <m:rPr>
                        <m:sty m:val="p"/>
                      </m:rPr>
                      <m:t>−</m:t>
                    </m:r>
                    <m:sSub>
                      <m:e>
                        <m:r>
                          <m:t>b</m:t>
                        </m:r>
                      </m:e>
                      <m:sub>
                        <m:r>
                          <m:t>2</m:t>
                        </m:r>
                      </m:sub>
                    </m:sSub>
                  </m:e>
                </m:mr>
              </m:m>
            </m:e>
          </m:d>
        </m:oMath>
      </m:oMathPara>
    </w:p>
    <w:p>
      <w:pPr>
        <w:pStyle w:val="FirstParagraph"/>
      </w:pPr>
      <w:r>
        <w:t xml:space="preserve">其中</w:t>
      </w:r>
      <w:r>
        <w:t xml:space="preserve"> </w:t>
      </w:r>
      <m:oMath>
        <m:sSub>
          <m:e>
            <m:r>
              <m:t>w</m:t>
            </m:r>
          </m:e>
          <m:sub>
            <m:r>
              <m:t>1</m:t>
            </m:r>
          </m:sub>
        </m:sSub>
        <m:r>
          <m:rPr>
            <m:sty m:val="p"/>
          </m:rPr>
          <m:t>,</m:t>
        </m:r>
        <m:sSub>
          <m:e>
            <m:r>
              <m:t>w</m:t>
            </m:r>
          </m:e>
          <m:sub>
            <m:r>
              <m:t>2</m:t>
            </m:r>
          </m:sub>
        </m:sSub>
        <m:r>
          <m:rPr>
            <m:sty m:val="p"/>
          </m:rPr>
          <m:t>&gt;</m:t>
        </m:r>
        <m:r>
          <m:t>0</m:t>
        </m:r>
      </m:oMath>
      <w:r>
        <w:t xml:space="preserve">，</w:t>
      </w:r>
      <m:oMath>
        <m:r>
          <m:t>0</m:t>
        </m:r>
        <m:r>
          <m:rPr>
            <m:sty m:val="p"/>
          </m:rPr>
          <m:t>≤</m:t>
        </m:r>
        <m:sSub>
          <m:e>
            <m:r>
              <m:t>b</m:t>
            </m:r>
          </m:e>
          <m:sub>
            <m:r>
              <m:t>1</m:t>
            </m:r>
          </m:sub>
        </m:sSub>
        <m:r>
          <m:rPr>
            <m:sty m:val="p"/>
          </m:rPr>
          <m:t>≤</m:t>
        </m:r>
        <m:sSub>
          <m:e>
            <m:r>
              <m:t>b</m:t>
            </m:r>
          </m:e>
          <m:sub>
            <m:r>
              <m:t>2</m:t>
            </m:r>
          </m:sub>
        </m:sSub>
      </m:oMath>
      <w:r>
        <w:t xml:space="preserve">。函数在</w:t>
      </w:r>
      <w:r>
        <w:t xml:space="preserve"> </w:t>
      </w:r>
      <m:oMath>
        <m:d>
          <m:dPr>
            <m:begChr m:val="["/>
            <m:endChr m:val="]"/>
            <m:sepChr m:val=""/>
            <m:grow/>
          </m:dPr>
          <m:e>
            <m:r>
              <m:rPr>
                <m:sty m:val="p"/>
              </m:rPr>
              <m:t>−</m:t>
            </m:r>
            <m:sSub>
              <m:e>
                <m:r>
                  <m:t>b</m:t>
                </m:r>
              </m:e>
              <m:sub>
                <m:r>
                  <m:t>1</m:t>
                </m:r>
              </m:sub>
            </m:sSub>
            <m:r>
              <m:rPr>
                <m:sty m:val="p"/>
              </m:rPr>
              <m:t>,</m:t>
            </m:r>
            <m:sSub>
              <m:e>
                <m:r>
                  <m:t>b</m:t>
                </m:r>
              </m:e>
              <m:sub>
                <m:r>
                  <m:t>1</m:t>
                </m:r>
              </m:sub>
            </m:sSub>
          </m:e>
        </m:d>
      </m:oMath>
      <w:r>
        <w:t xml:space="preserve"> </w:t>
      </w:r>
      <w:r>
        <w:t xml:space="preserve">区间输出零，实现稀疏性；在区间外线性激活，保留有效特征。参数约束通过 softplus 变换保证</w:t>
      </w:r>
      <w:r>
        <w:t xml:space="preserve"> </w:t>
      </w:r>
      <m:oMath>
        <m:r>
          <m:t>w</m:t>
        </m:r>
        <m:r>
          <m:rPr>
            <m:sty m:val="p"/>
          </m:rPr>
          <m:t>&gt;</m:t>
        </m:r>
        <m:r>
          <m:t>0</m:t>
        </m:r>
      </m:oMath>
      <w:r>
        <w:t xml:space="preserve">，通过 sigmoid 与乘法保证</w:t>
      </w:r>
      <w:r>
        <w:t xml:space="preserve"> </w:t>
      </w:r>
      <m:oMath>
        <m:r>
          <m:t>0</m:t>
        </m:r>
        <m:r>
          <m:rPr>
            <m:sty m:val="p"/>
          </m:rPr>
          <m:t>≤</m:t>
        </m:r>
        <m:sSub>
          <m:e>
            <m:r>
              <m:t>b</m:t>
            </m:r>
          </m:e>
          <m:sub>
            <m:r>
              <m:t>1</m:t>
            </m:r>
          </m:sub>
        </m:sSub>
        <m:r>
          <m:rPr>
            <m:sty m:val="p"/>
          </m:rPr>
          <m:t>≤</m:t>
        </m:r>
        <m:sSub>
          <m:e>
            <m:r>
              <m:t>b</m:t>
            </m:r>
          </m:e>
          <m:sub>
            <m:r>
              <m:t>2</m:t>
            </m:r>
          </m:sub>
        </m:sSub>
      </m:oMath>
      <w:r>
        <w:t xml:space="preserve">。可学习参数</w:t>
      </w:r>
      <w:r>
        <w:t xml:space="preserve"> </w:t>
      </w:r>
      <m:oMath>
        <m:r>
          <m:rPr>
            <m:sty m:val="p"/>
          </m:rPr>
          <m:t>{</m:t>
        </m:r>
        <m:sSub>
          <m:e>
            <m:r>
              <m:t>w</m:t>
            </m:r>
          </m:e>
          <m:sub>
            <m:r>
              <m:t>1</m:t>
            </m:r>
          </m:sub>
        </m:sSub>
        <m:r>
          <m:rPr>
            <m:sty m:val="p"/>
          </m:rPr>
          <m:t>,</m:t>
        </m:r>
        <m:sSub>
          <m:e>
            <m:r>
              <m:t>w</m:t>
            </m:r>
          </m:e>
          <m:sub>
            <m:r>
              <m:t>2</m:t>
            </m:r>
          </m:sub>
        </m:sSub>
        <m:r>
          <m:rPr>
            <m:sty m:val="p"/>
          </m:rPr>
          <m:t>,</m:t>
        </m:r>
        <m:sSub>
          <m:e>
            <m:r>
              <m:t>b</m:t>
            </m:r>
          </m:e>
          <m:sub>
            <m:r>
              <m:t>1</m:t>
            </m:r>
          </m:sub>
        </m:sSub>
        <m:r>
          <m:rPr>
            <m:sty m:val="p"/>
          </m:rPr>
          <m:t>,</m:t>
        </m:r>
        <m:sSub>
          <m:e>
            <m:r>
              <m:t>b</m:t>
            </m:r>
          </m:e>
          <m:sub>
            <m:r>
              <m:t>2</m:t>
            </m:r>
          </m:sub>
        </m:sSub>
        <m:r>
          <m:rPr>
            <m:sty m:val="p"/>
          </m:rPr>
          <m:t>}</m:t>
        </m:r>
      </m:oMath>
      <w:r>
        <w:t xml:space="preserve"> </w:t>
      </w:r>
      <w:r>
        <w:t xml:space="preserve">每维一组，在训练过程中自动优化。</w:t>
      </w:r>
    </w:p>
    <w:bookmarkEnd w:id="113"/>
    <w:bookmarkStart w:id="114" w:name="三层级联稀疏化机制"/>
    <w:p>
      <w:pPr>
        <w:pStyle w:val="3"/>
      </w:pPr>
      <w:r>
        <w:t xml:space="preserve">三层级联稀疏化机制</w:t>
      </w:r>
    </w:p>
    <w:p>
      <w:pPr>
        <w:pStyle w:val="FirstParagraph"/>
      </w:pPr>
      <w:r>
        <w:t xml:space="preserve">对融合特征连续施加三次</w:t>
      </w:r>
      <w:r>
        <w:t xml:space="preserve"> </w:t>
      </w:r>
      <m:oMath>
        <m:r>
          <m:t>Ω</m:t>
        </m:r>
        <m:d>
          <m:dPr>
            <m:begChr m:val="("/>
            <m:endChr m:val=")"/>
            <m:sepChr m:val=""/>
            <m:grow/>
          </m:dPr>
          <m:e>
            <m:r>
              <m:t>z</m:t>
            </m:r>
          </m:e>
        </m:d>
      </m:oMath>
      <w:r>
        <w:t xml:space="preserve"> </w:t>
      </w:r>
      <w:r>
        <w:t xml:space="preserve">运算，以充分提取稀疏表示：</w:t>
      </w:r>
    </w:p>
    <w:p>
      <w:pPr>
        <w:pStyle w:val="a5"/>
      </w:pPr>
      <m:oMathPara>
        <m:oMathParaPr>
          <m:jc m:val="center"/>
        </m:oMathParaPr>
        <m:oMath>
          <m:r>
            <m:rPr>
              <m:sty m:val="b"/>
            </m:rPr>
            <m:t>Z</m:t>
          </m:r>
          <m:r>
            <m:rPr>
              <m:sty m:val="p"/>
            </m:rPr>
            <m:t>=</m:t>
          </m:r>
          <m:r>
            <m:t>Ω</m:t>
          </m:r>
          <m:d>
            <m:dPr>
              <m:begChr m:val="("/>
              <m:endChr m:val=")"/>
              <m:sepChr m:val=""/>
              <m:grow/>
            </m:dPr>
            <m:e>
              <m:r>
                <m:t>Ω</m:t>
              </m:r>
              <m:d>
                <m:dPr>
                  <m:begChr m:val="("/>
                  <m:endChr m:val=")"/>
                  <m:sepChr m:val=""/>
                  <m:grow/>
                </m:dPr>
                <m:e>
                  <m:r>
                    <m:t>Ω</m:t>
                  </m:r>
                  <m:d>
                    <m:dPr>
                      <m:begChr m:val="("/>
                      <m:endChr m:val=")"/>
                      <m:sepChr m:val=""/>
                      <m:grow/>
                    </m:dPr>
                    <m:e>
                      <m:sSub>
                        <m:e>
                          <m:r>
                            <m:rPr>
                              <m:sty m:val="b"/>
                            </m:rPr>
                            <m:t>F</m:t>
                          </m:r>
                        </m:e>
                        <m:sub>
                          <m:r>
                            <m:rPr>
                              <m:nor/>
                              <m:sty m:val="p"/>
                            </m:rPr>
                            <m:t>fused</m:t>
                          </m:r>
                        </m:sub>
                      </m:sSub>
                    </m:e>
                  </m:d>
                </m:e>
              </m:d>
            </m:e>
          </m:d>
        </m:oMath>
      </m:oMathPara>
    </w:p>
    <w:p>
      <w:pPr>
        <w:pStyle w:val="FirstParagraph"/>
      </w:pPr>
      <w:r>
        <w:t xml:space="preserve">每次运算使特征向量中更多元素趋近于零，最终保留与 NLOS 分类决策最相关的少数维度。这种级联稀疏化机制不需要额外的 L1 正则化损失，稀疏性完全由激活函数的结构保证。</w:t>
      </w:r>
    </w:p>
    <w:p>
      <w:pPr>
        <w:pStyle w:val="a5"/>
      </w:pPr>
      <w:r>
        <w:t xml:space="preserve">在实现中，融合特征首先通过线性投影层映射到稀疏嵌入空间（</w:t>
      </w:r>
      <m:oMath>
        <m:sSub>
          <m:e>
            <m:r>
              <m:t>d</m:t>
            </m:r>
          </m:e>
          <m:sub>
            <m:r>
              <m:rPr>
                <m:nor/>
                <m:sty m:val="p"/>
              </m:rPr>
              <m:t>sparse</m:t>
            </m:r>
          </m:sub>
        </m:sSub>
        <m:r>
          <m:rPr>
            <m:sty m:val="p"/>
          </m:rPr>
          <m:t>=</m:t>
        </m:r>
        <m:r>
          <m:t>64</m:t>
        </m:r>
      </m:oMath>
      <w:r>
        <w:t xml:space="preserve">），再经过三层</w:t>
      </w:r>
      <w:r>
        <w:t xml:space="preserve"> </w:t>
      </w:r>
      <m:oMath>
        <m:r>
          <m:t>Ω</m:t>
        </m:r>
        <m:d>
          <m:dPr>
            <m:begChr m:val="("/>
            <m:endChr m:val=")"/>
            <m:sepChr m:val=""/>
            <m:grow/>
          </m:dPr>
          <m:e>
            <m:r>
              <m:t>z</m:t>
            </m:r>
          </m:e>
        </m:d>
      </m:oMath>
      <w:r>
        <w:t xml:space="preserve"> </w:t>
      </w:r>
      <w:r>
        <w:t xml:space="preserve">运算：</w:t>
      </w:r>
    </w:p>
    <w:p>
      <w:pPr>
        <w:pStyle w:val="a5"/>
      </w:pPr>
      <m:oMathPara>
        <m:oMathParaPr>
          <m:jc m:val="center"/>
        </m:oMathParaPr>
        <m:oMath>
          <m:sSub>
            <m:e>
              <m:r>
                <m:rPr>
                  <m:sty m:val="b"/>
                </m:rPr>
                <m:t>Z</m:t>
              </m:r>
            </m:e>
            <m:sub>
              <m:r>
                <m:t>0</m:t>
              </m:r>
            </m:sub>
          </m:sSub>
          <m:r>
            <m:rPr>
              <m:sty m:val="p"/>
            </m:rPr>
            <m:t>=</m:t>
          </m:r>
          <m:r>
            <m:rPr>
              <m:nor/>
              <m:sty m:val="p"/>
            </m:rPr>
            <m:t>LayerNorm</m:t>
          </m:r>
          <m:d>
            <m:dPr>
              <m:begChr m:val="("/>
              <m:endChr m:val=")"/>
              <m:sepChr m:val=""/>
              <m:grow/>
            </m:dPr>
            <m:e>
              <m:r>
                <m:rPr>
                  <m:nor/>
                  <m:sty m:val="p"/>
                </m:rPr>
                <m:t>ReLU</m:t>
              </m:r>
              <m:d>
                <m:dPr>
                  <m:begChr m:val="("/>
                  <m:endChr m:val=")"/>
                  <m:sepChr m:val=""/>
                  <m:grow/>
                </m:dPr>
                <m:e>
                  <m:sSub>
                    <m:e>
                      <m:r>
                        <m:rPr>
                          <m:sty m:val="b"/>
                        </m:rPr>
                        <m:t>W</m:t>
                      </m:r>
                    </m:e>
                    <m:sub>
                      <m:r>
                        <m:t>p</m:t>
                      </m:r>
                    </m:sub>
                  </m:sSub>
                  <m:sSub>
                    <m:e>
                      <m:r>
                        <m:rPr>
                          <m:sty m:val="b"/>
                        </m:rPr>
                        <m:t>F</m:t>
                      </m:r>
                    </m:e>
                    <m:sub>
                      <m:r>
                        <m:rPr>
                          <m:nor/>
                          <m:sty m:val="p"/>
                        </m:rPr>
                        <m:t>fused</m:t>
                      </m:r>
                    </m:sub>
                  </m:sSub>
                  <m:r>
                    <m:rPr>
                      <m:sty m:val="p"/>
                    </m:rPr>
                    <m:t>+</m:t>
                  </m:r>
                  <m:sSub>
                    <m:e>
                      <m:r>
                        <m:rPr>
                          <m:sty m:val="b"/>
                        </m:rPr>
                        <m:t>b</m:t>
                      </m:r>
                    </m:e>
                    <m:sub>
                      <m:r>
                        <m:t>p</m:t>
                      </m:r>
                    </m:sub>
                  </m:sSub>
                </m:e>
              </m:d>
            </m:e>
          </m:d>
        </m:oMath>
      </m:oMathPara>
    </w:p>
    <w:p>
      <w:pPr>
        <w:pStyle w:val="FirstParagraph"/>
      </w:pPr>
      <m:oMathPara>
        <m:oMathParaPr>
          <m:jc m:val="center"/>
        </m:oMathParaPr>
        <m:oMath>
          <m:r>
            <m:rPr>
              <m:sty m:val="b"/>
            </m:rPr>
            <m:t>Z</m:t>
          </m:r>
          <m:r>
            <m:rPr>
              <m:sty m:val="p"/>
            </m:rPr>
            <m:t>=</m:t>
          </m:r>
          <m:r>
            <m:t>Ω</m:t>
          </m:r>
          <m:d>
            <m:dPr>
              <m:begChr m:val="("/>
              <m:endChr m:val=")"/>
              <m:sepChr m:val=""/>
              <m:grow/>
            </m:dPr>
            <m:e>
              <m:r>
                <m:t>Ω</m:t>
              </m:r>
              <m:d>
                <m:dPr>
                  <m:begChr m:val="("/>
                  <m:endChr m:val=")"/>
                  <m:sepChr m:val=""/>
                  <m:grow/>
                </m:dPr>
                <m:e>
                  <m:r>
                    <m:t>Ω</m:t>
                  </m:r>
                  <m:d>
                    <m:dPr>
                      <m:begChr m:val="("/>
                      <m:endChr m:val=")"/>
                      <m:sepChr m:val=""/>
                      <m:grow/>
                    </m:dPr>
                    <m:e>
                      <m:sSub>
                        <m:e>
                          <m:r>
                            <m:rPr>
                              <m:sty m:val="b"/>
                            </m:rPr>
                            <m:t>Z</m:t>
                          </m:r>
                        </m:e>
                        <m:sub>
                          <m:r>
                            <m:t>0</m:t>
                          </m:r>
                        </m:sub>
                      </m:sSub>
                    </m:e>
                  </m:d>
                </m:e>
              </m:d>
            </m:e>
          </m:d>
        </m:oMath>
      </m:oMathPara>
    </w:p>
    <w:bookmarkEnd w:id="114"/>
    <w:bookmarkEnd w:id="115"/>
    <w:bookmarkStart w:id="119" w:name="分类器与损失函数"/>
    <w:p>
      <w:pPr>
        <w:pStyle w:val="2"/>
      </w:pPr>
      <w:r>
        <w:t xml:space="preserve">分类器与损失函数</w:t>
      </w:r>
    </w:p>
    <w:bookmarkStart w:id="116" w:name="多层全连接分类器"/>
    <w:p>
      <w:pPr>
        <w:pStyle w:val="3"/>
      </w:pPr>
      <w:r>
        <w:t xml:space="preserve">多层全连接分类器</w:t>
      </w:r>
    </w:p>
    <w:p>
      <w:pPr>
        <w:pStyle w:val="FirstParagraph"/>
      </w:pPr>
      <w:r>
        <w:t xml:space="preserve">稀疏特征</w:t>
      </w:r>
      <w:r>
        <w:t xml:space="preserve"> </w:t>
      </w:r>
      <m:oMath>
        <m:r>
          <m:rPr>
            <m:sty m:val="b"/>
          </m:rPr>
          <m:t>Z</m:t>
        </m:r>
        <m:r>
          <m:rPr>
            <m:sty m:val="p"/>
          </m:rPr>
          <m:t>∈</m:t>
        </m:r>
        <m:sSup>
          <m:e>
            <m:r>
              <m:rPr>
                <m:sty m:val="p"/>
                <m:scr m:val="double-struck"/>
              </m:rPr>
              <m:t>R</m:t>
            </m:r>
          </m:e>
          <m:sup>
            <m:r>
              <m:t>B</m:t>
            </m:r>
            <m:r>
              <m:rPr>
                <m:sty m:val="p"/>
              </m:rPr>
              <m:t>×</m:t>
            </m:r>
            <m:sSub>
              <m:e>
                <m:r>
                  <m:t>d</m:t>
                </m:r>
              </m:e>
              <m:sub>
                <m:r>
                  <m:rPr>
                    <m:nor/>
                    <m:sty m:val="p"/>
                  </m:rPr>
                  <m:t>sparse</m:t>
                </m:r>
              </m:sub>
            </m:sSub>
          </m:sup>
        </m:sSup>
      </m:oMath>
      <w:r>
        <w:t xml:space="preserve"> </w:t>
      </w:r>
      <w:r>
        <w:t xml:space="preserve">输入多层全连接分类器。分类器由三层线性变换构成：</w:t>
      </w:r>
    </w:p>
    <w:p>
      <w:pPr>
        <w:pStyle w:val="a5"/>
      </w:pPr>
      <m:oMathPara>
        <m:oMathParaPr>
          <m:jc m:val="center"/>
        </m:oMathParaPr>
        <m:oMath>
          <m:m>
            <m:mPr>
              <m:baseJc m:val="center"/>
              <m:plcHide m:val="1"/>
              <m:mcs>
                <m:mc>
                  <m:mcPr>
                    <m:mcJc m:val="right"/>
                    <m:count m:val="1"/>
                  </m:mcPr>
                </m:mc>
                <m:mc>
                  <m:mcPr>
                    <m:mcJc m:val="left"/>
                    <m:count m:val="1"/>
                  </m:mcPr>
                </m:mc>
              </m:mcs>
            </m:mPr>
            <m:mr>
              <m:e>
                <m:sSub>
                  <m:e>
                    <m:r>
                      <m:rPr>
                        <m:sty m:val="b"/>
                      </m:rPr>
                      <m:t>h</m:t>
                    </m:r>
                  </m:e>
                  <m:sub>
                    <m:r>
                      <m:t>1</m:t>
                    </m:r>
                  </m:sub>
                </m:sSub>
              </m:e>
              <m:e>
                <m:r>
                  <m:rPr>
                    <m:sty m:val="p"/>
                  </m:rPr>
                  <m:t>=</m:t>
                </m:r>
                <m:r>
                  <m:rPr>
                    <m:nor/>
                    <m:sty m:val="p"/>
                  </m:rPr>
                  <m:t>ReLU</m:t>
                </m:r>
                <m:d>
                  <m:dPr>
                    <m:begChr m:val="("/>
                    <m:endChr m:val=")"/>
                    <m:sepChr m:val=""/>
                    <m:grow/>
                  </m:dPr>
                  <m:e>
                    <m:sSub>
                      <m:e>
                        <m:r>
                          <m:rPr>
                            <m:sty m:val="b"/>
                          </m:rPr>
                          <m:t>W</m:t>
                        </m:r>
                      </m:e>
                      <m:sub>
                        <m:r>
                          <m:t>1</m:t>
                        </m:r>
                      </m:sub>
                    </m:sSub>
                    <m:r>
                      <m:rPr>
                        <m:sty m:val="b"/>
                      </m:rPr>
                      <m:t>Z</m:t>
                    </m:r>
                    <m:r>
                      <m:rPr>
                        <m:sty m:val="p"/>
                      </m:rPr>
                      <m:t>+</m:t>
                    </m:r>
                    <m:sSub>
                      <m:e>
                        <m:r>
                          <m:rPr>
                            <m:sty m:val="b"/>
                          </m:rPr>
                          <m:t>b</m:t>
                        </m:r>
                      </m:e>
                      <m:sub>
                        <m:r>
                          <m:t>1</m:t>
                        </m:r>
                      </m:sub>
                    </m:sSub>
                  </m:e>
                </m:d>
                <m:r>
                  <m:rPr>
                    <m:sty m:val="p"/>
                  </m:rPr>
                  <m:t>,</m:t>
                </m:r>
                <m:r>
                  <m:t> </m:t>
                </m:r>
                <m:sSub>
                  <m:e>
                    <m:r>
                      <m:rPr>
                        <m:sty m:val="b"/>
                      </m:rPr>
                      <m:t>W</m:t>
                    </m:r>
                  </m:e>
                  <m:sub>
                    <m:r>
                      <m:t>1</m:t>
                    </m:r>
                  </m:sub>
                </m:sSub>
                <m:r>
                  <m:rPr>
                    <m:sty m:val="p"/>
                  </m:rPr>
                  <m:t>∈</m:t>
                </m:r>
                <m:sSup>
                  <m:e>
                    <m:r>
                      <m:rPr>
                        <m:sty m:val="p"/>
                        <m:scr m:val="double-struck"/>
                      </m:rPr>
                      <m:t>R</m:t>
                    </m:r>
                  </m:e>
                  <m:sup>
                    <m:sSub>
                      <m:e>
                        <m:r>
                          <m:t>d</m:t>
                        </m:r>
                      </m:e>
                      <m:sub>
                        <m:r>
                          <m:rPr>
                            <m:nor/>
                            <m:sty m:val="p"/>
                          </m:rPr>
                          <m:t>sparse</m:t>
                        </m:r>
                      </m:sub>
                    </m:sSub>
                    <m:r>
                      <m:rPr>
                        <m:sty m:val="p"/>
                      </m:rPr>
                      <m:t>×</m:t>
                    </m:r>
                    <m:r>
                      <m:t>16</m:t>
                    </m:r>
                  </m:sup>
                </m:sSup>
              </m:e>
            </m:mr>
            <m:mr>
              <m:e>
                <m:sSub>
                  <m:e>
                    <m:r>
                      <m:rPr>
                        <m:sty m:val="b"/>
                      </m:rPr>
                      <m:t>h</m:t>
                    </m:r>
                  </m:e>
                  <m:sub>
                    <m:r>
                      <m:t>2</m:t>
                    </m:r>
                  </m:sub>
                </m:sSub>
              </m:e>
              <m:e>
                <m:r>
                  <m:rPr>
                    <m:sty m:val="p"/>
                  </m:rPr>
                  <m:t>=</m:t>
                </m:r>
                <m:r>
                  <m:rPr>
                    <m:nor/>
                    <m:sty m:val="p"/>
                  </m:rPr>
                  <m:t>ReLU</m:t>
                </m:r>
                <m:d>
                  <m:dPr>
                    <m:begChr m:val="("/>
                    <m:endChr m:val=")"/>
                    <m:sepChr m:val=""/>
                    <m:grow/>
                  </m:dPr>
                  <m:e>
                    <m:sSub>
                      <m:e>
                        <m:r>
                          <m:rPr>
                            <m:sty m:val="b"/>
                          </m:rPr>
                          <m:t>W</m:t>
                        </m:r>
                      </m:e>
                      <m:sub>
                        <m:r>
                          <m:t>2</m:t>
                        </m:r>
                      </m:sub>
                    </m:sSub>
                    <m:sSub>
                      <m:e>
                        <m:r>
                          <m:rPr>
                            <m:sty m:val="b"/>
                          </m:rPr>
                          <m:t>h</m:t>
                        </m:r>
                      </m:e>
                      <m:sub>
                        <m:r>
                          <m:t>1</m:t>
                        </m:r>
                      </m:sub>
                    </m:sSub>
                    <m:r>
                      <m:rPr>
                        <m:sty m:val="p"/>
                      </m:rPr>
                      <m:t>+</m:t>
                    </m:r>
                    <m:sSub>
                      <m:e>
                        <m:r>
                          <m:rPr>
                            <m:sty m:val="b"/>
                          </m:rPr>
                          <m:t>b</m:t>
                        </m:r>
                      </m:e>
                      <m:sub>
                        <m:r>
                          <m:t>2</m:t>
                        </m:r>
                      </m:sub>
                    </m:sSub>
                  </m:e>
                </m:d>
                <m:r>
                  <m:rPr>
                    <m:sty m:val="p"/>
                  </m:rPr>
                  <m:t>,</m:t>
                </m:r>
                <m:r>
                  <m:t> </m:t>
                </m:r>
                <m:sSub>
                  <m:e>
                    <m:r>
                      <m:rPr>
                        <m:sty m:val="b"/>
                      </m:rPr>
                      <m:t>W</m:t>
                    </m:r>
                  </m:e>
                  <m:sub>
                    <m:r>
                      <m:t>2</m:t>
                    </m:r>
                  </m:sub>
                </m:sSub>
                <m:r>
                  <m:rPr>
                    <m:sty m:val="p"/>
                  </m:rPr>
                  <m:t>∈</m:t>
                </m:r>
                <m:sSup>
                  <m:e>
                    <m:r>
                      <m:rPr>
                        <m:sty m:val="p"/>
                        <m:scr m:val="double-struck"/>
                      </m:rPr>
                      <m:t>R</m:t>
                    </m:r>
                  </m:e>
                  <m:sup>
                    <m:r>
                      <m:t>16</m:t>
                    </m:r>
                    <m:r>
                      <m:rPr>
                        <m:sty m:val="p"/>
                      </m:rPr>
                      <m:t>×</m:t>
                    </m:r>
                    <m:r>
                      <m:t>8</m:t>
                    </m:r>
                  </m:sup>
                </m:sSup>
              </m:e>
            </m:mr>
            <m:mr>
              <m:e>
                <m:acc>
                  <m:accPr>
                    <m:chr m:val="̂"/>
                  </m:accPr>
                  <m:e>
                    <m:r>
                      <m:t>y</m:t>
                    </m:r>
                  </m:e>
                </m:acc>
              </m:e>
              <m:e>
                <m:r>
                  <m:rPr>
                    <m:sty m:val="p"/>
                  </m:rPr>
                  <m:t>=</m:t>
                </m:r>
                <m:r>
                  <m:t>σ</m:t>
                </m:r>
                <m:d>
                  <m:dPr>
                    <m:begChr m:val="("/>
                    <m:endChr m:val=")"/>
                    <m:sepChr m:val=""/>
                    <m:grow/>
                  </m:dPr>
                  <m:e>
                    <m:sSub>
                      <m:e>
                        <m:r>
                          <m:rPr>
                            <m:sty m:val="b"/>
                          </m:rPr>
                          <m:t>W</m:t>
                        </m:r>
                      </m:e>
                      <m:sub>
                        <m:r>
                          <m:t>3</m:t>
                        </m:r>
                      </m:sub>
                    </m:sSub>
                    <m:sSub>
                      <m:e>
                        <m:r>
                          <m:rPr>
                            <m:sty m:val="b"/>
                          </m:rPr>
                          <m:t>h</m:t>
                        </m:r>
                      </m:e>
                      <m:sub>
                        <m:r>
                          <m:t>2</m:t>
                        </m:r>
                      </m:sub>
                    </m:sSub>
                    <m:r>
                      <m:rPr>
                        <m:sty m:val="p"/>
                      </m:rPr>
                      <m:t>+</m:t>
                    </m:r>
                    <m:sSub>
                      <m:e>
                        <m:r>
                          <m:rPr>
                            <m:sty m:val="b"/>
                          </m:rPr>
                          <m:t>b</m:t>
                        </m:r>
                      </m:e>
                      <m:sub>
                        <m:r>
                          <m:t>3</m:t>
                        </m:r>
                      </m:sub>
                    </m:sSub>
                  </m:e>
                </m:d>
              </m:e>
            </m:mr>
          </m:m>
        </m:oMath>
      </m:oMathPara>
    </w:p>
    <w:p>
      <w:pPr>
        <w:pStyle w:val="FirstParagraph"/>
      </w:pPr>
      <w:r>
        <w:t xml:space="preserve">每层隐藏层后均施加 Dropout（</w:t>
      </w:r>
      <m:oMath>
        <m:r>
          <m:t>p</m:t>
        </m:r>
        <m:r>
          <m:rPr>
            <m:sty m:val="p"/>
          </m:rPr>
          <m:t>=</m:t>
        </m:r>
        <m:r>
          <m:t>0.5</m:t>
        </m:r>
      </m:oMath>
      <w:r>
        <w:t xml:space="preserve">）以防止过拟合。输出层</w:t>
      </w:r>
      <w:r>
        <w:t xml:space="preserve"> </w:t>
      </w:r>
      <m:oMath>
        <m:acc>
          <m:accPr>
            <m:chr m:val="̂"/>
          </m:accPr>
          <m:e>
            <m:r>
              <m:t>y</m:t>
            </m:r>
          </m:e>
        </m:acc>
        <m:r>
          <m:rPr>
            <m:sty m:val="p"/>
          </m:rPr>
          <m:t>∈</m:t>
        </m:r>
        <m:d>
          <m:dPr>
            <m:begChr m:val="["/>
            <m:endChr m:val="]"/>
            <m:sepChr m:val=""/>
            <m:grow/>
          </m:dPr>
          <m:e>
            <m:r>
              <m:t>0</m:t>
            </m:r>
            <m:r>
              <m:rPr>
                <m:sty m:val="p"/>
              </m:rPr>
              <m:t>,</m:t>
            </m:r>
            <m:r>
              <m:t>1</m:t>
            </m:r>
          </m:e>
        </m:d>
      </m:oMath>
      <w:r>
        <w:t xml:space="preserve"> </w:t>
      </w:r>
      <w:r>
        <w:t xml:space="preserve">表示预测样本为 NLOS 信号的概率。</w:t>
      </w:r>
    </w:p>
    <w:bookmarkEnd w:id="116"/>
    <w:bookmarkStart w:id="117" w:name="二元交叉熵损失函数"/>
    <w:p>
      <w:pPr>
        <w:pStyle w:val="3"/>
      </w:pPr>
      <w:r>
        <w:t xml:space="preserve">二元交叉熵损失函数</w:t>
      </w:r>
    </w:p>
    <w:p>
      <w:pPr>
        <w:pStyle w:val="FirstParagraph"/>
      </w:pPr>
      <w:r>
        <w:t xml:space="preserve">模型训练采用二元交叉熵损失函数（BCELoss）：</w:t>
      </w:r>
    </w:p>
    <w:p>
      <w:pPr>
        <w:pStyle w:val="a5"/>
      </w:pPr>
      <m:oMathPara>
        <m:oMathParaPr>
          <m:jc m:val="center"/>
        </m:oMathParaPr>
        <m:oMath>
          <m:r>
            <m:rPr>
              <m:sty m:val="p"/>
              <m:scr m:val="script"/>
            </m:rPr>
            <m:t>L</m:t>
          </m:r>
          <m:r>
            <m:rPr>
              <m:sty m:val="p"/>
            </m:rPr>
            <m:t>=</m:t>
          </m:r>
          <m:r>
            <m:rPr>
              <m:sty m:val="p"/>
            </m:rPr>
            <m:t>−</m:t>
          </m:r>
          <m:f>
            <m:fPr>
              <m:type m:val="bar"/>
            </m:fPr>
            <m:num>
              <m:r>
                <m:t>1</m:t>
              </m:r>
            </m:num>
            <m:den>
              <m:r>
                <m:t>B</m:t>
              </m:r>
            </m:den>
          </m:f>
          <m:nary>
            <m:naryPr>
              <m:chr m:val="∑"/>
              <m:limLoc m:val="undOvr"/>
              <m:subHide m:val="0"/>
              <m:supHide m:val="0"/>
            </m:naryPr>
            <m:sub>
              <m:r>
                <m:t>i</m:t>
              </m:r>
              <m:r>
                <m:rPr>
                  <m:sty m:val="p"/>
                </m:rPr>
                <m:t>=</m:t>
              </m:r>
              <m:r>
                <m:t>1</m:t>
              </m:r>
            </m:sub>
            <m:sup>
              <m:r>
                <m:t>B</m:t>
              </m:r>
            </m:sup>
            <m:e>
              <m:d>
                <m:dPr>
                  <m:begChr m:val="["/>
                  <m:endChr m:val="]"/>
                  <m:sepChr m:val=""/>
                  <m:grow/>
                </m:dPr>
                <m:e>
                  <m:sSub>
                    <m:e>
                      <m:r>
                        <m:t>y</m:t>
                      </m:r>
                    </m:e>
                    <m:sub>
                      <m:r>
                        <m:t>i</m:t>
                      </m:r>
                    </m:sub>
                  </m:sSub>
                  <m:r>
                    <m:rPr>
                      <m:sty m:val="p"/>
                    </m:rPr>
                    <m:t>log</m:t>
                  </m:r>
                  <m:d>
                    <m:dPr>
                      <m:begChr m:val="("/>
                      <m:endChr m:val=")"/>
                      <m:sepChr m:val=""/>
                      <m:grow/>
                    </m:dPr>
                    <m:e>
                      <m:sSub>
                        <m:e>
                          <m:acc>
                            <m:accPr>
                              <m:chr m:val="̂"/>
                            </m:accPr>
                            <m:e>
                              <m:r>
                                <m:t>y</m:t>
                              </m:r>
                            </m:e>
                          </m:acc>
                        </m:e>
                        <m:sub>
                          <m:r>
                            <m:t>i</m:t>
                          </m:r>
                        </m:sub>
                      </m:sSub>
                    </m:e>
                  </m:d>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sSub>
                        <m:e>
                          <m:acc>
                            <m:accPr>
                              <m:chr m:val="̂"/>
                            </m:accPr>
                            <m:e>
                              <m:r>
                                <m:t>y</m:t>
                              </m:r>
                            </m:e>
                          </m:acc>
                        </m:e>
                        <m:sub>
                          <m:r>
                            <m:t>i</m:t>
                          </m:r>
                        </m:sub>
                      </m:sSub>
                    </m:e>
                  </m:d>
                </m:e>
              </m:d>
            </m:e>
          </m:nary>
        </m:oMath>
      </m:oMathPara>
    </w:p>
    <w:p>
      <w:pPr>
        <w:pStyle w:val="FirstParagraph"/>
      </w:pPr>
      <w:r>
        <w:t xml:space="preserve">其中</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为真实标签（0 表示 LOS，1 表示 NLOS），</w:t>
      </w:r>
      <m:oMath>
        <m:sSub>
          <m:e>
            <m:acc>
              <m:accPr>
                <m:chr m:val="̂"/>
              </m:accPr>
              <m:e>
                <m:r>
                  <m:t>y</m:t>
                </m:r>
              </m:e>
            </m:acc>
          </m:e>
          <m:sub>
            <m:r>
              <m:t>i</m:t>
            </m:r>
          </m:sub>
        </m:sSub>
      </m:oMath>
      <w:r>
        <w:t xml:space="preserve"> </w:t>
      </w:r>
      <w:r>
        <w:t xml:space="preserve">为模型预测概率。交叉熵损失直接优化预测概率分布与真实分布之间的差异，在预测错误时产生较大梯度，加速模型收敛。</w:t>
      </w:r>
    </w:p>
    <w:bookmarkEnd w:id="117"/>
    <w:bookmarkStart w:id="118" w:name="优化器与训练策略"/>
    <w:p>
      <w:pPr>
        <w:pStyle w:val="3"/>
      </w:pPr>
      <w:r>
        <w:t xml:space="preserve">优化器与训练策略</w:t>
      </w:r>
    </w:p>
    <w:p>
      <w:pPr>
        <w:pStyle w:val="FirstParagraph"/>
      </w:pPr>
      <w:r>
        <w:t xml:space="preserve">模型采用 Adam 优化器进行参数更新，</w:t>
      </w:r>
      <m:oMath>
        <m:sSub>
          <m:e>
            <m:r>
              <m:t>β</m:t>
            </m:r>
          </m:e>
          <m:sub>
            <m:r>
              <m:t>1</m:t>
            </m:r>
          </m:sub>
        </m:sSub>
        <m:r>
          <m:rPr>
            <m:sty m:val="p"/>
          </m:rPr>
          <m:t>=</m:t>
        </m:r>
        <m:r>
          <m:t>0.9</m:t>
        </m:r>
      </m:oMath>
      <w:r>
        <w:t xml:space="preserve">，</w:t>
      </w:r>
      <m:oMath>
        <m:sSub>
          <m:e>
            <m:r>
              <m:t>β</m:t>
            </m:r>
          </m:e>
          <m:sub>
            <m:r>
              <m:t>2</m:t>
            </m:r>
          </m:sub>
        </m:sSub>
        <m:r>
          <m:rPr>
            <m:sty m:val="p"/>
          </m:rPr>
          <m:t>=</m:t>
        </m:r>
        <m:r>
          <m:t>0.98</m:t>
        </m:r>
      </m:oMath>
      <w:r>
        <w:t xml:space="preserve">，学习率固定为</w:t>
      </w:r>
      <w:r>
        <w:t xml:space="preserve"> </w:t>
      </w:r>
      <m:oMath>
        <m:sSup>
          <m:e>
            <m:r>
              <m:t>10</m:t>
            </m:r>
          </m:e>
          <m:sup>
            <m:r>
              <m:rPr>
                <m:sty m:val="p"/>
              </m:rPr>
              <m:t>−</m:t>
            </m:r>
            <m:r>
              <m:t>4</m:t>
            </m:r>
          </m:sup>
        </m:sSup>
      </m:oMath>
      <w:r>
        <w:t xml:space="preserve">。训练过程中不对学习率进行动态调整，以固定学习率完成全部轮次训练，确保模型参数稳定收敛。</w:t>
      </w:r>
    </w:p>
    <w:bookmarkEnd w:id="118"/>
    <w:bookmarkEnd w:id="119"/>
    <w:bookmarkStart w:id="120" w:name="模型训练算法"/>
    <w:p>
      <w:pPr>
        <w:pStyle w:val="2"/>
      </w:pPr>
      <w:r>
        <w:t xml:space="preserve">模型训练算法</w:t>
      </w:r>
    </w:p>
    <w:p>
      <w:pPr>
        <w:pStyle w:val="FirstParagraph"/>
      </w:pPr>
      <w:r>
        <w:t xml:space="preserve">STCA 模型的前向传播算法如算法 </w:t>
      </w:r>
      <w:hyperlink w:anchor="alg:stca-forward">
        <w:r>
          <w:rPr>
            <w:rStyle w:val="afc"/>
          </w:rPr>
          <w:t xml:space="preserve">[alg:stca-forward]</w:t>
        </w:r>
      </w:hyperlink>
      <w:r>
        <w:t xml:space="preserve"> </w:t>
      </w:r>
      <w:r>
        <w:t xml:space="preserve">所示。</w:t>
      </w:r>
    </w:p>
    <w:p>
      <w:pPr>
        <w:pStyle w:val="a5"/>
      </w:pPr>
      <w:r>
        <w:t xml:space="preserve">空间输入</w:t>
      </w:r>
      <w:r>
        <w:t xml:space="preserve"> </w:t>
      </w:r>
      <m:oMath>
        <m:sSub>
          <m:e>
            <m:r>
              <m:rPr>
                <m:sty m:val="b"/>
              </m:rPr>
              <m:t>X</m:t>
            </m:r>
          </m:e>
          <m:sub>
            <m:r>
              <m:rPr>
                <m:nor/>
                <m:sty m:val="p"/>
              </m:rPr>
              <m:t>spatial</m:t>
            </m:r>
          </m:sub>
        </m:sSub>
        <m:r>
          <m:rPr>
            <m:sty m:val="p"/>
          </m:rPr>
          <m:t>∈</m:t>
        </m:r>
        <m:sSup>
          <m:e>
            <m:r>
              <m:rPr>
                <m:sty m:val="p"/>
                <m:scr m:val="double-struck"/>
              </m:rPr>
              <m:t>R</m:t>
            </m:r>
          </m:e>
          <m:sup>
            <m:r>
              <m:t>B</m:t>
            </m:r>
            <m:r>
              <m:rPr>
                <m:sty m:val="p"/>
              </m:rPr>
              <m:t>×</m:t>
            </m:r>
            <m:r>
              <m:t>N</m:t>
            </m:r>
            <m:r>
              <m:rPr>
                <m:sty m:val="p"/>
              </m:rPr>
              <m:t>×</m:t>
            </m:r>
            <m:r>
              <m:t>4</m:t>
            </m:r>
          </m:sup>
        </m:sSup>
      </m:oMath>
      <w:r>
        <w:t xml:space="preserve">，时序输入</w:t>
      </w:r>
      <w:r>
        <w:t xml:space="preserve"> </w:t>
      </w:r>
      <m:oMath>
        <m:sSub>
          <m:e>
            <m:r>
              <m:rPr>
                <m:sty m:val="b"/>
              </m:rPr>
              <m:t>X</m:t>
            </m:r>
          </m:e>
          <m:sub>
            <m:r>
              <m:rPr>
                <m:nor/>
                <m:sty m:val="p"/>
              </m:rPr>
              <m:t>temporal</m:t>
            </m:r>
          </m:sub>
        </m:sSub>
        <m:r>
          <m:rPr>
            <m:sty m:val="p"/>
          </m:rPr>
          <m:t>∈</m:t>
        </m:r>
        <m:sSup>
          <m:e>
            <m:r>
              <m:rPr>
                <m:sty m:val="p"/>
                <m:scr m:val="double-struck"/>
              </m:rPr>
              <m:t>R</m:t>
            </m:r>
          </m:e>
          <m:sup>
            <m:r>
              <m:t>B</m:t>
            </m:r>
            <m:r>
              <m:rPr>
                <m:sty m:val="p"/>
              </m:rPr>
              <m:t>×</m:t>
            </m:r>
            <m:r>
              <m:t>T</m:t>
            </m:r>
            <m:r>
              <m:rPr>
                <m:sty m:val="p"/>
              </m:rPr>
              <m:t>×</m:t>
            </m:r>
            <m:r>
              <m:t>4</m:t>
            </m:r>
          </m:sup>
        </m:sSup>
      </m:oMath>
      <w:r>
        <w:t xml:space="preserve"> </w:t>
      </w:r>
      <w:r>
        <w:t xml:space="preserve">NLOS 概率预测</w:t>
      </w:r>
      <w:r>
        <w:t xml:space="preserve"> </w:t>
      </w:r>
      <m:oMath>
        <m:acc>
          <m:accPr>
            <m:chr m:val="̂"/>
          </m:accPr>
          <m:e>
            <m:r>
              <m:t>y</m:t>
            </m:r>
          </m:e>
        </m:acc>
        <m:r>
          <m:rPr>
            <m:sty m:val="p"/>
          </m:rPr>
          <m:t>∈</m:t>
        </m:r>
        <m:d>
          <m:dPr>
            <m:begChr m:val="["/>
            <m:endChr m:val="]"/>
            <m:sepChr m:val=""/>
            <m:grow/>
          </m:dPr>
          <m:e>
            <m:r>
              <m:t>0</m:t>
            </m:r>
            <m:r>
              <m:rPr>
                <m:sty m:val="p"/>
              </m:rPr>
              <m:t>,</m:t>
            </m:r>
            <m:r>
              <m:t>1</m:t>
            </m:r>
          </m:e>
        </m:d>
      </m:oMath>
    </w:p>
    <w:p>
      <w:pPr>
        <w:pStyle w:val="a5"/>
      </w:pPr>
      <m:oMath>
        <m:r>
          <m:rPr>
            <m:sty m:val="b"/>
          </m:rPr>
          <m:t>H</m:t>
        </m:r>
        <m:r>
          <m:rPr>
            <m:sty m:val="p"/>
          </m:rPr>
          <m:t>←</m:t>
        </m:r>
        <m:sSub>
          <m:e>
            <m:r>
              <m:rPr>
                <m:nor/>
                <m:sty m:val="p"/>
              </m:rPr>
              <m:t>Linear</m:t>
            </m:r>
          </m:e>
          <m:sub>
            <m:r>
              <m:t>4</m:t>
            </m:r>
            <m:r>
              <m:rPr>
                <m:sty m:val="p"/>
              </m:rPr>
              <m:t>→</m:t>
            </m:r>
            <m:sSub>
              <m:e>
                <m:r>
                  <m:t>d</m:t>
                </m:r>
              </m:e>
              <m:sub>
                <m:r>
                  <m:t>s</m:t>
                </m:r>
              </m:sub>
            </m:sSub>
          </m:sub>
        </m:sSub>
        <m:d>
          <m:dPr>
            <m:begChr m:val="("/>
            <m:endChr m:val=")"/>
            <m:sepChr m:val=""/>
            <m:grow/>
          </m:dPr>
          <m:e>
            <m:sSub>
              <m:e>
                <m:r>
                  <m:rPr>
                    <m:sty m:val="b"/>
                  </m:rPr>
                  <m:t>X</m:t>
                </m:r>
              </m:e>
              <m:sub>
                <m:r>
                  <m:rPr>
                    <m:nor/>
                    <m:sty m:val="p"/>
                  </m:rPr>
                  <m:t>spatial</m:t>
                </m:r>
              </m:sub>
            </m:sSub>
          </m:e>
        </m:d>
      </m:oMath>
      <w:r>
        <w:t xml:space="preserve"> </w:t>
      </w:r>
      <m:oMath>
        <m:r>
          <m:rPr>
            <m:sty m:val="b"/>
          </m:rPr>
          <m:t>Q</m:t>
        </m:r>
        <m:r>
          <m:rPr>
            <m:sty m:val="p"/>
          </m:rPr>
          <m:t>,</m:t>
        </m:r>
        <m:r>
          <m:rPr>
            <m:sty m:val="b"/>
          </m:rPr>
          <m:t>K</m:t>
        </m:r>
        <m:r>
          <m:rPr>
            <m:sty m:val="p"/>
          </m:rPr>
          <m:t>,</m:t>
        </m:r>
        <m:r>
          <m:rPr>
            <m:sty m:val="b"/>
          </m:rPr>
          <m:t>V</m:t>
        </m:r>
        <m:r>
          <m:rPr>
            <m:sty m:val="p"/>
          </m:rPr>
          <m:t>←</m:t>
        </m:r>
        <m:r>
          <m:rPr>
            <m:sty m:val="b"/>
          </m:rPr>
          <m:t>H</m:t>
        </m:r>
        <m:sSub>
          <m:e>
            <m:r>
              <m:rPr>
                <m:sty m:val="b"/>
              </m:rPr>
              <m:t>W</m:t>
            </m:r>
          </m:e>
          <m:sub>
            <m:r>
              <m:t>Q</m:t>
            </m:r>
          </m:sub>
        </m:sSub>
        <m:r>
          <m:rPr>
            <m:sty m:val="p"/>
          </m:rPr>
          <m:t>,</m:t>
        </m:r>
        <m:r>
          <m:rPr>
            <m:sty m:val="b"/>
          </m:rPr>
          <m:t>H</m:t>
        </m:r>
        <m:sSub>
          <m:e>
            <m:r>
              <m:rPr>
                <m:sty m:val="b"/>
              </m:rPr>
              <m:t>W</m:t>
            </m:r>
          </m:e>
          <m:sub>
            <m:r>
              <m:t>K</m:t>
            </m:r>
          </m:sub>
        </m:sSub>
        <m:r>
          <m:rPr>
            <m:sty m:val="p"/>
          </m:rPr>
          <m:t>,</m:t>
        </m:r>
        <m:r>
          <m:rPr>
            <m:sty m:val="b"/>
          </m:rPr>
          <m:t>H</m:t>
        </m:r>
        <m:sSub>
          <m:e>
            <m:r>
              <m:rPr>
                <m:sty m:val="b"/>
              </m:rPr>
              <m:t>W</m:t>
            </m:r>
          </m:e>
          <m:sub>
            <m:r>
              <m:t>V</m:t>
            </m:r>
          </m:sub>
        </m:sSub>
      </m:oMath>
      <w:r>
        <w:t xml:space="preserve"> </w:t>
      </w:r>
      <m:oMath>
        <m:r>
          <m:rPr>
            <m:sty m:val="b"/>
          </m:rPr>
          <m:t>H</m:t>
        </m:r>
        <m:r>
          <m:rPr>
            <m:sty m:val="p"/>
          </m:rPr>
          <m:t>′</m:t>
        </m:r>
        <m:r>
          <m:rPr>
            <m:sty m:val="p"/>
          </m:rPr>
          <m:t>←</m:t>
        </m:r>
        <m:r>
          <m:rPr>
            <m:nor/>
            <m:sty m:val="p"/>
          </m:rPr>
          <m:t>LayerNorm</m:t>
        </m:r>
        <m:d>
          <m:dPr>
            <m:begChr m:val="("/>
            <m:endChr m:val=")"/>
            <m:sepChr m:val=""/>
            <m:grow/>
          </m:dPr>
          <m:e>
            <m:r>
              <m:rPr>
                <m:sty m:val="b"/>
              </m:rPr>
              <m:t>H</m:t>
            </m:r>
            <m:r>
              <m:rPr>
                <m:sty m:val="p"/>
              </m:rPr>
              <m:t>+</m:t>
            </m:r>
            <m:r>
              <m:rPr>
                <m:nor/>
                <m:sty m:val="p"/>
              </m:rPr>
              <m:t>softmax</m:t>
            </m:r>
            <m:d>
              <m:dPr>
                <m:begChr m:val="("/>
                <m:endChr m:val=")"/>
                <m:sepChr m:val=""/>
                <m:grow/>
              </m:dPr>
              <m:e>
                <m:r>
                  <m:rPr>
                    <m:sty m:val="b"/>
                  </m:rPr>
                  <m:t>Q</m:t>
                </m:r>
                <m:sSup>
                  <m:e>
                    <m:r>
                      <m:rPr>
                        <m:sty m:val="b"/>
                      </m:rPr>
                      <m:t>K</m:t>
                    </m:r>
                  </m:e>
                  <m:sup>
                    <m:r>
                      <m:rPr>
                        <m:sty m:val="p"/>
                        <m:scr m:val="sans-serif"/>
                      </m:rPr>
                      <m:t>T</m:t>
                    </m:r>
                  </m:sup>
                </m:sSup>
                <m:r>
                  <m:rPr>
                    <m:sty m:val="p"/>
                  </m:rPr>
                  <m:t>/</m:t>
                </m:r>
                <m:rad>
                  <m:radPr>
                    <m:degHide m:val="1"/>
                  </m:radPr>
                  <m:deg/>
                  <m:e>
                    <m:sSub>
                      <m:e>
                        <m:r>
                          <m:t>d</m:t>
                        </m:r>
                      </m:e>
                      <m:sub>
                        <m:r>
                          <m:t>k</m:t>
                        </m:r>
                      </m:sub>
                    </m:sSub>
                  </m:e>
                </m:rad>
              </m:e>
            </m:d>
            <m:r>
              <m:rPr>
                <m:sty m:val="b"/>
              </m:rPr>
              <m:t>V</m:t>
            </m:r>
          </m:e>
        </m:d>
      </m:oMath>
      <w:r>
        <w:t xml:space="preserve"> </w:t>
      </w:r>
      <m:oMath>
        <m:r>
          <m:rPr>
            <m:sty m:val="b"/>
          </m:rPr>
          <m:t>H</m:t>
        </m:r>
        <m:r>
          <m:rPr>
            <m:sty m:val="p"/>
          </m:rPr>
          <m:t>″</m:t>
        </m:r>
        <m:r>
          <m:rPr>
            <m:sty m:val="p"/>
          </m:rPr>
          <m:t>←</m:t>
        </m:r>
        <m:r>
          <m:rPr>
            <m:nor/>
            <m:sty m:val="p"/>
          </m:rPr>
          <m:t>LayerNorm</m:t>
        </m:r>
        <m:d>
          <m:dPr>
            <m:begChr m:val="("/>
            <m:endChr m:val=")"/>
            <m:sepChr m:val=""/>
            <m:grow/>
          </m:dPr>
          <m:e>
            <m:r>
              <m:rPr>
                <m:sty m:val="b"/>
              </m:rPr>
              <m:t>H</m:t>
            </m:r>
            <m:r>
              <m:rPr>
                <m:sty m:val="p"/>
              </m:rPr>
              <m:t>′</m:t>
            </m:r>
            <m:r>
              <m:rPr>
                <m:sty m:val="p"/>
              </m:rPr>
              <m:t>+</m:t>
            </m:r>
            <m:r>
              <m:rPr>
                <m:nor/>
                <m:sty m:val="p"/>
              </m:rPr>
              <m:t>FFN</m:t>
            </m:r>
            <m:d>
              <m:dPr>
                <m:begChr m:val="("/>
                <m:endChr m:val=")"/>
                <m:sepChr m:val=""/>
                <m:grow/>
              </m:dPr>
              <m:e>
                <m:r>
                  <m:rPr>
                    <m:sty m:val="b"/>
                  </m:rPr>
                  <m:t>H</m:t>
                </m:r>
                <m:r>
                  <m:rPr>
                    <m:sty m:val="p"/>
                  </m:rPr>
                  <m:t>′</m:t>
                </m:r>
              </m:e>
            </m:d>
          </m:e>
        </m:d>
      </m:oMath>
      <w:r>
        <w:t xml:space="preserve"> </w:t>
      </w:r>
      <m:oMath>
        <m:sSub>
          <m:e>
            <m:r>
              <m:rPr>
                <m:sty m:val="b"/>
              </m:rPr>
              <m:t>c</m:t>
            </m:r>
          </m:e>
          <m:sub>
            <m:r>
              <m:rPr>
                <m:nor/>
                <m:sty m:val="p"/>
              </m:rPr>
              <m:t>spatial</m:t>
            </m:r>
          </m:sub>
        </m:sSub>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sty m:val="b"/>
              </m:rPr>
              <m:t>H</m:t>
            </m:r>
          </m:e>
        </m:nary>
        <m:sSub>
          <m:e>
            <m:r>
              <m:rPr>
                <m:sty m:val="p"/>
              </m:rPr>
              <m:t>″</m:t>
            </m:r>
          </m:e>
          <m:sub>
            <m:r>
              <m:t>i</m:t>
            </m:r>
          </m:sub>
        </m:sSub>
      </m:oMath>
    </w:p>
    <w:p>
      <w:pPr>
        <w:pStyle w:val="a5"/>
      </w:pPr>
      <m:oMath>
        <m:sSub>
          <m:e>
            <m:r>
              <m:rPr>
                <m:sty m:val="b"/>
              </m:rPr>
              <m:t>h</m:t>
            </m:r>
          </m:e>
          <m:sub>
            <m:r>
              <m:t>0</m:t>
            </m:r>
          </m:sub>
        </m:sSub>
        <m:r>
          <m:rPr>
            <m:sty m:val="p"/>
          </m:rPr>
          <m:t>←</m:t>
        </m:r>
        <m:r>
          <m:rPr>
            <m:sty m:val="b"/>
          </m:rPr>
          <m:t>0</m:t>
        </m:r>
      </m:oMath>
      <w:r>
        <w:t xml:space="preserve"> </w:t>
      </w:r>
      <m:oMath>
        <m:sSub>
          <m:e>
            <m:r>
              <m:rPr>
                <m:sty m:val="b"/>
              </m:rPr>
              <m:t>h</m:t>
            </m:r>
          </m:e>
          <m:sub>
            <m:r>
              <m:t>t</m:t>
            </m:r>
          </m:sub>
        </m:sSub>
        <m:r>
          <m:rPr>
            <m:sty m:val="p"/>
          </m:rPr>
          <m:t>←</m:t>
        </m:r>
        <m:r>
          <m:rPr>
            <m:nor/>
            <m:sty m:val="p"/>
          </m:rPr>
          <m:t>LSTM</m:t>
        </m:r>
        <m:d>
          <m:dPr>
            <m:begChr m:val="("/>
            <m:endChr m:val=")"/>
            <m:sepChr m:val=""/>
            <m:grow/>
          </m:dPr>
          <m:e>
            <m:sSubSup>
              <m:e>
                <m:r>
                  <m:rPr>
                    <m:sty m:val="b"/>
                  </m:rPr>
                  <m:t>X</m:t>
                </m:r>
              </m:e>
              <m:sub>
                <m:r>
                  <m:rPr>
                    <m:nor/>
                    <m:sty m:val="p"/>
                  </m:rPr>
                  <m:t>temporal</m:t>
                </m:r>
              </m:sub>
              <m:sup>
                <m:d>
                  <m:dPr>
                    <m:begChr m:val="("/>
                    <m:endChr m:val=")"/>
                    <m:sepChr m:val=""/>
                    <m:grow/>
                  </m:dPr>
                  <m:e>
                    <m:r>
                      <m:t>t</m:t>
                    </m:r>
                  </m:e>
                </m:d>
              </m:sup>
            </m:sSubSup>
            <m:r>
              <m:rPr>
                <m:sty m:val="p"/>
              </m:rPr>
              <m:t>,</m:t>
            </m:r>
            <m:sSub>
              <m:e>
                <m:r>
                  <m:rPr>
                    <m:sty m:val="b"/>
                  </m:rPr>
                  <m:t>h</m:t>
                </m:r>
              </m:e>
              <m:sub>
                <m:r>
                  <m:t>t</m:t>
                </m:r>
                <m:r>
                  <m:rPr>
                    <m:sty m:val="p"/>
                  </m:rPr>
                  <m:t>−</m:t>
                </m:r>
                <m:r>
                  <m:t>1</m:t>
                </m:r>
              </m:sub>
            </m:sSub>
          </m:e>
        </m:d>
      </m:oMath>
      <w:r>
        <w:t xml:space="preserve"> </w:t>
      </w:r>
      <m:oMath>
        <m:sSub>
          <m:e>
            <m:r>
              <m:rPr>
                <m:sty m:val="b"/>
              </m:rPr>
              <m:t>c</m:t>
            </m:r>
          </m:e>
          <m:sub>
            <m:r>
              <m:rPr>
                <m:nor/>
                <m:sty m:val="p"/>
              </m:rPr>
              <m:t>temporal</m:t>
            </m:r>
          </m:sub>
        </m:sSub>
        <m:r>
          <m:rPr>
            <m:sty m:val="p"/>
          </m:rPr>
          <m:t>←</m:t>
        </m:r>
        <m:sSub>
          <m:e>
            <m:r>
              <m:rPr>
                <m:sty m:val="b"/>
              </m:rPr>
              <m:t>h</m:t>
            </m:r>
          </m:e>
          <m:sub>
            <m:r>
              <m:t>T</m:t>
            </m:r>
          </m:sub>
        </m:sSub>
      </m:oMath>
    </w:p>
    <w:p>
      <w:pPr>
        <w:pStyle w:val="a5"/>
      </w:pPr>
      <m:oMath>
        <m:sSub>
          <m:e>
            <m:r>
              <m:rPr>
                <m:sty m:val="b"/>
              </m:rPr>
              <m:t>Q</m:t>
            </m:r>
          </m:e>
          <m:sub>
            <m:r>
              <m:rPr>
                <m:nor/>
                <m:sty m:val="p"/>
              </m:rPr>
              <m:t>cross</m:t>
            </m:r>
          </m:sub>
        </m:sSub>
        <m:r>
          <m:rPr>
            <m:sty m:val="p"/>
          </m:rPr>
          <m:t>←</m:t>
        </m:r>
        <m:sSub>
          <m:e>
            <m:r>
              <m:rPr>
                <m:sty m:val="b"/>
              </m:rPr>
              <m:t>c</m:t>
            </m:r>
          </m:e>
          <m:sub>
            <m:r>
              <m:rPr>
                <m:nor/>
                <m:sty m:val="p"/>
              </m:rPr>
              <m:t>temporal</m:t>
            </m:r>
          </m:sub>
        </m:sSub>
        <m:sSub>
          <m:e>
            <m:r>
              <m:rPr>
                <m:sty m:val="b"/>
              </m:rPr>
              <m:t>W</m:t>
            </m:r>
          </m:e>
          <m:sub>
            <m:r>
              <m:t>Q</m:t>
            </m:r>
          </m:sub>
        </m:sSub>
        <m:r>
          <m:rPr>
            <m:sty m:val="p"/>
          </m:rPr>
          <m:t>,</m:t>
        </m:r>
        <m:r>
          <m:t> </m:t>
        </m:r>
        <m:sSub>
          <m:e>
            <m:r>
              <m:rPr>
                <m:sty m:val="b"/>
              </m:rPr>
              <m:t>K</m:t>
            </m:r>
          </m:e>
          <m:sub>
            <m:r>
              <m:rPr>
                <m:nor/>
                <m:sty m:val="p"/>
              </m:rPr>
              <m:t>cross</m:t>
            </m:r>
          </m:sub>
        </m:sSub>
        <m:r>
          <m:rPr>
            <m:sty m:val="p"/>
          </m:rPr>
          <m:t>←</m:t>
        </m:r>
        <m:sSub>
          <m:e>
            <m:r>
              <m:rPr>
                <m:sty m:val="b"/>
              </m:rPr>
              <m:t>c</m:t>
            </m:r>
          </m:e>
          <m:sub>
            <m:r>
              <m:rPr>
                <m:nor/>
                <m:sty m:val="p"/>
              </m:rPr>
              <m:t>spatial</m:t>
            </m:r>
          </m:sub>
        </m:sSub>
        <m:sSub>
          <m:e>
            <m:r>
              <m:rPr>
                <m:sty m:val="b"/>
              </m:rPr>
              <m:t>W</m:t>
            </m:r>
          </m:e>
          <m:sub>
            <m:r>
              <m:t>K</m:t>
            </m:r>
          </m:sub>
        </m:sSub>
        <m:r>
          <m:rPr>
            <m:sty m:val="p"/>
          </m:rPr>
          <m:t>,</m:t>
        </m:r>
        <m:r>
          <m:t> </m:t>
        </m:r>
        <m:sSub>
          <m:e>
            <m:r>
              <m:rPr>
                <m:sty m:val="b"/>
              </m:rPr>
              <m:t>V</m:t>
            </m:r>
          </m:e>
          <m:sub>
            <m:r>
              <m:rPr>
                <m:nor/>
                <m:sty m:val="p"/>
              </m:rPr>
              <m:t>cross</m:t>
            </m:r>
          </m:sub>
        </m:sSub>
        <m:r>
          <m:rPr>
            <m:sty m:val="p"/>
          </m:rPr>
          <m:t>←</m:t>
        </m:r>
        <m:sSub>
          <m:e>
            <m:r>
              <m:rPr>
                <m:sty m:val="b"/>
              </m:rPr>
              <m:t>c</m:t>
            </m:r>
          </m:e>
          <m:sub>
            <m:r>
              <m:rPr>
                <m:nor/>
                <m:sty m:val="p"/>
              </m:rPr>
              <m:t>spatial</m:t>
            </m:r>
          </m:sub>
        </m:sSub>
        <m:sSub>
          <m:e>
            <m:r>
              <m:rPr>
                <m:sty m:val="b"/>
              </m:rPr>
              <m:t>W</m:t>
            </m:r>
          </m:e>
          <m:sub>
            <m:r>
              <m:t>V</m:t>
            </m:r>
          </m:sub>
        </m:sSub>
      </m:oMath>
      <w:r>
        <w:t xml:space="preserve"> </w:t>
      </w:r>
      <m:oMath>
        <m:sSub>
          <m:e>
            <m:r>
              <m:rPr>
                <m:sty m:val="b"/>
              </m:rPr>
              <m:t>A</m:t>
            </m:r>
          </m:e>
          <m:sub>
            <m:r>
              <m:rPr>
                <m:nor/>
                <m:sty m:val="p"/>
              </m:rPr>
              <m:t>cross</m:t>
            </m:r>
          </m:sub>
        </m:sSub>
        <m:r>
          <m:rPr>
            <m:sty m:val="p"/>
          </m:rPr>
          <m:t>←</m:t>
        </m:r>
        <m:r>
          <m:rPr>
            <m:nor/>
            <m:sty m:val="p"/>
          </m:rPr>
          <m:t>softmax</m:t>
        </m:r>
        <m:d>
          <m:dPr>
            <m:begChr m:val="("/>
            <m:endChr m:val=")"/>
            <m:sepChr m:val=""/>
            <m:grow/>
          </m:dPr>
          <m:e>
            <m:sSub>
              <m:e>
                <m:r>
                  <m:rPr>
                    <m:sty m:val="b"/>
                  </m:rPr>
                  <m:t>Q</m:t>
                </m:r>
              </m:e>
              <m:sub>
                <m:r>
                  <m:rPr>
                    <m:nor/>
                    <m:sty m:val="p"/>
                  </m:rPr>
                  <m:t>cross</m:t>
                </m:r>
              </m:sub>
            </m:sSub>
            <m:sSubSup>
              <m:e>
                <m:r>
                  <m:rPr>
                    <m:sty m:val="b"/>
                  </m:rPr>
                  <m:t>K</m:t>
                </m:r>
              </m:e>
              <m:sub>
                <m:r>
                  <m:rPr>
                    <m:nor/>
                    <m:sty m:val="p"/>
                  </m:rPr>
                  <m:t>cross</m:t>
                </m:r>
              </m:sub>
              <m:sup>
                <m:r>
                  <m:rPr>
                    <m:sty m:val="p"/>
                    <m:scr m:val="sans-serif"/>
                  </m:rPr>
                  <m:t>T</m:t>
                </m:r>
              </m:sup>
            </m:sSubSup>
            <m:r>
              <m:rPr>
                <m:sty m:val="p"/>
              </m:rPr>
              <m:t>/</m:t>
            </m:r>
            <m:rad>
              <m:radPr>
                <m:degHide m:val="1"/>
              </m:radPr>
              <m:deg/>
              <m:e>
                <m:r>
                  <m:t>d</m:t>
                </m:r>
              </m:e>
            </m:rad>
          </m:e>
        </m:d>
      </m:oMath>
      <w:r>
        <w:t xml:space="preserve"> </w:t>
      </w:r>
      <m:oMath>
        <m:sSub>
          <m:e>
            <m:r>
              <m:rPr>
                <m:sty m:val="b"/>
              </m:rPr>
              <m:t>F</m:t>
            </m:r>
          </m:e>
          <m:sub>
            <m:r>
              <m:rPr>
                <m:nor/>
                <m:sty m:val="p"/>
              </m:rPr>
              <m:t>attn</m:t>
            </m:r>
          </m:sub>
        </m:sSub>
        <m:r>
          <m:rPr>
            <m:sty m:val="p"/>
          </m:rPr>
          <m:t>←</m:t>
        </m:r>
        <m:sSub>
          <m:e>
            <m:r>
              <m:rPr>
                <m:sty m:val="b"/>
              </m:rPr>
              <m:t>A</m:t>
            </m:r>
          </m:e>
          <m:sub>
            <m:r>
              <m:rPr>
                <m:nor/>
                <m:sty m:val="p"/>
              </m:rPr>
              <m:t>cross</m:t>
            </m:r>
          </m:sub>
        </m:sSub>
        <m:sSub>
          <m:e>
            <m:r>
              <m:rPr>
                <m:sty m:val="b"/>
              </m:rPr>
              <m:t>V</m:t>
            </m:r>
          </m:e>
          <m:sub>
            <m:r>
              <m:rPr>
                <m:nor/>
                <m:sty m:val="p"/>
              </m:rPr>
              <m:t>cross</m:t>
            </m:r>
          </m:sub>
        </m:sSub>
      </m:oMath>
      <w:r>
        <w:t xml:space="preserve"> </w:t>
      </w:r>
      <m:oMath>
        <m:sSub>
          <m:e>
            <m:r>
              <m:rPr>
                <m:sty m:val="b"/>
              </m:rPr>
              <m:t>F</m:t>
            </m:r>
          </m:e>
          <m:sub>
            <m:r>
              <m:rPr>
                <m:nor/>
                <m:sty m:val="p"/>
              </m:rPr>
              <m:t>fused</m:t>
            </m:r>
          </m:sub>
        </m:sSub>
        <m:r>
          <m:rPr>
            <m:sty m:val="p"/>
          </m:rPr>
          <m:t>←</m:t>
        </m:r>
        <m:r>
          <m:rPr>
            <m:nor/>
            <m:sty m:val="p"/>
          </m:rPr>
          <m:t>Concat</m:t>
        </m:r>
        <m:d>
          <m:dPr>
            <m:begChr m:val="("/>
            <m:endChr m:val=")"/>
            <m:sepChr m:val=""/>
            <m:grow/>
          </m:dPr>
          <m:e>
            <m:sSub>
              <m:e>
                <m:r>
                  <m:rPr>
                    <m:sty m:val="b"/>
                  </m:rPr>
                  <m:t>F</m:t>
                </m:r>
              </m:e>
              <m:sub>
                <m:r>
                  <m:rPr>
                    <m:nor/>
                    <m:sty m:val="p"/>
                  </m:rPr>
                  <m:t>attn</m:t>
                </m:r>
              </m:sub>
            </m:sSub>
            <m:r>
              <m:rPr>
                <m:sty m:val="p"/>
              </m:rPr>
              <m:t>,</m:t>
            </m:r>
            <m:sSub>
              <m:e>
                <m:r>
                  <m:rPr>
                    <m:sty m:val="b"/>
                  </m:rPr>
                  <m:t>c</m:t>
                </m:r>
              </m:e>
              <m:sub>
                <m:r>
                  <m:rPr>
                    <m:nor/>
                    <m:sty m:val="p"/>
                  </m:rPr>
                  <m:t>temporal</m:t>
                </m:r>
              </m:sub>
            </m:sSub>
          </m:e>
        </m:d>
      </m:oMath>
    </w:p>
    <w:p>
      <w:pPr>
        <w:pStyle w:val="a5"/>
      </w:pPr>
      <m:oMath>
        <m:sSub>
          <m:e>
            <m:r>
              <m:rPr>
                <m:sty m:val="b"/>
              </m:rPr>
              <m:t>Z</m:t>
            </m:r>
          </m:e>
          <m:sub>
            <m:r>
              <m:t>0</m:t>
            </m:r>
          </m:sub>
        </m:sSub>
        <m:r>
          <m:rPr>
            <m:sty m:val="p"/>
          </m:rPr>
          <m:t>←</m:t>
        </m:r>
        <m:r>
          <m:rPr>
            <m:nor/>
            <m:sty m:val="p"/>
          </m:rPr>
          <m:t>LayerNorm</m:t>
        </m:r>
        <m:d>
          <m:dPr>
            <m:begChr m:val="("/>
            <m:endChr m:val=")"/>
            <m:sepChr m:val=""/>
            <m:grow/>
          </m:dPr>
          <m:e>
            <m:r>
              <m:rPr>
                <m:nor/>
                <m:sty m:val="p"/>
              </m:rPr>
              <m:t>ReLU</m:t>
            </m:r>
            <m:d>
              <m:dPr>
                <m:begChr m:val="("/>
                <m:endChr m:val=")"/>
                <m:sepChr m:val=""/>
                <m:grow/>
              </m:dPr>
              <m:e>
                <m:sSub>
                  <m:e>
                    <m:r>
                      <m:rPr>
                        <m:sty m:val="b"/>
                      </m:rPr>
                      <m:t>W</m:t>
                    </m:r>
                  </m:e>
                  <m:sub>
                    <m:r>
                      <m:t>p</m:t>
                    </m:r>
                  </m:sub>
                </m:sSub>
                <m:sSub>
                  <m:e>
                    <m:r>
                      <m:rPr>
                        <m:sty m:val="b"/>
                      </m:rPr>
                      <m:t>F</m:t>
                    </m:r>
                  </m:e>
                  <m:sub>
                    <m:r>
                      <m:rPr>
                        <m:nor/>
                        <m:sty m:val="p"/>
                      </m:rPr>
                      <m:t>fused</m:t>
                    </m:r>
                  </m:sub>
                </m:sSub>
                <m:r>
                  <m:rPr>
                    <m:sty m:val="p"/>
                  </m:rPr>
                  <m:t>+</m:t>
                </m:r>
                <m:sSub>
                  <m:e>
                    <m:r>
                      <m:rPr>
                        <m:sty m:val="b"/>
                      </m:rPr>
                      <m:t>b</m:t>
                    </m:r>
                  </m:e>
                  <m:sub>
                    <m:r>
                      <m:t>p</m:t>
                    </m:r>
                  </m:sub>
                </m:sSub>
              </m:e>
            </m:d>
          </m:e>
        </m:d>
      </m:oMath>
      <w:r>
        <w:t xml:space="preserve"> </w:t>
      </w:r>
      <m:oMath>
        <m:r>
          <m:rPr>
            <m:sty m:val="b"/>
          </m:rPr>
          <m:t>Z</m:t>
        </m:r>
        <m:r>
          <m:rPr>
            <m:sty m:val="p"/>
          </m:rPr>
          <m:t>←</m:t>
        </m:r>
        <m:r>
          <m:t>Ω</m:t>
        </m:r>
        <m:d>
          <m:dPr>
            <m:begChr m:val="("/>
            <m:endChr m:val=")"/>
            <m:sepChr m:val=""/>
            <m:grow/>
          </m:dPr>
          <m:e>
            <m:r>
              <m:t>Ω</m:t>
            </m:r>
            <m:d>
              <m:dPr>
                <m:begChr m:val="("/>
                <m:endChr m:val=")"/>
                <m:sepChr m:val=""/>
                <m:grow/>
              </m:dPr>
              <m:e>
                <m:r>
                  <m:t>Ω</m:t>
                </m:r>
                <m:d>
                  <m:dPr>
                    <m:begChr m:val="("/>
                    <m:endChr m:val=")"/>
                    <m:sepChr m:val=""/>
                    <m:grow/>
                  </m:dPr>
                  <m:e>
                    <m:sSub>
                      <m:e>
                        <m:r>
                          <m:rPr>
                            <m:sty m:val="b"/>
                          </m:rPr>
                          <m:t>Z</m:t>
                        </m:r>
                      </m:e>
                      <m:sub>
                        <m:r>
                          <m:t>0</m:t>
                        </m:r>
                      </m:sub>
                    </m:sSub>
                  </m:e>
                </m:d>
              </m:e>
            </m:d>
          </m:e>
        </m:d>
      </m:oMath>
      <w:r>
        <w:t xml:space="preserve"> </w:t>
      </w:r>
      <m:oMath>
        <m:acc>
          <m:accPr>
            <m:chr m:val="̂"/>
          </m:accPr>
          <m:e>
            <m:r>
              <m:t>y</m:t>
            </m:r>
          </m:e>
        </m:acc>
        <m:r>
          <m:rPr>
            <m:sty m:val="p"/>
          </m:rPr>
          <m:t>←</m:t>
        </m:r>
        <m:r>
          <m:t>σ</m:t>
        </m:r>
        <m:d>
          <m:dPr>
            <m:begChr m:val="("/>
            <m:endChr m:val=")"/>
            <m:sepChr m:val=""/>
            <m:grow/>
          </m:dPr>
          <m:e>
            <m:sSub>
              <m:e>
                <m:r>
                  <m:rPr>
                    <m:sty m:val="b"/>
                  </m:rPr>
                  <m:t>W</m:t>
                </m:r>
              </m:e>
              <m:sub>
                <m:r>
                  <m:t>3</m:t>
                </m:r>
              </m:sub>
            </m:sSub>
            <m:r>
              <m:rPr>
                <m:nor/>
                <m:sty m:val="p"/>
              </m:rPr>
              <m:t>ReLU</m:t>
            </m:r>
            <m:d>
              <m:dPr>
                <m:begChr m:val="("/>
                <m:endChr m:val=")"/>
                <m:sepChr m:val=""/>
                <m:grow/>
              </m:dPr>
              <m:e>
                <m:sSub>
                  <m:e>
                    <m:r>
                      <m:rPr>
                        <m:sty m:val="b"/>
                      </m:rPr>
                      <m:t>W</m:t>
                    </m:r>
                  </m:e>
                  <m:sub>
                    <m:r>
                      <m:t>2</m:t>
                    </m:r>
                  </m:sub>
                </m:sSub>
                <m:r>
                  <m:rPr>
                    <m:nor/>
                    <m:sty m:val="p"/>
                  </m:rPr>
                  <m:t>ReLU</m:t>
                </m:r>
                <m:d>
                  <m:dPr>
                    <m:begChr m:val="("/>
                    <m:endChr m:val=")"/>
                    <m:sepChr m:val=""/>
                    <m:grow/>
                  </m:dPr>
                  <m:e>
                    <m:sSub>
                      <m:e>
                        <m:r>
                          <m:rPr>
                            <m:sty m:val="b"/>
                          </m:rPr>
                          <m:t>W</m:t>
                        </m:r>
                      </m:e>
                      <m:sub>
                        <m:r>
                          <m:t>1</m:t>
                        </m:r>
                      </m:sub>
                    </m:sSub>
                    <m:r>
                      <m:rPr>
                        <m:sty m:val="b"/>
                      </m:rPr>
                      <m:t>Z</m:t>
                    </m:r>
                    <m:r>
                      <m:rPr>
                        <m:sty m:val="p"/>
                      </m:rPr>
                      <m:t>+</m:t>
                    </m:r>
                    <m:sSub>
                      <m:e>
                        <m:r>
                          <m:rPr>
                            <m:sty m:val="b"/>
                          </m:rPr>
                          <m:t>b</m:t>
                        </m:r>
                      </m:e>
                      <m:sub>
                        <m:r>
                          <m:t>1</m:t>
                        </m:r>
                      </m:sub>
                    </m:sSub>
                  </m:e>
                </m:d>
                <m:r>
                  <m:rPr>
                    <m:sty m:val="p"/>
                  </m:rPr>
                  <m:t>+</m:t>
                </m:r>
                <m:sSub>
                  <m:e>
                    <m:r>
                      <m:rPr>
                        <m:sty m:val="b"/>
                      </m:rPr>
                      <m:t>b</m:t>
                    </m:r>
                  </m:e>
                  <m:sub>
                    <m:r>
                      <m:t>2</m:t>
                    </m:r>
                  </m:sub>
                </m:sSub>
              </m:e>
            </m:d>
            <m:r>
              <m:rPr>
                <m:sty m:val="p"/>
              </m:rPr>
              <m:t>+</m:t>
            </m:r>
            <m:sSub>
              <m:e>
                <m:r>
                  <m:rPr>
                    <m:sty m:val="b"/>
                  </m:rPr>
                  <m:t>b</m:t>
                </m:r>
              </m:e>
              <m:sub>
                <m:r>
                  <m:t>3</m:t>
                </m:r>
              </m:sub>
            </m:sSub>
          </m:e>
        </m:d>
      </m:oMath>
    </w:p>
    <w:p>
      <w:pPr>
        <w:pStyle w:val="a5"/>
      </w:pPr>
      <m:oMath>
        <m:acc>
          <m:accPr>
            <m:chr m:val="̂"/>
          </m:accPr>
          <m:e>
            <m:r>
              <m:t>y</m:t>
            </m:r>
          </m:e>
        </m:acc>
      </m:oMath>
    </w:p>
    <w:p>
      <w:pPr>
        <w:pStyle w:val="a5"/>
      </w:pPr>
      <w:r>
        <w:t xml:space="preserve">STCA 模型的训练算法如算法 </w:t>
      </w:r>
      <w:hyperlink w:anchor="alg:stca-train">
        <w:r>
          <w:rPr>
            <w:rStyle w:val="afc"/>
          </w:rPr>
          <w:t xml:space="preserve">[alg:stca-train]</w:t>
        </w:r>
      </w:hyperlink>
      <w:r>
        <w:t xml:space="preserve"> </w:t>
      </w:r>
      <w:r>
        <w:t xml:space="preserve">所示。</w:t>
      </w:r>
    </w:p>
    <w:p>
      <w:pPr>
        <w:pStyle w:val="a5"/>
      </w:pPr>
      <w:r>
        <w:t xml:space="preserve">训练集</w:t>
      </w:r>
      <w:r>
        <w:t xml:space="preserve"> </w:t>
      </w:r>
      <m:oMath>
        <m:r>
          <m:rPr>
            <m:sty m:val="p"/>
            <m:scr m:val="script"/>
          </m:rPr>
          <m:t>D</m:t>
        </m:r>
        <m:r>
          <m:rPr>
            <m:sty m:val="p"/>
          </m:rPr>
          <m:t>=</m:t>
        </m:r>
        <m:r>
          <m:rPr>
            <m:sty m:val="p"/>
          </m:rPr>
          <m:t>{</m:t>
        </m:r>
        <m:d>
          <m:dPr>
            <m:begChr m:val="("/>
            <m:endChr m:val=")"/>
            <m:sepChr m:val=""/>
            <m:grow/>
          </m:dPr>
          <m:e>
            <m:sSubSup>
              <m:e>
                <m:r>
                  <m:rPr>
                    <m:sty m:val="b"/>
                  </m:rPr>
                  <m:t>X</m:t>
                </m:r>
              </m:e>
              <m:sub>
                <m:r>
                  <m:rPr>
                    <m:nor/>
                    <m:sty m:val="p"/>
                  </m:rPr>
                  <m:t>spatial</m:t>
                </m:r>
              </m:sub>
              <m:sup>
                <m:d>
                  <m:dPr>
                    <m:begChr m:val="("/>
                    <m:endChr m:val=")"/>
                    <m:sepChr m:val=""/>
                    <m:grow/>
                  </m:dPr>
                  <m:e>
                    <m:r>
                      <m:t>i</m:t>
                    </m:r>
                  </m:e>
                </m:d>
              </m:sup>
            </m:sSubSup>
            <m:r>
              <m:rPr>
                <m:sty m:val="p"/>
              </m:rPr>
              <m:t>,</m:t>
            </m:r>
            <m:sSubSup>
              <m:e>
                <m:r>
                  <m:rPr>
                    <m:sty m:val="b"/>
                  </m:rPr>
                  <m:t>X</m:t>
                </m:r>
              </m:e>
              <m:sub>
                <m:r>
                  <m:rPr>
                    <m:nor/>
                    <m:sty m:val="p"/>
                  </m:rPr>
                  <m:t>temporal</m:t>
                </m:r>
              </m:sub>
              <m:sup>
                <m:d>
                  <m:dPr>
                    <m:begChr m:val="("/>
                    <m:endChr m:val=")"/>
                    <m:sepChr m:val=""/>
                    <m:grow/>
                  </m:dPr>
                  <m:e>
                    <m:r>
                      <m:t>i</m:t>
                    </m:r>
                  </m:e>
                </m:d>
              </m:sup>
            </m:sSubSup>
            <m:r>
              <m:rPr>
                <m:sty m:val="p"/>
              </m:rPr>
              <m:t>,</m:t>
            </m:r>
            <m:sSub>
              <m:e>
                <m:r>
                  <m:t>y</m:t>
                </m:r>
              </m:e>
              <m:sub>
                <m:r>
                  <m:t>i</m:t>
                </m:r>
              </m:sub>
            </m:sSub>
          </m:e>
        </m:d>
        <m:sSubSup>
          <m:e>
            <m:r>
              <m:rPr>
                <m:sty m:val="p"/>
              </m:rPr>
              <m:t>}</m:t>
            </m:r>
          </m:e>
          <m:sub>
            <m:r>
              <m:t>i</m:t>
            </m:r>
            <m:r>
              <m:rPr>
                <m:sty m:val="p"/>
              </m:rPr>
              <m:t>=</m:t>
            </m:r>
            <m:r>
              <m:t>1</m:t>
            </m:r>
          </m:sub>
          <m:sup>
            <m:r>
              <m:t>M</m:t>
            </m:r>
          </m:sup>
        </m:sSubSup>
      </m:oMath>
      <w:r>
        <w:t xml:space="preserve">，学习率</w:t>
      </w:r>
      <w:r>
        <w:t xml:space="preserve"> </w:t>
      </w:r>
      <m:oMath>
        <m:r>
          <m:t>η</m:t>
        </m:r>
      </m:oMath>
      <w:r>
        <w:t xml:space="preserve">，训练轮数</w:t>
      </w:r>
      <w:r>
        <w:t xml:space="preserve"> </w:t>
      </w:r>
      <m:oMath>
        <m:r>
          <m:t>E</m:t>
        </m:r>
      </m:oMath>
      <w:r>
        <w:t xml:space="preserve">，批次大小</w:t>
      </w:r>
      <w:r>
        <w:t xml:space="preserve"> </w:t>
      </w:r>
      <m:oMath>
        <m:r>
          <m:t>B</m:t>
        </m:r>
      </m:oMath>
      <w:r>
        <w:t xml:space="preserve"> </w:t>
      </w:r>
      <w:r>
        <w:t xml:space="preserve">训练好的模型参数</w:t>
      </w:r>
      <w:r>
        <w:t xml:space="preserve"> </w:t>
      </w:r>
      <m:oMath>
        <m:r>
          <m:t>Θ</m:t>
        </m:r>
      </m:oMath>
    </w:p>
    <w:p>
      <w:pPr>
        <w:pStyle w:val="a5"/>
      </w:pPr>
      <w:r>
        <w:t xml:space="preserve">初始化模型参数</w:t>
      </w:r>
      <w:r>
        <w:t xml:space="preserve"> </w:t>
      </w:r>
      <m:oMath>
        <m:r>
          <m:t>Θ</m:t>
        </m:r>
      </m:oMath>
      <w:r>
        <w:t xml:space="preserve"> </w:t>
      </w:r>
      <w:r>
        <w:t xml:space="preserve">初始化 Adam 优化器（</w:t>
      </w:r>
      <m:oMath>
        <m:sSub>
          <m:e>
            <m:r>
              <m:t>β</m:t>
            </m:r>
          </m:e>
          <m:sub>
            <m:r>
              <m:t>1</m:t>
            </m:r>
          </m:sub>
        </m:sSub>
        <m:r>
          <m:rPr>
            <m:sty m:val="p"/>
          </m:rPr>
          <m:t>=</m:t>
        </m:r>
        <m:r>
          <m:t>0.9</m:t>
        </m:r>
        <m:r>
          <m:rPr>
            <m:sty m:val="p"/>
          </m:rPr>
          <m:t>,</m:t>
        </m:r>
        <m:sSub>
          <m:e>
            <m:r>
              <m:t>β</m:t>
            </m:r>
          </m:e>
          <m:sub>
            <m:r>
              <m:t>2</m:t>
            </m:r>
          </m:sub>
        </m:sSub>
        <m:r>
          <m:rPr>
            <m:sty m:val="p"/>
          </m:rPr>
          <m:t>=</m:t>
        </m:r>
        <m:r>
          <m:t>0.98</m:t>
        </m:r>
        <m:r>
          <m:rPr>
            <m:sty m:val="p"/>
          </m:rPr>
          <m:t>,</m:t>
        </m:r>
        <m:r>
          <m:t>η</m:t>
        </m:r>
        <m:r>
          <m:rPr>
            <m:sty m:val="p"/>
          </m:rPr>
          <m:t>=</m:t>
        </m:r>
        <m:sSup>
          <m:e>
            <m:r>
              <m:t>10</m:t>
            </m:r>
          </m:e>
          <m:sup>
            <m:r>
              <m:rPr>
                <m:sty m:val="p"/>
              </m:rPr>
              <m:t>−</m:t>
            </m:r>
            <m:r>
              <m:t>4</m:t>
            </m:r>
          </m:sup>
        </m:sSup>
      </m:oMath>
      <w:r>
        <w:t xml:space="preserve">）</w:t>
      </w:r>
      <w:r>
        <w:t xml:space="preserve"> </w:t>
      </w:r>
      <m:oMath>
        <m:sSub>
          <m:e>
            <m:r>
              <m:rPr>
                <m:sty m:val="p"/>
                <m:scr m:val="script"/>
              </m:rPr>
              <m:t>D</m:t>
            </m:r>
          </m:e>
          <m:sub>
            <m:r>
              <m:rPr>
                <m:nor/>
                <m:sty m:val="p"/>
              </m:rPr>
              <m:t>shuffled</m:t>
            </m:r>
          </m:sub>
        </m:sSub>
        <m:r>
          <m:rPr>
            <m:sty m:val="p"/>
          </m:rPr>
          <m:t>←</m:t>
        </m:r>
        <m:r>
          <m:rPr>
            <m:nor/>
            <m:sty m:val="p"/>
          </m:rPr>
          <m:t>Shuffle</m:t>
        </m:r>
        <m:d>
          <m:dPr>
            <m:begChr m:val="("/>
            <m:endChr m:val=")"/>
            <m:sepChr m:val=""/>
            <m:grow/>
          </m:dPr>
          <m:e>
            <m:r>
              <m:rPr>
                <m:sty m:val="p"/>
                <m:scr m:val="script"/>
              </m:rPr>
              <m:t>D</m:t>
            </m:r>
          </m:e>
        </m:d>
      </m:oMath>
      <w:r>
        <w:t xml:space="preserve"> </w:t>
      </w:r>
      <m:oMath>
        <m:sSub>
          <m:e>
            <m:r>
              <m:rPr>
                <m:sty m:val="p"/>
                <m:scr m:val="script"/>
              </m:rPr>
              <m:t>L</m:t>
            </m:r>
          </m:e>
          <m:sub>
            <m:r>
              <m:rPr>
                <m:nor/>
                <m:sty m:val="p"/>
              </m:rPr>
              <m:t>batch</m:t>
            </m:r>
          </m:sub>
        </m:sSub>
        <m:r>
          <m:rPr>
            <m:sty m:val="p"/>
          </m:rPr>
          <m:t>←</m:t>
        </m:r>
        <m:r>
          <m:t>0</m:t>
        </m:r>
      </m:oMath>
      <w:r>
        <w:t xml:space="preserve"> </w:t>
      </w:r>
      <m:oMath>
        <m:acc>
          <m:accPr>
            <m:chr m:val="̂"/>
          </m:accPr>
          <m:e>
            <m:r>
              <m:t>y</m:t>
            </m:r>
          </m:e>
        </m:acc>
        <m:r>
          <m:rPr>
            <m:sty m:val="p"/>
          </m:rPr>
          <m:t>←</m:t>
        </m:r>
        <m:r>
          <m:rPr>
            <m:nor/>
            <m:sty m:val="p"/>
          </m:rPr>
          <m:t>STCA_Forward</m:t>
        </m:r>
        <m:d>
          <m:dPr>
            <m:begChr m:val="("/>
            <m:endChr m:val=")"/>
            <m:sepChr m:val=""/>
            <m:grow/>
          </m:dPr>
          <m:e>
            <m:sSub>
              <m:e>
                <m:r>
                  <m:rPr>
                    <m:sty m:val="b"/>
                  </m:rPr>
                  <m:t>X</m:t>
                </m:r>
              </m:e>
              <m:sub>
                <m:r>
                  <m:rPr>
                    <m:nor/>
                    <m:sty m:val="p"/>
                  </m:rPr>
                  <m:t>spatial</m:t>
                </m:r>
              </m:sub>
            </m:sSub>
            <m:r>
              <m:rPr>
                <m:sty m:val="p"/>
              </m:rPr>
              <m:t>,</m:t>
            </m:r>
            <m:sSub>
              <m:e>
                <m:r>
                  <m:rPr>
                    <m:sty m:val="b"/>
                  </m:rPr>
                  <m:t>X</m:t>
                </m:r>
              </m:e>
              <m:sub>
                <m:r>
                  <m:rPr>
                    <m:nor/>
                    <m:sty m:val="p"/>
                  </m:rPr>
                  <m:t>temporal</m:t>
                </m:r>
              </m:sub>
            </m:sSub>
            <m:r>
              <m:rPr>
                <m:sty m:val="p"/>
              </m:rPr>
              <m:t>;</m:t>
            </m:r>
            <m:r>
              <m:t>Θ</m:t>
            </m:r>
          </m:e>
        </m:d>
      </m:oMath>
      <w:r>
        <w:t xml:space="preserve"> </w:t>
      </w:r>
      <m:oMath>
        <m:r>
          <m:rPr>
            <m:sty m:val="p"/>
            <m:scr m:val="script"/>
          </m:rPr>
          <m:t>L</m:t>
        </m:r>
        <m:r>
          <m:rPr>
            <m:sty m:val="p"/>
          </m:rPr>
          <m:t>←</m:t>
        </m:r>
        <m:r>
          <m:rPr>
            <m:sty m:val="p"/>
          </m:rPr>
          <m:t>−</m:t>
        </m:r>
        <m:d>
          <m:dPr>
            <m:begChr m:val="["/>
            <m:endChr m:val="]"/>
            <m:sepChr m:val=""/>
            <m:grow/>
          </m:dPr>
          <m:e>
            <m:r>
              <m:t>y</m:t>
            </m:r>
            <m:r>
              <m:rPr>
                <m:sty m:val="p"/>
              </m:rPr>
              <m:t>log</m:t>
            </m:r>
            <m:d>
              <m:dPr>
                <m:begChr m:val="("/>
                <m:endChr m:val=")"/>
                <m:sepChr m:val=""/>
                <m:grow/>
              </m:dPr>
              <m:e>
                <m:acc>
                  <m:accPr>
                    <m:chr m:val="̂"/>
                  </m:accPr>
                  <m:e>
                    <m:r>
                      <m:t>y</m:t>
                    </m:r>
                  </m:e>
                </m:acc>
              </m:e>
            </m:d>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acc>
                  <m:accPr>
                    <m:chr m:val="̂"/>
                  </m:accPr>
                  <m:e>
                    <m:r>
                      <m:t>y</m:t>
                    </m:r>
                  </m:e>
                </m:acc>
              </m:e>
            </m:d>
          </m:e>
        </m:d>
      </m:oMath>
      <w:r>
        <w:t xml:space="preserve"> </w:t>
      </w:r>
      <m:oMath>
        <m:sSub>
          <m:e>
            <m:r>
              <m:rPr>
                <m:sty m:val="p"/>
                <m:scr m:val="script"/>
              </m:rPr>
              <m:t>L</m:t>
            </m:r>
          </m:e>
          <m:sub>
            <m:r>
              <m:rPr>
                <m:nor/>
                <m:sty m:val="p"/>
              </m:rPr>
              <m:t>batch</m:t>
            </m:r>
          </m:sub>
        </m:sSub>
        <m:r>
          <m:rPr>
            <m:sty m:val="p"/>
          </m:rPr>
          <m:t>←</m:t>
        </m:r>
        <m:sSub>
          <m:e>
            <m:r>
              <m:rPr>
                <m:sty m:val="p"/>
                <m:scr m:val="script"/>
              </m:rPr>
              <m:t>L</m:t>
            </m:r>
          </m:e>
          <m:sub>
            <m:r>
              <m:rPr>
                <m:nor/>
                <m:sty m:val="p"/>
              </m:rPr>
              <m:t>batch</m:t>
            </m:r>
          </m:sub>
        </m:sSub>
        <m:r>
          <m:rPr>
            <m:sty m:val="p"/>
          </m:rPr>
          <m:t>+</m:t>
        </m:r>
        <m:r>
          <m:rPr>
            <m:sty m:val="p"/>
            <m:scr m:val="script"/>
          </m:rPr>
          <m:t>L</m:t>
        </m:r>
      </m:oMath>
      <w:r>
        <w:t xml:space="preserve"> </w:t>
      </w:r>
      <m:oMath>
        <m:sSub>
          <m:e>
            <m:r>
              <m:rPr>
                <m:sty m:val="p"/>
                <m:scr m:val="script"/>
              </m:rPr>
              <m:t>L</m:t>
            </m:r>
          </m:e>
          <m:sub>
            <m:r>
              <m:rPr>
                <m:nor/>
                <m:sty m:val="p"/>
              </m:rPr>
              <m:t>avg</m:t>
            </m:r>
          </m:sub>
        </m:sSub>
        <m:r>
          <m:rPr>
            <m:sty m:val="p"/>
          </m:rPr>
          <m:t>←</m:t>
        </m:r>
        <m:sSub>
          <m:e>
            <m:r>
              <m:rPr>
                <m:sty m:val="p"/>
                <m:scr m:val="script"/>
              </m:rPr>
              <m:t>L</m:t>
            </m:r>
          </m:e>
          <m:sub>
            <m:r>
              <m:rPr>
                <m:nor/>
                <m:sty m:val="p"/>
              </m:rPr>
              <m:t>batch</m:t>
            </m:r>
          </m:sub>
        </m:sSub>
        <m:r>
          <m:rPr>
            <m:sty m:val="p"/>
          </m:rPr>
          <m:t>/</m:t>
        </m:r>
        <m:d>
          <m:dPr>
            <m:begChr m:val="|"/>
            <m:endChr m:val="|"/>
            <m:sepChr m:val=""/>
            <m:grow/>
          </m:dPr>
          <m:e>
            <m:r>
              <m:rPr>
                <m:sty m:val="p"/>
                <m:scr m:val="script"/>
              </m:rPr>
              <m:t>B</m:t>
            </m:r>
          </m:e>
        </m:d>
      </m:oMath>
      <w:r>
        <w:t xml:space="preserve"> </w:t>
      </w:r>
      <m:oMath>
        <m:sSub>
          <m:e>
            <m:r>
              <m:rPr>
                <m:sty m:val="p"/>
              </m:rPr>
              <m:t>∇</m:t>
            </m:r>
          </m:e>
          <m:sub>
            <m:r>
              <m:t>Θ</m:t>
            </m:r>
          </m:sub>
        </m:sSub>
        <m:r>
          <m:rPr>
            <m:sty m:val="p"/>
          </m:rPr>
          <m:t>←</m:t>
        </m:r>
        <m:r>
          <m:rPr>
            <m:nor/>
            <m:sty m:val="p"/>
          </m:rPr>
          <m:t>Backprop</m:t>
        </m:r>
        <m:d>
          <m:dPr>
            <m:begChr m:val="("/>
            <m:endChr m:val=")"/>
            <m:sepChr m:val=""/>
            <m:grow/>
          </m:dPr>
          <m:e>
            <m:sSub>
              <m:e>
                <m:r>
                  <m:rPr>
                    <m:sty m:val="p"/>
                    <m:scr m:val="script"/>
                  </m:rPr>
                  <m:t>L</m:t>
                </m:r>
              </m:e>
              <m:sub>
                <m:r>
                  <m:rPr>
                    <m:nor/>
                    <m:sty m:val="p"/>
                  </m:rPr>
                  <m:t>avg</m:t>
                </m:r>
              </m:sub>
            </m:sSub>
            <m:r>
              <m:rPr>
                <m:sty m:val="p"/>
              </m:rPr>
              <m:t>,</m:t>
            </m:r>
            <m:r>
              <m:t>Θ</m:t>
            </m:r>
          </m:e>
        </m:d>
      </m:oMath>
      <w:r>
        <w:t xml:space="preserve"> </w:t>
      </w:r>
      <m:oMath>
        <m:r>
          <m:t>Θ</m:t>
        </m:r>
        <m:r>
          <m:rPr>
            <m:sty m:val="p"/>
          </m:rPr>
          <m:t>←</m:t>
        </m:r>
        <m:r>
          <m:rPr>
            <m:nor/>
            <m:sty m:val="p"/>
          </m:rPr>
          <m:t>Adam</m:t>
        </m:r>
        <m:d>
          <m:dPr>
            <m:begChr m:val="("/>
            <m:endChr m:val=")"/>
            <m:sepChr m:val=""/>
            <m:grow/>
          </m:dPr>
          <m:e>
            <m:r>
              <m:t>Θ</m:t>
            </m:r>
            <m:r>
              <m:rPr>
                <m:sty m:val="p"/>
              </m:rPr>
              <m:t>,</m:t>
            </m:r>
            <m:sSub>
              <m:e>
                <m:r>
                  <m:rPr>
                    <m:sty m:val="p"/>
                  </m:rPr>
                  <m:t>∇</m:t>
                </m:r>
              </m:e>
              <m:sub>
                <m:r>
                  <m:t>Θ</m:t>
                </m:r>
              </m:sub>
            </m:sSub>
          </m:e>
        </m:d>
      </m:oMath>
      <w:r>
        <w:t xml:space="preserve"> </w:t>
      </w:r>
      <m:oMath>
        <m:r>
          <m:t>Θ</m:t>
        </m:r>
      </m:oMath>
    </w:p>
    <w:bookmarkEnd w:id="120"/>
    <w:bookmarkStart w:id="121" w:name="本章小结-1"/>
    <w:p>
      <w:pPr>
        <w:pStyle w:val="2"/>
      </w:pPr>
      <w:r>
        <w:t xml:space="preserve">本章小结</w:t>
      </w:r>
    </w:p>
    <w:p>
      <w:pPr>
        <w:pStyle w:val="FirstParagraph"/>
      </w:pPr>
      <w:r>
        <w:t xml:space="preserve">本章介绍了 STCA 模型的算法设计。数据预处理包括数据来源、数据过滤策略（缺失值处理、无效信号质量标识过滤、伪距残差阈值过滤）、时间窗口构建、Z-score 标准化和外域划分方法。模型采用时空双输入通道设计，由五个核心模块串联而成：空间编码器（基于多头自注意力的 AAM 模块）、时序编码器（基于单向 LSTM 的 LSTM-TFE 模块）、交叉注意力融合模块、稀疏表示层和多层全连接分类器。各模块的设计原理与数学公式推导已给出。空间编码器通过多头自注意力机制建模卫星间的空间关系，时序编码器通过 LSTM 捕捉信号质量的时间演化，交叉注意力模块以时序为查询自适应融合空间特征，稀疏表示层通过可学习的分段非线性激活函数增强特征判别性。下一章将详细介绍模型的实验设置、外域泛化实验、消融实验和对比实验结果。</w:t>
      </w:r>
    </w:p>
    <w:bookmarkEnd w:id="121"/>
    <w:bookmarkEnd w:id="122"/>
    <w:bookmarkStart w:id="193" w:name="实验结果与分析"/>
    <w:p>
      <w:pPr>
        <w:pStyle w:val="1"/>
      </w:pPr>
      <w:r>
        <w:t xml:space="preserve">实验结果与分析</w:t>
      </w:r>
    </w:p>
    <w:bookmarkStart w:id="123" w:name="引言-1"/>
    <w:p>
      <w:pPr>
        <w:pStyle w:val="2"/>
      </w:pPr>
      <w:r>
        <w:t xml:space="preserve">引言</w:t>
      </w:r>
    </w:p>
    <w:p>
      <w:pPr>
        <w:pStyle w:val="FirstParagraph"/>
      </w:pPr>
      <w:r>
        <w:t xml:space="preserve">第 3 章介绍了 STCA 模型的算法设计。本章在最优超参数配置下进行四组实验：超参数消融实验、时间窗口消融实验、域内域外对比实验和模块消融实验，逐一考察模型各项性能。</w:t>
      </w:r>
    </w:p>
    <w:bookmarkEnd w:id="123"/>
    <w:bookmarkStart w:id="130" w:name="实验设置"/>
    <w:p>
      <w:pPr>
        <w:pStyle w:val="2"/>
      </w:pPr>
      <w:r>
        <w:t xml:space="preserve">实验设置</w:t>
      </w:r>
    </w:p>
    <w:bookmarkStart w:id="124" w:name="硬件环境与软件平台"/>
    <w:p>
      <w:pPr>
        <w:pStyle w:val="3"/>
      </w:pPr>
      <w:r>
        <w:t xml:space="preserve">硬件环境与软件平台</w:t>
      </w:r>
    </w:p>
    <w:p>
      <w:pPr>
        <w:pStyle w:val="FirstParagraph"/>
      </w:pPr>
      <w:r>
        <w:t xml:space="preserve">实验在本地工作站上完成，硬件配置为：11th Gen Intel Core i7-11390H 处理器（4 核 8 线程，基准频率 3.40 GHz），Intel Iris Xe Graphics 集成显卡，16 GB 内存。模型基于 PyTorch 2.11.0 框架实现，使用 CPU 进行计算。代码支持昇腾 NPU 设备（torch_npu，自动检测并初始化）。</w:t>
      </w:r>
    </w:p>
    <w:bookmarkEnd w:id="124"/>
    <w:bookmarkStart w:id="125" w:name="数据集与预处理"/>
    <w:p>
      <w:pPr>
        <w:pStyle w:val="3"/>
      </w:pPr>
      <w:r>
        <w:t xml:space="preserve">数据集与预处理</w:t>
      </w:r>
    </w:p>
    <w:p>
      <w:pPr>
        <w:pStyle w:val="FirstParagraph"/>
      </w:pPr>
      <w:r>
        <w:t xml:space="preserve">实验采用香港市区 GNSS 数据集，涵盖城市峡谷、密集建筑群和开阔环境等多种典型场景，包含 7 个测点（P1</w:t>
      </w:r>
      <m:oMath>
        <m:r>
          <m:rPr>
            <m:sty m:val="p"/>
          </m:rPr>
          <m:t>∼</m:t>
        </m:r>
      </m:oMath>
      <w:r>
        <w:t xml:space="preserve">P7）的静态观测数据。数据预处理采用三步过滤策略：（1）删除含 NaN 的无效行；（2）剔除 Pr_rate_consitency = 9999.0 的无效信号质量标识记录；（3）剔除伪距残差绝对值超过 100 m 的极端观测。四个特征（C/N0、高度角、方位角、伪距残差）经 Z-score 标准化后输入模型，标准化参数仅从训练集估计以避免数据泄露。</w:t>
      </w:r>
    </w:p>
    <w:bookmarkEnd w:id="125"/>
    <w:bookmarkStart w:id="127" w:name="评价指标"/>
    <w:p>
      <w:pPr>
        <w:pStyle w:val="3"/>
      </w:pPr>
      <w:r>
        <w:t xml:space="preserve">评价指标</w:t>
      </w:r>
    </w:p>
    <w:p>
      <w:pPr>
        <w:pStyle w:val="FirstParagraph"/>
      </w:pPr>
      <w:r>
        <w:t xml:space="preserve">本研究将 LOS 信号视为正类（Positive），NLOS 信号视为负类（Negative），采用以下 6 项指标评估模型性能。</w:t>
      </w:r>
    </w:p>
    <w:p>
      <w:pPr>
        <w:pStyle w:val="a5"/>
      </w:pPr>
      <w:r>
        <w:t xml:space="preserve">首先定义混淆矩阵中的四个基本变量。设总样本数为</w:t>
      </w:r>
      <w:r>
        <w:t xml:space="preserve"> </w:t>
      </w:r>
      <m:oMath>
        <m:r>
          <m:t>N</m:t>
        </m:r>
      </m:oMath>
      <w:r>
        <w:t xml:space="preserve">，其中 TP（True Positive）为真实为 LOS 且预测为 LOS 的样本数，FP（False Positive）为真实为 NLOS 但被误判为 LOS 的样本数，TN（True Negative）为真实为 NLOS 且预测为 NLOS 的样本数，FN（False Negative）为真实为 LOS 但被误判为 NLOS 的样本数，满足</w:t>
      </w:r>
      <w:r>
        <w:t xml:space="preserve"> </w:t>
      </w:r>
      <m:oMath>
        <m:r>
          <m:t>N</m:t>
        </m:r>
        <m:r>
          <m:rPr>
            <m:sty m:val="p"/>
          </m:rPr>
          <m:t>=</m:t>
        </m:r>
        <m:r>
          <m:t>T</m:t>
        </m:r>
        <m:r>
          <m:t>P</m:t>
        </m:r>
        <m:r>
          <m:rPr>
            <m:sty m:val="p"/>
          </m:rPr>
          <m:t>+</m:t>
        </m:r>
        <m:r>
          <m:t>T</m:t>
        </m:r>
        <m:r>
          <m:t>N</m:t>
        </m:r>
        <m:r>
          <m:rPr>
            <m:sty m:val="p"/>
          </m:rPr>
          <m:t>+</m:t>
        </m:r>
        <m:r>
          <m:t>F</m:t>
        </m:r>
        <m:r>
          <m:t>P</m:t>
        </m:r>
        <m:r>
          <m:rPr>
            <m:sty m:val="p"/>
          </m:rPr>
          <m:t>+</m:t>
        </m:r>
        <m:r>
          <m:t>F</m:t>
        </m:r>
        <m:r>
          <m:t>N</m:t>
        </m:r>
      </m:oMath>
      <w:r>
        <w:t xml:space="preserve">。混淆矩阵如表 </w:t>
      </w:r>
      <w:hyperlink w:anchor="tab:confusion_matrix">
        <w:r>
          <w:rPr>
            <w:rStyle w:val="afc"/>
          </w:rPr>
          <w:t xml:space="preserve">4.1</w:t>
        </w:r>
      </w:hyperlink>
      <w:r>
        <w:t xml:space="preserve"> </w:t>
      </w:r>
      <w:r>
        <w:t xml:space="preserve">所示。</w:t>
      </w:r>
    </w:p>
    <w:bookmarkStart w:id="126" w:name="tab:confusion_matrix"/>
    <w:p>
      <w:pPr>
        <w:pStyle w:val="TableCaption"/>
      </w:pPr>
      <w:r>
        <w:t xml:space="preserve">混淆矩阵</w:t>
      </w:r>
    </w:p>
    <w:tbl>
      <w:tblPr>
        <w:tblStyle w:val="Table"/>
        <w:tblW w:type="auto" w:w="0"/>
        <w:tblLook w:firstRow="1" w:lastRow="0" w:firstColumn="0" w:lastColumn="0" w:noHBand="0" w:noVBand="0" w:val="0020"/>
        <w:jc w:val="start"/>
        <w:tblCaption w:val="混淆矩阵"/>
      </w:tblPr>
      <w:tblGrid>
        <w:gridCol w:w="2640"/>
        <w:gridCol w:w="2640"/>
        <w:gridCol w:w="2640"/>
      </w:tblGrid>
      <w:tr>
        <w:trPr>
          <w:tblHeader w:val="true"/>
        </w:trPr>
        <w:tc>
          <w:tcPr/>
          <w:p>
            <w:pPr>
              <w:pStyle w:val="Compact"/>
            </w:pPr>
          </w:p>
        </w:tc>
        <w:tc>
          <w:tcPr/>
          <w:p>
            <w:pPr>
              <w:pStyle w:val="Compact"/>
              <w:jc w:val="center"/>
            </w:pPr>
            <w:r>
              <w:t xml:space="preserve">预测 NLOS</w:t>
            </w:r>
          </w:p>
        </w:tc>
        <w:tc>
          <w:tcPr/>
          <w:p>
            <w:pPr>
              <w:pStyle w:val="Compact"/>
              <w:jc w:val="center"/>
            </w:pPr>
            <w:r>
              <w:t xml:space="preserve">预测 LOS</w:t>
            </w:r>
          </w:p>
        </w:tc>
      </w:tr>
      <w:tr>
        <w:tc>
          <w:tcPr/>
          <w:p>
            <w:pPr>
              <w:pStyle w:val="Compact"/>
              <w:jc w:val="center"/>
            </w:pPr>
            <w:r>
              <w:t xml:space="preserve">真实 NLOS</w:t>
            </w:r>
          </w:p>
        </w:tc>
        <w:tc>
          <w:tcPr/>
          <w:p>
            <w:pPr>
              <w:pStyle w:val="Compact"/>
              <w:jc w:val="center"/>
            </w:pPr>
            <w:r>
              <w:t xml:space="preserve">TN</w:t>
            </w:r>
          </w:p>
        </w:tc>
        <w:tc>
          <w:tcPr/>
          <w:p>
            <w:pPr>
              <w:pStyle w:val="Compact"/>
              <w:jc w:val="center"/>
            </w:pPr>
            <w:r>
              <w:t xml:space="preserve">FP</w:t>
            </w:r>
          </w:p>
        </w:tc>
      </w:tr>
      <w:tr>
        <w:tc>
          <w:tcPr/>
          <w:p>
            <w:pPr>
              <w:pStyle w:val="Compact"/>
              <w:jc w:val="center"/>
            </w:pPr>
            <w:r>
              <w:t xml:space="preserve">真实 LOS</w:t>
            </w:r>
          </w:p>
        </w:tc>
        <w:tc>
          <w:tcPr/>
          <w:p>
            <w:pPr>
              <w:pStyle w:val="Compact"/>
              <w:jc w:val="center"/>
            </w:pPr>
            <w:r>
              <w:t xml:space="preserve">FN</w:t>
            </w:r>
          </w:p>
        </w:tc>
        <w:tc>
          <w:tcPr/>
          <w:p>
            <w:pPr>
              <w:pStyle w:val="Compact"/>
              <w:jc w:val="center"/>
            </w:pPr>
            <w:r>
              <w:t xml:space="preserve">TP</w:t>
            </w:r>
          </w:p>
        </w:tc>
      </w:tr>
    </w:tbl>
    <w:bookmarkEnd w:id="126"/>
    <w:p>
      <w:pPr>
        <w:pStyle w:val="a5"/>
      </w:pPr>
      <w:r>
        <w:t xml:space="preserve">在 NLOS 检测任务中，两类错误具有不同的物理含义：FP 对应将 NLOS 信号误判为 LOS 而保留，会导致伪距偏差直接污染定位解算结果；FN 对应将有效 LOS 信号误判为 NLOS 而剔除，会减少可用于定位解算的卫星数量，降低定位精度。因此需要在 Precision（反映 FP 水平）和 Recall（反映 FN 水平）之间取得平衡。</w:t>
      </w:r>
    </w:p>
    <w:p>
      <w:pPr>
        <w:pStyle w:val="a5"/>
      </w:pPr>
      <w:r>
        <w:t xml:space="preserve">Accuracy 反映模型对 LOS 和 NLOS 信号的整体分类正确率：</w:t>
      </w:r>
    </w:p>
    <w:p>
      <w:pPr>
        <w:pStyle w:val="a5"/>
      </w:pPr>
      <m:oMathPara>
        <m:oMathParaPr>
          <m:jc m:val="center"/>
        </m:oMathParaPr>
        <m:oMath>
          <m:r>
            <m:rPr>
              <m:nor/>
              <m:sty m:val="p"/>
            </m:rPr>
            <m:t>Accuracy</m:t>
          </m:r>
          <m:r>
            <m:rPr>
              <m:sty m:val="p"/>
            </m:rPr>
            <m:t>=</m:t>
          </m:r>
          <m:f>
            <m:fPr>
              <m:type m:val="bar"/>
            </m:fPr>
            <m:num>
              <m:r>
                <m:t>T</m:t>
              </m:r>
              <m:r>
                <m:t>P</m:t>
              </m:r>
              <m:r>
                <m:rPr>
                  <m:sty m:val="p"/>
                </m:rPr>
                <m:t>+</m:t>
              </m:r>
              <m:r>
                <m:t>T</m:t>
              </m:r>
              <m:r>
                <m:t>N</m:t>
              </m:r>
            </m:num>
            <m:den>
              <m:r>
                <m:t>N</m:t>
              </m:r>
            </m:den>
          </m:f>
        </m:oMath>
      </m:oMathPara>
    </w:p>
    <w:p>
      <w:pPr>
        <w:pStyle w:val="FirstParagraph"/>
      </w:pPr>
      <w:r>
        <w:t xml:space="preserve">它是最直观的全局评价指标。但 NLOS 检测任务中两个类别的样本比例通常不均衡（LOS 样本显著多于 NLOS 样本），此时 Accuracy 会被多数类主导。例如，当 LOS 样本占 90% 时，即使模型将所有样本预测为 LOS，Accuracy 仍可达 90%，但对 NLOS 的检出能力为零。因此 Accuracy 必须与 Precision、Recall 等指标配合使用，才能客观反映模型性能。</w:t>
      </w:r>
    </w:p>
    <w:p>
      <w:pPr>
        <w:pStyle w:val="a5"/>
      </w:pPr>
      <w:r>
        <w:t xml:space="preserve">Precision 衡量模型预测为 LOS 的信号中真正为 LOS 的比例：</w:t>
      </w:r>
    </w:p>
    <w:p>
      <w:pPr>
        <w:pStyle w:val="a5"/>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p>
      <w:pPr>
        <w:pStyle w:val="FirstParagraph"/>
      </w:pPr>
      <w:r>
        <w:t xml:space="preserve">在 NLOS 检测中，Precision 越低意味着更多 NLOS 信号被误判为 LOS 而保留，会导致伪距偏差污染定位解算结果。</w:t>
      </w:r>
    </w:p>
    <w:p>
      <w:pPr>
        <w:pStyle w:val="a5"/>
      </w:pPr>
      <w:r>
        <w:t xml:space="preserve">Recall 衡量真实 LOS 信号中被正确检出的比例：</w:t>
      </w:r>
    </w:p>
    <w:p>
      <w:pPr>
        <w:pStyle w:val="a5"/>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Recall 越低意味着更多 LOS 信号被误判为 NLOS 而被剔除，会减少可用于定位解算的卫星数量，影响定位精度。</w:t>
      </w:r>
    </w:p>
    <w:p>
      <w:pPr>
        <w:pStyle w:val="a5"/>
      </w:pPr>
      <w:r>
        <w:t xml:space="preserve">F1 分数是 Precision 和 Recall 的调和平均：</w:t>
      </w:r>
    </w:p>
    <w:p>
      <w:pPr>
        <w:pStyle w:val="a5"/>
      </w:pPr>
      <m:oMathPara>
        <m:oMathParaPr>
          <m:jc m:val="center"/>
        </m:oMathParaPr>
        <m:oMath>
          <m:r>
            <m:rPr>
              <m:nor/>
              <m:sty m:val="p"/>
            </m:rPr>
            <m:t>F1</m:t>
          </m:r>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用于综合衡量模型在两类错误之间的平衡能力，当 Precision 与 Recall 同等重要时 F1 分数达到最优。</w:t>
      </w:r>
    </w:p>
    <w:p>
      <w:pPr>
        <w:pStyle w:val="a5"/>
      </w:pPr>
      <w:r>
        <w:t xml:space="preserve">ROC-AUC 反映模型在不同分类阈值下的综合判别能力。NLOS 检测模型通过 Sigmoid 激活函数输出 LOS 概率值，通过设定阈值（通常取 0.5）将概率转换为二分类结果。ROC 曲线以假正率（</w:t>
      </w:r>
      <m:oMath>
        <m:r>
          <m:rPr>
            <m:nor/>
            <m:sty m:val="p"/>
          </m:rPr>
          <m:t>FPR</m:t>
        </m:r>
        <m:r>
          <m:rPr>
            <m:sty m:val="p"/>
          </m:rPr>
          <m:t>=</m:t>
        </m:r>
        <m:r>
          <m:rPr>
            <m:nor/>
            <m:sty m:val="p"/>
          </m:rPr>
          <m:t>FP</m:t>
        </m:r>
        <m:r>
          <m:rPr>
            <m:sty m:val="p"/>
          </m:rPr>
          <m:t>/</m:t>
        </m:r>
        <m:d>
          <m:dPr>
            <m:begChr m:val="("/>
            <m:endChr m:val=")"/>
            <m:sepChr m:val=""/>
            <m:grow/>
          </m:dPr>
          <m:e>
            <m:r>
              <m:rPr>
                <m:nor/>
                <m:sty m:val="p"/>
              </m:rPr>
              <m:t>FP</m:t>
            </m:r>
            <m:r>
              <m:rPr>
                <m:sty m:val="p"/>
              </m:rPr>
              <m:t>+</m:t>
            </m:r>
            <m:r>
              <m:rPr>
                <m:nor/>
                <m:sty m:val="p"/>
              </m:rPr>
              <m:t>TN</m:t>
            </m:r>
          </m:e>
        </m:d>
      </m:oMath>
      <w:r>
        <w:t xml:space="preserve">）为横轴、真正率（</w:t>
      </w:r>
      <m:oMath>
        <m:r>
          <m:rPr>
            <m:nor/>
            <m:sty m:val="p"/>
          </m:rPr>
          <m:t>TPR</m:t>
        </m:r>
        <m:r>
          <m:rPr>
            <m:sty m:val="p"/>
          </m:rPr>
          <m:t>=</m:t>
        </m:r>
        <m:r>
          <m:rPr>
            <m:nor/>
            <m:sty m:val="p"/>
          </m:rPr>
          <m:t>Recall</m:t>
        </m:r>
      </m:oMath>
      <w:r>
        <w:t xml:space="preserve">）为纵轴，绘制阈值从 0 变化到 1 时的分类性能轨迹，曲线下面积即为 ROC-AUC。ROC-AUC 具有清晰的概率解释：它等于从正类（LOS）样本中随机抽取一个样本、从负类（NLOS）样本中随机抽取一个样本时，模型对正类样本给出更高预测概率的概率。取值越接近 1 说明模型的类别判别能力越强，0.5 等价于随机猜测。ROC-AUC 不受单一阈值选择的影响，能够全面刻画模型的排序能力。</w:t>
      </w:r>
    </w:p>
    <w:p>
      <w:pPr>
        <w:pStyle w:val="a5"/>
      </w:pPr>
      <w:r>
        <w:t xml:space="preserve">PR-AUC 以 Recall 为横轴、Precision 为纵轴，曲线越靠近右上角说明模型性能越好。在类别不平衡场景下（如 NLOS 样本远少于 LOS 样本时），PR-AUC 比 ROC-AUC 更具代表性。ROC-AUC 在类别不平衡时可能因大量 TN 样本而虚高，而 PR-AUC 仅关注正类（LOS）的精确性和完整性，因此对少数类的检测性能变化更为敏感。PR-AUC 的基线值等于正类样本在总样本中的比例，可直接反映模型相对于随机猜测的提升程度。PR-AUC 在实际应用中更贴近部署需求：它直接回答了"模型在 LOS 检出率和误判率之间能达到怎样的权衡"这一关键问题。</w:t>
      </w:r>
    </w:p>
    <w:p>
      <w:pPr>
        <w:pStyle w:val="a5"/>
      </w:pPr>
      <w:r>
        <w:t xml:space="preserve">综合上述指标，Accuracy 用于评估模型的整体分类能力，Precision 和 Recall 分别评估模型保留 LOS 信号和剔除 NLOS 信号的能力，F1 分数综合反映两类错误的平衡，ROC-AUC 和 PR-AUC 则从概率输出的角度评估模型的判别能力。六项指标从不同维度全面刻画了 NLOS 检测模型的性能：前四项基于固定阈值（0.5）下的硬分类结果，后两项基于连续概率输出，共同构成了完整的评价体系。</w:t>
      </w:r>
    </w:p>
    <w:bookmarkEnd w:id="127"/>
    <w:bookmarkStart w:id="128" w:name="数据集划分"/>
    <w:p>
      <w:pPr>
        <w:pStyle w:val="3"/>
      </w:pPr>
      <w:r>
        <w:t xml:space="preserve">数据集划分</w:t>
      </w:r>
    </w:p>
    <w:p>
      <w:pPr>
        <w:pStyle w:val="FirstParagraph"/>
      </w:pPr>
      <w:r>
        <w:t xml:space="preserve">本研究采用两种划分模式：（1）内域划分（indomain）：按 70%/30% 比例在每个测点内随机划分训练集和测试集，所有测点数据混合，评估模型在已知场景分布下的拟合能力；（2）外域划分（outdomain）：训练集包含 P1、P2、P3、P4、P7 共 5 个测点，测试集包含 P5、P6 共 2 个测点，模拟真实部署中模型在未见地点的泛化能力。</w:t>
      </w:r>
    </w:p>
    <w:bookmarkEnd w:id="128"/>
    <w:bookmarkStart w:id="129" w:name="训练超参数设置"/>
    <w:p>
      <w:pPr>
        <w:pStyle w:val="3"/>
      </w:pPr>
      <w:r>
        <w:t xml:space="preserve">训练超参数设置</w:t>
      </w:r>
    </w:p>
    <w:p>
      <w:pPr>
        <w:pStyle w:val="FirstParagraph"/>
      </w:pPr>
      <w:r>
        <w:t xml:space="preserve">模型训练采用二元交叉熵损失函数（BCELoss），Adam 优化器（</w:t>
      </w:r>
      <m:oMath>
        <m:sSub>
          <m:e>
            <m:r>
              <m:t>β</m:t>
            </m:r>
          </m:e>
          <m:sub>
            <m:r>
              <m:t>1</m:t>
            </m:r>
          </m:sub>
        </m:sSub>
        <m:r>
          <m:rPr>
            <m:sty m:val="p"/>
          </m:rPr>
          <m:t>=</m:t>
        </m:r>
        <m:r>
          <m:t>0.9</m:t>
        </m:r>
      </m:oMath>
      <w:r>
        <w:t xml:space="preserve">，</w:t>
      </w:r>
      <m:oMath>
        <m:sSub>
          <m:e>
            <m:r>
              <m:t>β</m:t>
            </m:r>
          </m:e>
          <m:sub>
            <m:r>
              <m:t>2</m:t>
            </m:r>
          </m:sub>
        </m:sSub>
        <m:r>
          <m:rPr>
            <m:sty m:val="p"/>
          </m:rPr>
          <m:t>=</m:t>
        </m:r>
        <m:r>
          <m:t>0.98</m:t>
        </m:r>
      </m:oMath>
      <w:r>
        <w:t xml:space="preserve">），学习率固定为</w:t>
      </w:r>
      <w:r>
        <w:t xml:space="preserve"> </w:t>
      </w:r>
      <m:oMath>
        <m:sSup>
          <m:e>
            <m:r>
              <m:t>10</m:t>
            </m:r>
          </m:e>
          <m:sup>
            <m:r>
              <m:rPr>
                <m:sty m:val="p"/>
              </m:rPr>
              <m:t>−</m:t>
            </m:r>
            <m:r>
              <m:t>4</m:t>
            </m:r>
          </m:sup>
        </m:sSup>
      </m:oMath>
      <w:r>
        <w:t xml:space="preserve">，批次大小（Batch Size）为 16，训练轮数（Epochs）为 50，随机种子设为 42。训练过程中不进行学习率动态调整，以固定学习率完成全部轮次训练，确保模型参数稳定收敛。</w:t>
      </w:r>
    </w:p>
    <w:bookmarkEnd w:id="129"/>
    <w:bookmarkEnd w:id="130"/>
    <w:bookmarkStart w:id="136" w:name="超参数消融实验"/>
    <w:p>
      <w:pPr>
        <w:pStyle w:val="2"/>
      </w:pPr>
      <w:r>
        <w:t xml:space="preserve">超参数消融实验</w:t>
      </w:r>
    </w:p>
    <w:bookmarkStart w:id="131" w:name="实验设计"/>
    <w:p>
      <w:pPr>
        <w:pStyle w:val="3"/>
      </w:pPr>
      <w:r>
        <w:t xml:space="preserve">实验设计</w:t>
      </w:r>
    </w:p>
    <w:p>
      <w:pPr>
        <w:pStyle w:val="FirstParagraph"/>
      </w:pPr>
      <w:r>
        <w:t xml:space="preserve">为考察超参数对 NLOS 检测性能的影响，选取空间嵌入维度</w:t>
      </w:r>
      <w:r>
        <w:t xml:space="preserve"> </w:t>
      </w:r>
      <m:oMath>
        <m:sSub>
          <m:e>
            <m:r>
              <m:t>d</m:t>
            </m:r>
          </m:e>
          <m:sub>
            <m:r>
              <m:t>s</m:t>
            </m:r>
          </m:sub>
        </m:sSub>
      </m:oMath>
      <w:r>
        <w:t xml:space="preserve">、空间注意力头数</w:t>
      </w:r>
      <w:r>
        <w:t xml:space="preserve"> </w:t>
      </w:r>
      <m:oMath>
        <m:r>
          <m:t>H</m:t>
        </m:r>
      </m:oMath>
      <w:r>
        <w:t xml:space="preserve">、空间编码器层数</w:t>
      </w:r>
      <w:r>
        <w:t xml:space="preserve"> </w:t>
      </w:r>
      <m:oMath>
        <m:r>
          <m:t>L</m:t>
        </m:r>
      </m:oMath>
      <w:r>
        <w:t xml:space="preserve">、Dropout 率</w:t>
      </w:r>
      <w:r>
        <w:t xml:space="preserve"> </w:t>
      </w:r>
      <m:oMath>
        <m:sSub>
          <m:e>
            <m:r>
              <m:t>p</m:t>
            </m:r>
          </m:e>
          <m:sub>
            <m:r>
              <m:rPr>
                <m:nor/>
                <m:sty m:val="p"/>
              </m:rPr>
              <m:t>drop</m:t>
            </m:r>
          </m:sub>
        </m:sSub>
      </m:oMath>
      <w:r>
        <w:t xml:space="preserve"> </w:t>
      </w:r>
      <w:r>
        <w:t xml:space="preserve">和时序嵌入维度</w:t>
      </w:r>
      <w:r>
        <w:t xml:space="preserve"> </w:t>
      </w:r>
      <m:oMath>
        <m:sSub>
          <m:e>
            <m:r>
              <m:t>d</m:t>
            </m:r>
          </m:e>
          <m:sub>
            <m:r>
              <m:t>t</m:t>
            </m:r>
          </m:sub>
        </m:sSub>
      </m:oMath>
      <w:r>
        <w:t xml:space="preserve"> </w:t>
      </w:r>
      <w:r>
        <w:t xml:space="preserve">共 5 个参数进行敏感性分析。实验在外域划分模式下进行，每次仅改变一个参数，其余保持默认配置。默认配置为：</w:t>
      </w:r>
      <m:oMath>
        <m:sSub>
          <m:e>
            <m:r>
              <m:t>d</m:t>
            </m:r>
          </m:e>
          <m:sub>
            <m:r>
              <m:t>s</m:t>
            </m:r>
          </m:sub>
        </m:sSub>
        <m:r>
          <m:rPr>
            <m:sty m:val="p"/>
          </m:rPr>
          <m:t>=</m:t>
        </m:r>
        <m:r>
          <m:t>32</m:t>
        </m:r>
      </m:oMath>
      <w:r>
        <w:t xml:space="preserve">，</w:t>
      </w:r>
      <m:oMath>
        <m:r>
          <m:t>H</m:t>
        </m:r>
        <m:r>
          <m:rPr>
            <m:sty m:val="p"/>
          </m:rPr>
          <m:t>=</m:t>
        </m:r>
        <m:r>
          <m:t>4</m:t>
        </m:r>
      </m:oMath>
      <w:r>
        <w:t xml:space="preserve">，</w:t>
      </w:r>
      <m:oMath>
        <m:r>
          <m:t>L</m:t>
        </m:r>
        <m:r>
          <m:rPr>
            <m:sty m:val="p"/>
          </m:rPr>
          <m:t>=</m:t>
        </m:r>
        <m:r>
          <m:t>1</m:t>
        </m:r>
      </m:oMath>
      <w:r>
        <w:t xml:space="preserve">，</w:t>
      </w:r>
      <m:oMath>
        <m:sSub>
          <m:e>
            <m:r>
              <m:t>p</m:t>
            </m:r>
          </m:e>
          <m:sub>
            <m:r>
              <m:rPr>
                <m:nor/>
                <m:sty m:val="p"/>
              </m:rPr>
              <m:t>drop</m:t>
            </m:r>
          </m:sub>
        </m:sSub>
        <m:r>
          <m:rPr>
            <m:sty m:val="p"/>
          </m:rPr>
          <m:t>=</m:t>
        </m:r>
        <m:r>
          <m:t>0.5</m:t>
        </m:r>
      </m:oMath>
      <w:r>
        <w:t xml:space="preserve">，</w:t>
      </w:r>
      <m:oMath>
        <m:sSub>
          <m:e>
            <m:r>
              <m:t>d</m:t>
            </m:r>
          </m:e>
          <m:sub>
            <m:r>
              <m:t>t</m:t>
            </m:r>
          </m:sub>
        </m:sSub>
        <m:r>
          <m:rPr>
            <m:sty m:val="p"/>
          </m:rPr>
          <m:t>=</m:t>
        </m:r>
        <m:r>
          <m:t>16</m:t>
        </m:r>
      </m:oMath>
      <w:r>
        <w:t xml:space="preserve">。</w:t>
      </w:r>
    </w:p>
    <w:bookmarkEnd w:id="131"/>
    <w:bookmarkStart w:id="133" w:name="实验结果"/>
    <w:p>
      <w:pPr>
        <w:pStyle w:val="3"/>
      </w:pPr>
      <w:r>
        <w:t xml:space="preserve">实验结果</w:t>
      </w:r>
    </w:p>
    <w:p>
      <w:pPr>
        <w:pStyle w:val="FirstParagraph"/>
      </w:pPr>
      <w:r>
        <w:t xml:space="preserve">超参数消融实验结果如表 </w:t>
      </w:r>
      <w:hyperlink w:anchor="tab:hyperparameter_sensitivity">
        <w:r>
          <w:rPr>
            <w:rStyle w:val="afc"/>
          </w:rPr>
          <w:t xml:space="preserve">4.2</w:t>
        </w:r>
      </w:hyperlink>
      <w:r>
        <w:t xml:space="preserve"> </w:t>
      </w:r>
      <w:r>
        <w:t xml:space="preserve">所示。</w:t>
      </w:r>
    </w:p>
    <w:bookmarkStart w:id="132" w:name="tab:hyperparameter_sensitivity"/>
    <w:p>
      <w:pPr>
        <w:pStyle w:val="TableCaption"/>
      </w:pPr>
      <w:r>
        <w:t xml:space="preserve">超参数敏感性分析实验结果</w:t>
      </w:r>
    </w:p>
    <w:tbl>
      <w:tblPr>
        <w:tblStyle w:val="Table"/>
        <w:tblW w:type="auto" w:w="0"/>
        <w:tblLook w:firstRow="1" w:lastRow="0" w:firstColumn="0" w:lastColumn="0" w:noHBand="0" w:noVBand="0" w:val="0020"/>
        <w:jc w:val="start"/>
        <w:tblCaption w:val="超参数敏感性分析实验结果"/>
      </w:tblPr>
      <w:tblGrid>
        <w:gridCol w:w="720"/>
        <w:gridCol w:w="720"/>
        <w:gridCol w:w="720"/>
        <w:gridCol w:w="720"/>
        <w:gridCol w:w="720"/>
        <w:gridCol w:w="720"/>
        <w:gridCol w:w="720"/>
        <w:gridCol w:w="720"/>
        <w:gridCol w:w="720"/>
        <w:gridCol w:w="720"/>
        <w:gridCol w:w="720"/>
      </w:tblGrid>
      <w:tr>
        <w:trPr>
          <w:tblHeader w:val="true"/>
        </w:trPr>
        <w:tc>
          <w:tcPr/>
          <w:p>
            <w:pPr>
              <w:pStyle w:val="Compact"/>
              <w:jc w:val="center"/>
            </w:pPr>
            <w:r>
              <w:t xml:space="preserve">Models</w:t>
            </w:r>
          </w:p>
        </w:tc>
        <w:tc>
          <w:tcPr/>
          <w:p>
            <w:pPr>
              <w:pStyle w:val="Compact"/>
              <w:jc w:val="center"/>
            </w:pPr>
            <w:r>
              <w:t xml:space="preserve">Loss</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m:oMath>
              <m:sSub>
                <m:e>
                  <m:r>
                    <m:t>d</m:t>
                  </m:r>
                </m:e>
                <m:sub>
                  <m:r>
                    <m:t>s</m:t>
                  </m:r>
                </m:sub>
              </m:sSub>
            </m:oMath>
          </w:p>
        </w:tc>
        <w:tc>
          <w:tcPr/>
          <w:p>
            <w:pPr>
              <w:pStyle w:val="Compact"/>
              <w:jc w:val="center"/>
            </w:pPr>
            <m:oMath>
              <m:r>
                <m:t>H</m:t>
              </m:r>
            </m:oMath>
          </w:p>
        </w:tc>
        <w:tc>
          <w:tcPr/>
          <w:p>
            <w:pPr>
              <w:pStyle w:val="Compact"/>
              <w:jc w:val="center"/>
            </w:pPr>
            <m:oMath>
              <m:r>
                <m:t>L</m:t>
              </m:r>
            </m:oMath>
          </w:p>
        </w:tc>
        <w:tc>
          <w:tcPr/>
          <w:p>
            <w:pPr>
              <w:pStyle w:val="Compact"/>
              <w:jc w:val="center"/>
            </w:pPr>
            <m:oMath>
              <m:sSub>
                <m:e>
                  <m:r>
                    <m:t>p</m:t>
                  </m:r>
                </m:e>
                <m:sub>
                  <m:r>
                    <m:rPr>
                      <m:nor/>
                      <m:sty m:val="p"/>
                    </m:rPr>
                    <m:t>drop</m:t>
                  </m:r>
                </m:sub>
              </m:sSub>
            </m:oMath>
          </w:p>
        </w:tc>
        <w:tc>
          <w:tcPr/>
          <w:p>
            <w:pPr>
              <w:pStyle w:val="Compact"/>
              <w:jc w:val="center"/>
            </w:pPr>
            <m:oMath>
              <m:sSub>
                <m:e>
                  <m:r>
                    <m:t>d</m:t>
                  </m:r>
                </m:e>
                <m:sub>
                  <m:r>
                    <m:t>t</m:t>
                  </m:r>
                </m:sub>
              </m:sSub>
            </m:oMath>
          </w:p>
        </w:tc>
      </w:tr>
      <w:tr>
        <w:tc>
          <w:tcPr/>
          <w:p>
            <w:pPr>
              <w:pStyle w:val="Compact"/>
              <w:jc w:val="center"/>
            </w:pPr>
            <w:r>
              <w:t xml:space="preserve">M1</w:t>
            </w:r>
          </w:p>
        </w:tc>
        <w:tc>
          <w:tcPr/>
          <w:p>
            <w:pPr>
              <w:pStyle w:val="Compact"/>
              <w:jc w:val="center"/>
            </w:pPr>
            <w:r>
              <w:t xml:space="preserve">0.1580</w:t>
            </w:r>
          </w:p>
        </w:tc>
        <w:tc>
          <w:tcPr/>
          <w:p>
            <w:pPr>
              <w:pStyle w:val="Compact"/>
              <w:jc w:val="center"/>
            </w:pPr>
            <w:r>
              <w:t xml:space="preserve">0.8016</w:t>
            </w:r>
          </w:p>
        </w:tc>
        <w:tc>
          <w:tcPr/>
          <w:p>
            <w:pPr>
              <w:pStyle w:val="Compact"/>
              <w:jc w:val="center"/>
            </w:pPr>
            <w:r>
              <w:t xml:space="preserve">0.7703</w:t>
            </w:r>
          </w:p>
        </w:tc>
        <w:tc>
          <w:tcPr/>
          <w:p>
            <w:pPr>
              <w:pStyle w:val="Compact"/>
              <w:jc w:val="center"/>
            </w:pPr>
            <w:r>
              <w:t xml:space="preserve">0.7546</w:t>
            </w:r>
          </w:p>
        </w:tc>
        <w:tc>
          <w:tcPr/>
          <w:p>
            <w:pPr>
              <w:pStyle w:val="Compact"/>
              <w:jc w:val="center"/>
            </w:pPr>
            <w:r>
              <w:t xml:space="preserve">0.7624</w:t>
            </w:r>
          </w:p>
        </w:tc>
        <w:tc>
          <w:tcPr/>
          <w:p>
            <w:pPr>
              <w:pStyle w:val="Compact"/>
              <w:jc w:val="center"/>
            </w:pPr>
            <w:r>
              <w:t xml:space="preserve">32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0.5</w:t>
            </w:r>
          </w:p>
        </w:tc>
        <w:tc>
          <w:tcPr/>
          <w:p>
            <w:pPr>
              <w:pStyle w:val="Compact"/>
              <w:jc w:val="center"/>
            </w:pPr>
            <w:r>
              <w:t xml:space="preserve">32</w:t>
            </w:r>
          </w:p>
        </w:tc>
      </w:tr>
      <w:tr>
        <w:tc>
          <w:tcPr/>
          <w:p>
            <w:pPr>
              <w:pStyle w:val="Compact"/>
              <w:jc w:val="center"/>
            </w:pPr>
            <w:r>
              <w:t xml:space="preserve">M2</w:t>
            </w:r>
          </w:p>
        </w:tc>
        <w:tc>
          <w:tcPr/>
          <w:p>
            <w:pPr>
              <w:pStyle w:val="Compact"/>
              <w:jc w:val="center"/>
            </w:pPr>
            <w:r>
              <w:t xml:space="preserve">0.1533</w:t>
            </w:r>
          </w:p>
        </w:tc>
        <w:tc>
          <w:tcPr/>
          <w:p>
            <w:pPr>
              <w:pStyle w:val="Compact"/>
              <w:jc w:val="center"/>
            </w:pPr>
            <w:r>
              <w:t xml:space="preserve">0.7641</w:t>
            </w:r>
          </w:p>
        </w:tc>
        <w:tc>
          <w:tcPr/>
          <w:p>
            <w:pPr>
              <w:pStyle w:val="Compact"/>
              <w:jc w:val="center"/>
            </w:pPr>
            <w:r>
              <w:t xml:space="preserve">0.6813</w:t>
            </w:r>
          </w:p>
        </w:tc>
        <w:tc>
          <w:tcPr/>
          <w:p>
            <w:pPr>
              <w:pStyle w:val="Compact"/>
              <w:jc w:val="center"/>
            </w:pPr>
            <w:r>
              <w:t xml:space="preserve">0.8283</w:t>
            </w:r>
          </w:p>
        </w:tc>
        <w:tc>
          <w:tcPr/>
          <w:p>
            <w:pPr>
              <w:pStyle w:val="Compact"/>
              <w:jc w:val="center"/>
            </w:pPr>
            <w:r>
              <w:t xml:space="preserve">0.7476</w:t>
            </w:r>
          </w:p>
        </w:tc>
        <w:tc>
          <w:tcPr/>
          <w:p>
            <w:pPr>
              <w:pStyle w:val="Compact"/>
              <w:jc w:val="center"/>
            </w:pPr>
            <w:r>
              <w:t xml:space="preserve">16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M3</w:t>
            </w:r>
          </w:p>
        </w:tc>
        <w:tc>
          <w:tcPr/>
          <w:p>
            <w:pPr>
              <w:pStyle w:val="Compact"/>
              <w:jc w:val="center"/>
            </w:pPr>
            <w:r>
              <w:t xml:space="preserve">0.1680</w:t>
            </w:r>
          </w:p>
        </w:tc>
        <w:tc>
          <w:tcPr/>
          <w:p>
            <w:pPr>
              <w:pStyle w:val="Compact"/>
              <w:jc w:val="center"/>
            </w:pPr>
            <w:r>
              <w:t xml:space="preserve">0.8141</w:t>
            </w:r>
          </w:p>
        </w:tc>
        <w:tc>
          <w:tcPr/>
          <w:p>
            <w:pPr>
              <w:pStyle w:val="Compact"/>
              <w:jc w:val="center"/>
            </w:pPr>
            <w:r>
              <w:t xml:space="preserve">0.7589</w:t>
            </w:r>
          </w:p>
        </w:tc>
        <w:tc>
          <w:tcPr/>
          <w:p>
            <w:pPr>
              <w:pStyle w:val="Compact"/>
              <w:jc w:val="center"/>
            </w:pPr>
            <w:r>
              <w:t xml:space="preserve">0.8195</w:t>
            </w:r>
          </w:p>
        </w:tc>
        <w:tc>
          <w:tcPr/>
          <w:p>
            <w:pPr>
              <w:pStyle w:val="Compact"/>
              <w:jc w:val="center"/>
            </w:pPr>
            <w:r>
              <w:t xml:space="preserve">0.7880</w:t>
            </w:r>
          </w:p>
        </w:tc>
        <w:tc>
          <w:tcPr/>
          <w:p>
            <w:pPr>
              <w:pStyle w:val="Compact"/>
              <w:jc w:val="center"/>
            </w:pPr>
            <w:r>
              <w:t xml:space="preserve">64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Cs/>
                <w:b/>
              </w:rPr>
              <w:t xml:space="preserve">M4</w:t>
            </w:r>
          </w:p>
        </w:tc>
        <w:tc>
          <w:tcPr/>
          <w:p>
            <w:pPr>
              <w:pStyle w:val="Compact"/>
              <w:jc w:val="center"/>
            </w:pPr>
            <w:r>
              <w:rPr>
                <w:bCs/>
                <w:b/>
              </w:rPr>
              <w:t xml:space="preserve">0.1710</w:t>
            </w:r>
          </w:p>
        </w:tc>
        <w:tc>
          <w:tcPr/>
          <w:p>
            <w:pPr>
              <w:pStyle w:val="Compact"/>
              <w:jc w:val="center"/>
            </w:pPr>
            <w:r>
              <w:rPr>
                <w:bCs/>
                <w:b/>
              </w:rPr>
              <w:t xml:space="preserve">0.8188</w:t>
            </w:r>
          </w:p>
        </w:tc>
        <w:tc>
          <w:tcPr/>
          <w:p>
            <w:pPr>
              <w:pStyle w:val="Compact"/>
              <w:jc w:val="center"/>
            </w:pPr>
            <w:r>
              <w:rPr>
                <w:bCs/>
                <w:b/>
              </w:rPr>
              <w:t xml:space="preserve">0.7606</w:t>
            </w:r>
          </w:p>
        </w:tc>
        <w:tc>
          <w:tcPr/>
          <w:p>
            <w:pPr>
              <w:pStyle w:val="Compact"/>
              <w:jc w:val="center"/>
            </w:pPr>
            <w:r>
              <w:rPr>
                <w:bCs/>
                <w:b/>
              </w:rPr>
              <w:t xml:space="preserve">0.8325</w:t>
            </w:r>
          </w:p>
        </w:tc>
        <w:tc>
          <w:tcPr/>
          <w:p>
            <w:pPr>
              <w:pStyle w:val="Compact"/>
              <w:jc w:val="center"/>
            </w:pPr>
            <w:r>
              <w:rPr>
                <w:bCs/>
                <w:b/>
              </w:rPr>
              <w:t xml:space="preserve">0.7949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16</w:t>
            </w:r>
          </w:p>
        </w:tc>
      </w:tr>
      <w:tr>
        <w:tc>
          <w:tcPr/>
          <w:p>
            <w:pPr>
              <w:pStyle w:val="Compact"/>
              <w:jc w:val="center"/>
            </w:pPr>
            <w:r>
              <w:t xml:space="preserve">M5</w:t>
            </w:r>
          </w:p>
        </w:tc>
        <w:tc>
          <w:tcPr/>
          <w:p>
            <w:pPr>
              <w:pStyle w:val="Compact"/>
              <w:jc w:val="center"/>
            </w:pPr>
            <w:r>
              <w:t xml:space="preserve">0.1196</w:t>
            </w:r>
          </w:p>
        </w:tc>
        <w:tc>
          <w:tcPr/>
          <w:p>
            <w:pPr>
              <w:pStyle w:val="Compact"/>
              <w:jc w:val="center"/>
            </w:pPr>
            <w:r>
              <w:t xml:space="preserve">0.7488</w:t>
            </w:r>
          </w:p>
        </w:tc>
        <w:tc>
          <w:tcPr/>
          <w:p>
            <w:pPr>
              <w:pStyle w:val="Compact"/>
              <w:jc w:val="center"/>
            </w:pPr>
            <w:r>
              <w:t xml:space="preserve">0.6711</w:t>
            </w:r>
          </w:p>
        </w:tc>
        <w:tc>
          <w:tcPr/>
          <w:p>
            <w:pPr>
              <w:pStyle w:val="Compact"/>
              <w:jc w:val="center"/>
            </w:pPr>
            <w:r>
              <w:t xml:space="preserve">0.7931</w:t>
            </w:r>
          </w:p>
        </w:tc>
        <w:tc>
          <w:tcPr/>
          <w:p>
            <w:pPr>
              <w:pStyle w:val="Compact"/>
              <w:jc w:val="center"/>
            </w:pPr>
            <w:r>
              <w:t xml:space="preserve">0.7270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64</w:t>
            </w:r>
          </w:p>
        </w:tc>
      </w:tr>
      <w:tr>
        <w:tc>
          <w:tcPr/>
          <w:p>
            <w:pPr>
              <w:pStyle w:val="Compact"/>
              <w:jc w:val="center"/>
            </w:pPr>
            <w:r>
              <w:t xml:space="preserve">M6</w:t>
            </w:r>
          </w:p>
        </w:tc>
        <w:tc>
          <w:tcPr/>
          <w:p>
            <w:pPr>
              <w:pStyle w:val="Compact"/>
              <w:jc w:val="center"/>
            </w:pPr>
            <w:r>
              <w:t xml:space="preserve">0.1354</w:t>
            </w:r>
          </w:p>
        </w:tc>
        <w:tc>
          <w:tcPr/>
          <w:p>
            <w:pPr>
              <w:pStyle w:val="Compact"/>
              <w:jc w:val="center"/>
            </w:pPr>
            <w:r>
              <w:t xml:space="preserve">0.6067</w:t>
            </w:r>
          </w:p>
        </w:tc>
        <w:tc>
          <w:tcPr/>
          <w:p>
            <w:pPr>
              <w:pStyle w:val="Compact"/>
              <w:jc w:val="center"/>
            </w:pPr>
            <w:r>
              <w:t xml:space="preserve">0.5365</w:t>
            </w:r>
          </w:p>
        </w:tc>
        <w:tc>
          <w:tcPr/>
          <w:p>
            <w:pPr>
              <w:pStyle w:val="Compact"/>
              <w:jc w:val="center"/>
            </w:pPr>
            <w:r>
              <w:t xml:space="preserve">0.4944</w:t>
            </w:r>
          </w:p>
        </w:tc>
        <w:tc>
          <w:tcPr/>
          <w:p>
            <w:pPr>
              <w:pStyle w:val="Compact"/>
              <w:jc w:val="center"/>
            </w:pPr>
            <w:r>
              <w:t xml:space="preserve">0.5146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M7</w:t>
            </w:r>
          </w:p>
        </w:tc>
        <w:tc>
          <w:tcPr/>
          <w:p>
            <w:pPr>
              <w:pStyle w:val="Compact"/>
              <w:jc w:val="center"/>
            </w:pPr>
            <w:r>
              <w:t xml:space="preserve">0.1517</w:t>
            </w:r>
          </w:p>
        </w:tc>
        <w:tc>
          <w:tcPr/>
          <w:p>
            <w:pPr>
              <w:pStyle w:val="Compact"/>
              <w:jc w:val="center"/>
            </w:pPr>
            <w:r>
              <w:t xml:space="preserve">0.6747</w:t>
            </w:r>
          </w:p>
        </w:tc>
        <w:tc>
          <w:tcPr/>
          <w:p>
            <w:pPr>
              <w:pStyle w:val="Compact"/>
              <w:jc w:val="center"/>
            </w:pPr>
            <w:r>
              <w:t xml:space="preserve">0.5936</w:t>
            </w:r>
          </w:p>
        </w:tc>
        <w:tc>
          <w:tcPr/>
          <w:p>
            <w:pPr>
              <w:pStyle w:val="Compact"/>
              <w:jc w:val="center"/>
            </w:pPr>
            <w:r>
              <w:t xml:space="preserve">0.7249</w:t>
            </w:r>
          </w:p>
        </w:tc>
        <w:tc>
          <w:tcPr/>
          <w:p>
            <w:pPr>
              <w:pStyle w:val="Compact"/>
              <w:jc w:val="center"/>
            </w:pPr>
            <w:r>
              <w:t xml:space="preserve">0.6527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M8</w:t>
            </w:r>
          </w:p>
        </w:tc>
        <w:tc>
          <w:tcPr/>
          <w:p>
            <w:pPr>
              <w:pStyle w:val="Compact"/>
              <w:jc w:val="center"/>
            </w:pPr>
            <w:r>
              <w:t xml:space="preserve">0.1589</w:t>
            </w:r>
          </w:p>
        </w:tc>
        <w:tc>
          <w:tcPr/>
          <w:p>
            <w:pPr>
              <w:pStyle w:val="Compact"/>
              <w:jc w:val="center"/>
            </w:pPr>
            <w:r>
              <w:t xml:space="preserve">0.7753</w:t>
            </w:r>
          </w:p>
        </w:tc>
        <w:tc>
          <w:tcPr/>
          <w:p>
            <w:pPr>
              <w:pStyle w:val="Compact"/>
              <w:jc w:val="center"/>
            </w:pPr>
            <w:r>
              <w:t xml:space="preserve">0.7460</w:t>
            </w:r>
          </w:p>
        </w:tc>
        <w:tc>
          <w:tcPr/>
          <w:p>
            <w:pPr>
              <w:pStyle w:val="Compact"/>
              <w:jc w:val="center"/>
            </w:pPr>
            <w:r>
              <w:t xml:space="preserve">0.7084</w:t>
            </w:r>
          </w:p>
        </w:tc>
        <w:tc>
          <w:tcPr/>
          <w:p>
            <w:pPr>
              <w:pStyle w:val="Compact"/>
              <w:jc w:val="center"/>
            </w:pPr>
            <w:r>
              <w:t xml:space="preserve">0.7267</w:t>
            </w:r>
          </w:p>
        </w:tc>
        <w:tc>
          <w:tcPr/>
          <w:p>
            <w:pPr>
              <w:pStyle w:val="Compact"/>
              <w:jc w:val="center"/>
            </w:pPr>
            <w:r>
              <w:t xml:space="preserve">-</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M9</w:t>
            </w:r>
          </w:p>
        </w:tc>
        <w:tc>
          <w:tcPr/>
          <w:p>
            <w:pPr>
              <w:pStyle w:val="Compact"/>
              <w:jc w:val="center"/>
            </w:pPr>
            <w:r>
              <w:t xml:space="preserve">0.1586</w:t>
            </w:r>
          </w:p>
        </w:tc>
        <w:tc>
          <w:tcPr/>
          <w:p>
            <w:pPr>
              <w:pStyle w:val="Compact"/>
              <w:jc w:val="center"/>
            </w:pPr>
            <w:r>
              <w:t xml:space="preserve">0.7214</w:t>
            </w:r>
          </w:p>
        </w:tc>
        <w:tc>
          <w:tcPr/>
          <w:p>
            <w:pPr>
              <w:pStyle w:val="Compact"/>
              <w:jc w:val="center"/>
            </w:pPr>
            <w:r>
              <w:t xml:space="preserve">0.7125</w:t>
            </w:r>
          </w:p>
        </w:tc>
        <w:tc>
          <w:tcPr/>
          <w:p>
            <w:pPr>
              <w:pStyle w:val="Compact"/>
              <w:jc w:val="center"/>
            </w:pPr>
            <w:r>
              <w:t xml:space="preserve">0.5690</w:t>
            </w:r>
          </w:p>
        </w:tc>
        <w:tc>
          <w:tcPr/>
          <w:p>
            <w:pPr>
              <w:pStyle w:val="Compact"/>
              <w:jc w:val="center"/>
            </w:pPr>
            <w:r>
              <w:t xml:space="preserve">0.6327</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M10</w:t>
            </w:r>
          </w:p>
        </w:tc>
        <w:tc>
          <w:tcPr/>
          <w:p>
            <w:pPr>
              <w:pStyle w:val="Compact"/>
              <w:jc w:val="center"/>
            </w:pPr>
            <w:r>
              <w:t xml:space="preserve">0.0211</w:t>
            </w:r>
          </w:p>
        </w:tc>
        <w:tc>
          <w:tcPr/>
          <w:p>
            <w:pPr>
              <w:pStyle w:val="Compact"/>
              <w:jc w:val="center"/>
            </w:pPr>
            <w:r>
              <w:t xml:space="preserve">0.7541</w:t>
            </w:r>
          </w:p>
        </w:tc>
        <w:tc>
          <w:tcPr/>
          <w:p>
            <w:pPr>
              <w:pStyle w:val="Compact"/>
              <w:jc w:val="center"/>
            </w:pPr>
            <w:r>
              <w:t xml:space="preserve">0.6846</w:t>
            </w:r>
          </w:p>
        </w:tc>
        <w:tc>
          <w:tcPr/>
          <w:p>
            <w:pPr>
              <w:pStyle w:val="Compact"/>
              <w:jc w:val="center"/>
            </w:pPr>
            <w:r>
              <w:t xml:space="preserve">0.7729</w:t>
            </w:r>
          </w:p>
        </w:tc>
        <w:tc>
          <w:tcPr/>
          <w:p>
            <w:pPr>
              <w:pStyle w:val="Compact"/>
              <w:jc w:val="center"/>
            </w:pPr>
            <w:r>
              <w:t xml:space="preserve">0.7261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0.1</w:t>
            </w:r>
          </w:p>
        </w:tc>
        <w:tc>
          <w:tcPr/>
          <w:p>
            <w:pPr>
              <w:pStyle w:val="Compact"/>
              <w:jc w:val="center"/>
            </w:pPr>
            <w:r>
              <w:t xml:space="preserve">-</w:t>
            </w:r>
          </w:p>
        </w:tc>
      </w:tr>
      <w:tr>
        <w:tc>
          <w:tcPr/>
          <w:p>
            <w:pPr>
              <w:pStyle w:val="Compact"/>
              <w:jc w:val="center"/>
            </w:pPr>
            <w:r>
              <w:t xml:space="preserve">M11</w:t>
            </w:r>
          </w:p>
        </w:tc>
        <w:tc>
          <w:tcPr/>
          <w:p>
            <w:pPr>
              <w:pStyle w:val="Compact"/>
              <w:jc w:val="center"/>
            </w:pPr>
            <w:r>
              <w:t xml:space="preserve">0.0587</w:t>
            </w:r>
          </w:p>
        </w:tc>
        <w:tc>
          <w:tcPr/>
          <w:p>
            <w:pPr>
              <w:pStyle w:val="Compact"/>
              <w:jc w:val="center"/>
            </w:pPr>
            <w:r>
              <w:t xml:space="preserve">0.7596</w:t>
            </w:r>
          </w:p>
        </w:tc>
        <w:tc>
          <w:tcPr/>
          <w:p>
            <w:pPr>
              <w:pStyle w:val="Compact"/>
              <w:jc w:val="center"/>
            </w:pPr>
            <w:r>
              <w:t xml:space="preserve">0.7057</w:t>
            </w:r>
          </w:p>
        </w:tc>
        <w:tc>
          <w:tcPr/>
          <w:p>
            <w:pPr>
              <w:pStyle w:val="Compact"/>
              <w:jc w:val="center"/>
            </w:pPr>
            <w:r>
              <w:t xml:space="preserve">0.7375</w:t>
            </w:r>
          </w:p>
        </w:tc>
        <w:tc>
          <w:tcPr/>
          <w:p>
            <w:pPr>
              <w:pStyle w:val="Compact"/>
              <w:jc w:val="center"/>
            </w:pPr>
            <w:r>
              <w:t xml:space="preserve">0.7213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0.3</w:t>
            </w:r>
          </w:p>
        </w:tc>
        <w:tc>
          <w:tcPr/>
          <w:p>
            <w:pPr>
              <w:pStyle w:val="Compact"/>
              <w:jc w:val="center"/>
            </w:pPr>
            <w:r>
              <w:t xml:space="preserve">-</w:t>
            </w:r>
          </w:p>
        </w:tc>
      </w:tr>
    </w:tbl>
    <w:bookmarkEnd w:id="132"/>
    <w:p>
      <w:pPr>
        <w:pStyle w:val="a5"/>
      </w:pPr>
      <w:r>
        <w:t xml:space="preserve">其中，加粗行 M4 表示时序嵌入维度</w:t>
      </w:r>
      <w:r>
        <w:t xml:space="preserve"> </w:t>
      </w:r>
      <m:oMath>
        <m:sSub>
          <m:e>
            <m:r>
              <m:t>d</m:t>
            </m:r>
          </m:e>
          <m:sub>
            <m:r>
              <m:t>t</m:t>
            </m:r>
          </m:sub>
        </m:sSub>
      </m:oMath>
      <w:r>
        <w:t xml:space="preserve"> </w:t>
      </w:r>
      <w:r>
        <w:t xml:space="preserve">的最优取值（</w:t>
      </w:r>
      <m:oMath>
        <m:sSub>
          <m:e>
            <m:r>
              <m:t>d</m:t>
            </m:r>
          </m:e>
          <m:sub>
            <m:r>
              <m:t>t</m:t>
            </m:r>
          </m:sub>
        </m:sSub>
        <m:r>
          <m:rPr>
            <m:sty m:val="p"/>
          </m:rPr>
          <m:t>=</m:t>
        </m:r>
        <m:r>
          <m:t>16</m:t>
        </m:r>
      </m:oMath>
      <w:r>
        <w:t xml:space="preserve">），M1 为默认配置；"-"表示该参数与 M1 默认配置保持一致。</w:t>
      </w:r>
    </w:p>
    <w:bookmarkEnd w:id="133"/>
    <w:bookmarkStart w:id="134" w:name="结果分析"/>
    <w:p>
      <w:pPr>
        <w:pStyle w:val="3"/>
      </w:pPr>
      <w:r>
        <w:t xml:space="preserve">结果分析</w:t>
      </w:r>
    </w:p>
    <w:p>
      <w:pPr>
        <w:pStyle w:val="FirstParagraph"/>
      </w:pPr>
      <w:r>
        <w:rPr>
          <w:bCs/>
          <w:b/>
        </w:rPr>
        <w:t xml:space="preserve">空间嵌入维度</w:t>
      </w:r>
      <w:r>
        <w:rPr>
          <w:bCs/>
          <w:b/>
        </w:rPr>
        <w:t xml:space="preserve"> </w:t>
      </w:r>
      <m:oMath>
        <m:sSub>
          <m:e>
            <m:r>
              <m:t>d</m:t>
            </m:r>
          </m:e>
          <m:sub>
            <m:r>
              <m:t>s</m:t>
            </m:r>
          </m:sub>
        </m:sSub>
      </m:oMath>
      <w:r>
        <w:rPr>
          <w:bCs/>
          <w:b/>
        </w:rPr>
        <w:t xml:space="preserve">：</w:t>
      </w:r>
      <w:r>
        <w:t xml:space="preserve">M2、M1、M3 三组实验分别对应</w:t>
      </w:r>
      <w:r>
        <w:t xml:space="preserve"> </w:t>
      </w:r>
      <m:oMath>
        <m:sSub>
          <m:e>
            <m:r>
              <m:t>d</m:t>
            </m:r>
          </m:e>
          <m:sub>
            <m:r>
              <m:t>s</m:t>
            </m:r>
          </m:sub>
        </m:sSub>
        <m:r>
          <m:rPr>
            <m:sty m:val="p"/>
          </m:rPr>
          <m:t>=</m:t>
        </m:r>
        <m:r>
          <m:t>16</m:t>
        </m:r>
      </m:oMath>
      <w:r>
        <w:t xml:space="preserve">、</w:t>
      </w:r>
      <m:oMath>
        <m:r>
          <m:t>32</m:t>
        </m:r>
      </m:oMath>
      <w:r>
        <w:t xml:space="preserve">、</w:t>
      </w:r>
      <m:oMath>
        <m:r>
          <m:t>64</m:t>
        </m:r>
      </m:oMath>
      <w:r>
        <w:t xml:space="preserve">。其中</w:t>
      </w:r>
      <w:r>
        <w:t xml:space="preserve"> </w:t>
      </w:r>
      <m:oMath>
        <m:sSub>
          <m:e>
            <m:r>
              <m:t>d</m:t>
            </m:r>
          </m:e>
          <m:sub>
            <m:r>
              <m:t>s</m:t>
            </m:r>
          </m:sub>
        </m:sSub>
        <m:r>
          <m:rPr>
            <m:sty m:val="p"/>
          </m:rPr>
          <m:t>=</m:t>
        </m:r>
        <m:r>
          <m:t>64</m:t>
        </m:r>
      </m:oMath>
      <w:r>
        <w:t xml:space="preserve">（M3）时 F1=0.7880 最高，</w:t>
      </w:r>
      <m:oMath>
        <m:sSub>
          <m:e>
            <m:r>
              <m:t>d</m:t>
            </m:r>
          </m:e>
          <m:sub>
            <m:r>
              <m:t>s</m:t>
            </m:r>
          </m:sub>
        </m:sSub>
        <m:r>
          <m:rPr>
            <m:sty m:val="p"/>
          </m:rPr>
          <m:t>=</m:t>
        </m:r>
        <m:r>
          <m:t>32</m:t>
        </m:r>
      </m:oMath>
      <w:r>
        <w:t xml:space="preserve">（M1）时 F1=0.7624，</w:t>
      </w:r>
      <m:oMath>
        <m:sSub>
          <m:e>
            <m:r>
              <m:t>d</m:t>
            </m:r>
          </m:e>
          <m:sub>
            <m:r>
              <m:t>s</m:t>
            </m:r>
          </m:sub>
        </m:sSub>
        <m:r>
          <m:rPr>
            <m:sty m:val="p"/>
          </m:rPr>
          <m:t>=</m:t>
        </m:r>
        <m:r>
          <m:t>16</m:t>
        </m:r>
      </m:oMath>
      <w:r>
        <w:t xml:space="preserve">（M2）时 F1=0.7476。尽管</w:t>
      </w:r>
      <w:r>
        <w:t xml:space="preserve"> </w:t>
      </w:r>
      <m:oMath>
        <m:sSub>
          <m:e>
            <m:r>
              <m:t>d</m:t>
            </m:r>
          </m:e>
          <m:sub>
            <m:r>
              <m:t>s</m:t>
            </m:r>
          </m:sub>
        </m:sSub>
        <m:r>
          <m:rPr>
            <m:sty m:val="p"/>
          </m:rPr>
          <m:t>=</m:t>
        </m:r>
        <m:r>
          <m:t>64</m:t>
        </m:r>
      </m:oMath>
      <w:r>
        <w:t xml:space="preserve"> </w:t>
      </w:r>
      <w:r>
        <w:t xml:space="preserve">的 F1 分数略高，但本研究仍选择</w:t>
      </w:r>
      <w:r>
        <w:t xml:space="preserve"> </w:t>
      </w:r>
      <m:oMath>
        <m:sSub>
          <m:e>
            <m:r>
              <m:t>d</m:t>
            </m:r>
          </m:e>
          <m:sub>
            <m:r>
              <m:t>s</m:t>
            </m:r>
          </m:sub>
        </m:sSub>
        <m:r>
          <m:rPr>
            <m:sty m:val="p"/>
          </m:rPr>
          <m:t>=</m:t>
        </m:r>
        <m:r>
          <m:t>32</m:t>
        </m:r>
      </m:oMath>
      <w:r>
        <w:t xml:space="preserve"> </w:t>
      </w:r>
      <w:r>
        <w:t xml:space="preserve">作为默认配置，原因是较小的嵌入维度与 AAM 模块和 LSTM-TFE 模块的并行设计相匹配，可产生合理的模型宽度。</w:t>
      </w:r>
      <m:oMath>
        <m:sSub>
          <m:e>
            <m:r>
              <m:t>d</m:t>
            </m:r>
          </m:e>
          <m:sub>
            <m:r>
              <m:t>s</m:t>
            </m:r>
          </m:sub>
        </m:sSub>
        <m:r>
          <m:rPr>
            <m:sty m:val="p"/>
          </m:rPr>
          <m:t>=</m:t>
        </m:r>
        <m:r>
          <m:t>16</m:t>
        </m:r>
      </m:oMath>
      <w:r>
        <w:t xml:space="preserve"> </w:t>
      </w:r>
      <w:r>
        <w:t xml:space="preserve">时性能下降明显，嵌入维度过小会限制模型表达能力。</w:t>
      </w:r>
    </w:p>
    <w:p>
      <w:pPr>
        <w:pStyle w:val="a5"/>
      </w:pPr>
      <w:r>
        <w:rPr>
          <w:bCs/>
          <w:b/>
        </w:rPr>
        <w:t xml:space="preserve">空间注意力头数</w:t>
      </w:r>
      <w:r>
        <w:rPr>
          <w:bCs/>
          <w:b/>
        </w:rPr>
        <w:t xml:space="preserve"> </w:t>
      </w:r>
      <m:oMath>
        <m:r>
          <m:t>H</m:t>
        </m:r>
      </m:oMath>
      <w:r>
        <w:rPr>
          <w:bCs/>
          <w:b/>
        </w:rPr>
        <w:t xml:space="preserve">：</w:t>
      </w:r>
      <w:r>
        <w:t xml:space="preserve">M1、M8、M9 分别对应</w:t>
      </w:r>
      <w:r>
        <w:t xml:space="preserve"> </w:t>
      </w:r>
      <m:oMath>
        <m:r>
          <m:t>H</m:t>
        </m:r>
        <m:r>
          <m:rPr>
            <m:sty m:val="p"/>
          </m:rPr>
          <m:t>=</m:t>
        </m:r>
        <m:r>
          <m:t>4</m:t>
        </m:r>
      </m:oMath>
      <w:r>
        <w:t xml:space="preserve">、</w:t>
      </w:r>
      <m:oMath>
        <m:r>
          <m:t>2</m:t>
        </m:r>
      </m:oMath>
      <w:r>
        <w:t xml:space="preserve">、</w:t>
      </w:r>
      <m:oMath>
        <m:r>
          <m:t>1</m:t>
        </m:r>
      </m:oMath>
      <w:r>
        <w:t xml:space="preserve">。</w:t>
      </w:r>
      <m:oMath>
        <m:r>
          <m:t>H</m:t>
        </m:r>
        <m:r>
          <m:rPr>
            <m:sty m:val="p"/>
          </m:rPr>
          <m:t>=</m:t>
        </m:r>
        <m:r>
          <m:t>4</m:t>
        </m:r>
      </m:oMath>
      <w:r>
        <w:t xml:space="preserve"> </w:t>
      </w:r>
      <w:r>
        <w:t xml:space="preserve">时性能最优，</w:t>
      </w:r>
      <m:oMath>
        <m:r>
          <m:t>H</m:t>
        </m:r>
        <m:r>
          <m:rPr>
            <m:sty m:val="p"/>
          </m:rPr>
          <m:t>=</m:t>
        </m:r>
        <m:r>
          <m:t>2</m:t>
        </m:r>
      </m:oMath>
      <w:r>
        <w:t xml:space="preserve">（M8）时 F1 降至 0.7267（下降约 3.6 个百分点），</w:t>
      </w:r>
      <m:oMath>
        <m:r>
          <m:t>H</m:t>
        </m:r>
        <m:r>
          <m:rPr>
            <m:sty m:val="p"/>
          </m:rPr>
          <m:t>=</m:t>
        </m:r>
        <m:r>
          <m:t>1</m:t>
        </m:r>
      </m:oMath>
      <w:r>
        <w:t xml:space="preserve">（M9）时 F1 进一步降至 0.6327。多头注意力机制在捕捉卫星间复杂空间关系中的作用比较明显。单头注意力难以同时关注多个子空间中的卫星关系，而 4 头注意力能够并行学习不同类型的卫星交互模式。</w:t>
      </w:r>
    </w:p>
    <w:p>
      <w:pPr>
        <w:pStyle w:val="a5"/>
      </w:pPr>
      <w:r>
        <w:rPr>
          <w:bCs/>
          <w:b/>
        </w:rPr>
        <w:t xml:space="preserve">空间编码器层数</w:t>
      </w:r>
      <w:r>
        <w:rPr>
          <w:bCs/>
          <w:b/>
        </w:rPr>
        <w:t xml:space="preserve"> </w:t>
      </w:r>
      <m:oMath>
        <m:r>
          <m:t>L</m:t>
        </m:r>
      </m:oMath>
      <w:r>
        <w:rPr>
          <w:bCs/>
          <w:b/>
        </w:rPr>
        <w:t xml:space="preserve">：</w:t>
      </w:r>
      <w:r>
        <w:t xml:space="preserve">M1、M6、M7 分别对应</w:t>
      </w:r>
      <w:r>
        <w:t xml:space="preserve"> </w:t>
      </w:r>
      <m:oMath>
        <m:r>
          <m:t>L</m:t>
        </m:r>
        <m:r>
          <m:rPr>
            <m:sty m:val="p"/>
          </m:rPr>
          <m:t>=</m:t>
        </m:r>
        <m:r>
          <m:t>1</m:t>
        </m:r>
      </m:oMath>
      <w:r>
        <w:t xml:space="preserve">、</w:t>
      </w:r>
      <m:oMath>
        <m:r>
          <m:t>2</m:t>
        </m:r>
      </m:oMath>
      <w:r>
        <w:t xml:space="preserve">、</w:t>
      </w:r>
      <m:oMath>
        <m:r>
          <m:t>4</m:t>
        </m:r>
      </m:oMath>
      <w:r>
        <w:t xml:space="preserve">。</w:t>
      </w:r>
      <m:oMath>
        <m:r>
          <m:t>L</m:t>
        </m:r>
        <m:r>
          <m:rPr>
            <m:sty m:val="p"/>
          </m:rPr>
          <m:t>=</m:t>
        </m:r>
        <m:r>
          <m:t>1</m:t>
        </m:r>
      </m:oMath>
      <w:r>
        <w:t xml:space="preserve"> </w:t>
      </w:r>
      <w:r>
        <w:t xml:space="preserve">时性能最优。</w:t>
      </w:r>
      <m:oMath>
        <m:r>
          <m:t>L</m:t>
        </m:r>
        <m:r>
          <m:rPr>
            <m:sty m:val="p"/>
          </m:rPr>
          <m:t>=</m:t>
        </m:r>
        <m:r>
          <m:t>2</m:t>
        </m:r>
      </m:oMath>
      <w:r>
        <w:t xml:space="preserve">（M6）时 F1 降至 0.5146，</w:t>
      </w:r>
      <m:oMath>
        <m:r>
          <m:t>L</m:t>
        </m:r>
        <m:r>
          <m:rPr>
            <m:sty m:val="p"/>
          </m:rPr>
          <m:t>=</m:t>
        </m:r>
        <m:r>
          <m:t>4</m:t>
        </m:r>
      </m:oMath>
      <w:r>
        <w:t xml:space="preserve">（M7）时 F1=0.6527。单层编码器已足以捕捉卫星空间分布特征，加深网络在小规模数据集上更容易过拟合。这也与 STCA 模型面向轻量化部署的设计思路一致。</w:t>
      </w:r>
    </w:p>
    <w:p>
      <w:pPr>
        <w:pStyle w:val="a5"/>
      </w:pPr>
      <w:r>
        <w:rPr>
          <w:bCs/>
          <w:b/>
        </w:rPr>
        <w:t xml:space="preserve">Dropout 率</w:t>
      </w:r>
      <w:r>
        <w:rPr>
          <w:bCs/>
          <w:b/>
        </w:rPr>
        <w:t xml:space="preserve"> </w:t>
      </w:r>
      <m:oMath>
        <m:sSub>
          <m:e>
            <m:r>
              <m:t>p</m:t>
            </m:r>
          </m:e>
          <m:sub>
            <m:r>
              <m:rPr>
                <m:nor/>
                <m:sty m:val="p"/>
              </m:rPr>
              <m:t>drop</m:t>
            </m:r>
          </m:sub>
        </m:sSub>
      </m:oMath>
      <w:r>
        <w:rPr>
          <w:bCs/>
          <w:b/>
        </w:rPr>
        <w:t xml:space="preserve">：</w:t>
      </w:r>
      <w:r>
        <w:t xml:space="preserve">M1、M10、M11 分别对应</w:t>
      </w:r>
      <w:r>
        <w:t xml:space="preserve"> </w:t>
      </w:r>
      <m:oMath>
        <m:sSub>
          <m:e>
            <m:r>
              <m:t>p</m:t>
            </m:r>
          </m:e>
          <m:sub>
            <m:r>
              <m:rPr>
                <m:nor/>
                <m:sty m:val="p"/>
              </m:rPr>
              <m:t>drop</m:t>
            </m:r>
          </m:sub>
        </m:sSub>
        <m:r>
          <m:rPr>
            <m:sty m:val="p"/>
          </m:rPr>
          <m:t>=</m:t>
        </m:r>
        <m:r>
          <m:t>0.5</m:t>
        </m:r>
      </m:oMath>
      <w:r>
        <w:t xml:space="preserve">、</w:t>
      </w:r>
      <m:oMath>
        <m:r>
          <m:t>0.1</m:t>
        </m:r>
      </m:oMath>
      <w:r>
        <w:t xml:space="preserve">、</w:t>
      </w:r>
      <m:oMath>
        <m:r>
          <m:t>0.3</m:t>
        </m:r>
      </m:oMath>
      <w:r>
        <w:t xml:space="preserve">。</w:t>
      </w:r>
      <m:oMath>
        <m:sSub>
          <m:e>
            <m:r>
              <m:t>p</m:t>
            </m:r>
          </m:e>
          <m:sub>
            <m:r>
              <m:rPr>
                <m:nor/>
                <m:sty m:val="p"/>
              </m:rPr>
              <m:t>drop</m:t>
            </m:r>
          </m:sub>
        </m:sSub>
        <m:r>
          <m:rPr>
            <m:sty m:val="p"/>
          </m:rPr>
          <m:t>=</m:t>
        </m:r>
        <m:r>
          <m:t>0.5</m:t>
        </m:r>
      </m:oMath>
      <w:r>
        <w:t xml:space="preserve"> </w:t>
      </w:r>
      <w:r>
        <w:t xml:space="preserve">时综合性能最佳，</w:t>
      </w:r>
      <m:oMath>
        <m:sSub>
          <m:e>
            <m:r>
              <m:t>p</m:t>
            </m:r>
          </m:e>
          <m:sub>
            <m:r>
              <m:rPr>
                <m:nor/>
                <m:sty m:val="p"/>
              </m:rPr>
              <m:t>drop</m:t>
            </m:r>
          </m:sub>
        </m:sSub>
        <m:r>
          <m:rPr>
            <m:sty m:val="p"/>
          </m:rPr>
          <m:t>=</m:t>
        </m:r>
        <m:r>
          <m:t>0.3</m:t>
        </m:r>
      </m:oMath>
      <w:r>
        <w:t xml:space="preserve">（M11）和</w:t>
      </w:r>
      <w:r>
        <w:t xml:space="preserve"> </w:t>
      </w:r>
      <m:oMath>
        <m:r>
          <m:t>0.1</m:t>
        </m:r>
      </m:oMath>
      <w:r>
        <w:t xml:space="preserve">（M10）时 F1 分别降至 0.7213 和 0.7261。值得注意的是，M10 和 M11 的训练 Loss 极低（0.0211 和 0.0587），F1 分数反而下降，说明模型在训练集上出现了过拟合。STCA 模型参数量较小，仍需要较强的正则化来维持泛化能力，</w:t>
      </w:r>
      <m:oMath>
        <m:sSub>
          <m:e>
            <m:r>
              <m:t>p</m:t>
            </m:r>
          </m:e>
          <m:sub>
            <m:r>
              <m:rPr>
                <m:nor/>
                <m:sty m:val="p"/>
              </m:rPr>
              <m:t>drop</m:t>
            </m:r>
          </m:sub>
        </m:sSub>
        <m:r>
          <m:rPr>
            <m:sty m:val="p"/>
          </m:rPr>
          <m:t>=</m:t>
        </m:r>
        <m:r>
          <m:t>0.5</m:t>
        </m:r>
      </m:oMath>
      <w:r>
        <w:t xml:space="preserve"> </w:t>
      </w:r>
      <w:r>
        <w:t xml:space="preserve">的正则化强度在此数据集上较为合适。</w:t>
      </w:r>
    </w:p>
    <w:p>
      <w:pPr>
        <w:pStyle w:val="a5"/>
      </w:pPr>
      <w:r>
        <w:rPr>
          <w:bCs/>
          <w:b/>
        </w:rPr>
        <w:t xml:space="preserve">时序嵌入维度</w:t>
      </w:r>
      <w:r>
        <w:rPr>
          <w:bCs/>
          <w:b/>
        </w:rPr>
        <w:t xml:space="preserve"> </w:t>
      </w:r>
      <m:oMath>
        <m:sSub>
          <m:e>
            <m:r>
              <m:t>d</m:t>
            </m:r>
          </m:e>
          <m:sub>
            <m:r>
              <m:t>t</m:t>
            </m:r>
          </m:sub>
        </m:sSub>
      </m:oMath>
      <w:r>
        <w:rPr>
          <w:bCs/>
          <w:b/>
        </w:rPr>
        <w:t xml:space="preserve">：</w:t>
      </w:r>
      <w:r>
        <w:t xml:space="preserve">M4、M1、M5 分别对应</w:t>
      </w:r>
      <w:r>
        <w:t xml:space="preserve"> </w:t>
      </w:r>
      <m:oMath>
        <m:sSub>
          <m:e>
            <m:r>
              <m:t>d</m:t>
            </m:r>
          </m:e>
          <m:sub>
            <m:r>
              <m:t>t</m:t>
            </m:r>
          </m:sub>
        </m:sSub>
        <m:r>
          <m:rPr>
            <m:sty m:val="p"/>
          </m:rPr>
          <m:t>=</m:t>
        </m:r>
        <m:r>
          <m:t>16</m:t>
        </m:r>
      </m:oMath>
      <w:r>
        <w:t xml:space="preserve">、</w:t>
      </w:r>
      <m:oMath>
        <m:r>
          <m:t>32</m:t>
        </m:r>
      </m:oMath>
      <w:r>
        <w:t xml:space="preserve">、</w:t>
      </w:r>
      <m:oMath>
        <m:r>
          <m:t>64</m:t>
        </m:r>
      </m:oMath>
      <w:r>
        <w:t xml:space="preserve">。</w:t>
      </w:r>
      <m:oMath>
        <m:sSub>
          <m:e>
            <m:r>
              <m:t>d</m:t>
            </m:r>
          </m:e>
          <m:sub>
            <m:r>
              <m:t>t</m:t>
            </m:r>
          </m:sub>
        </m:sSub>
        <m:r>
          <m:rPr>
            <m:sty m:val="p"/>
          </m:rPr>
          <m:t>=</m:t>
        </m:r>
        <m:r>
          <m:t>16</m:t>
        </m:r>
      </m:oMath>
      <w:r>
        <w:t xml:space="preserve">（M4）时综合性能最优（F1=0.7949），</w:t>
      </w:r>
      <m:oMath>
        <m:sSub>
          <m:e>
            <m:r>
              <m:t>d</m:t>
            </m:r>
          </m:e>
          <m:sub>
            <m:r>
              <m:t>t</m:t>
            </m:r>
          </m:sub>
        </m:sSub>
        <m:r>
          <m:rPr>
            <m:sty m:val="p"/>
          </m:rPr>
          <m:t>=</m:t>
        </m:r>
        <m:r>
          <m:t>32</m:t>
        </m:r>
      </m:oMath>
      <w:r>
        <w:t xml:space="preserve">（M1）时 F1=0.7624，</w:t>
      </w:r>
      <m:oMath>
        <m:sSub>
          <m:e>
            <m:r>
              <m:t>d</m:t>
            </m:r>
          </m:e>
          <m:sub>
            <m:r>
              <m:t>t</m:t>
            </m:r>
          </m:sub>
        </m:sSub>
        <m:r>
          <m:rPr>
            <m:sty m:val="p"/>
          </m:rPr>
          <m:t>=</m:t>
        </m:r>
        <m:r>
          <m:t>64</m:t>
        </m:r>
      </m:oMath>
      <w:r>
        <w:t xml:space="preserve">（M5）时 F1=0.7270。适中的时序嵌入维度足以捕捉 GNSS 信号的时序演化模式，维度增大后反而引入冗余参数，测试集泛化性能随之下降。</w:t>
      </w:r>
    </w:p>
    <w:bookmarkEnd w:id="134"/>
    <w:bookmarkStart w:id="135" w:name="最优配置确认"/>
    <w:p>
      <w:pPr>
        <w:pStyle w:val="3"/>
      </w:pPr>
      <w:r>
        <w:t xml:space="preserve">最优配置确认</w:t>
      </w:r>
    </w:p>
    <w:p>
      <w:pPr>
        <w:pStyle w:val="FirstParagraph"/>
      </w:pPr>
      <w:r>
        <w:t xml:space="preserve">综合上述分析，选择</w:t>
      </w:r>
      <w:r>
        <w:t xml:space="preserve"> </w:t>
      </w:r>
      <m:oMath>
        <m:sSub>
          <m:e>
            <m:r>
              <m:t>d</m:t>
            </m:r>
          </m:e>
          <m:sub>
            <m:r>
              <m:t>s</m:t>
            </m:r>
          </m:sub>
        </m:sSub>
        <m:r>
          <m:rPr>
            <m:sty m:val="p"/>
          </m:rPr>
          <m:t>=</m:t>
        </m:r>
        <m:r>
          <m:t>32</m:t>
        </m:r>
      </m:oMath>
      <w:r>
        <w:t xml:space="preserve">，</w:t>
      </w:r>
      <m:oMath>
        <m:r>
          <m:t>H</m:t>
        </m:r>
        <m:r>
          <m:rPr>
            <m:sty m:val="p"/>
          </m:rPr>
          <m:t>=</m:t>
        </m:r>
        <m:r>
          <m:t>4</m:t>
        </m:r>
      </m:oMath>
      <w:r>
        <w:t xml:space="preserve">，</w:t>
      </w:r>
      <m:oMath>
        <m:r>
          <m:t>L</m:t>
        </m:r>
        <m:r>
          <m:rPr>
            <m:sty m:val="p"/>
          </m:rPr>
          <m:t>=</m:t>
        </m:r>
        <m:r>
          <m:t>1</m:t>
        </m:r>
      </m:oMath>
      <w:r>
        <w:t xml:space="preserve">，</w:t>
      </w:r>
      <m:oMath>
        <m:sSub>
          <m:e>
            <m:r>
              <m:t>p</m:t>
            </m:r>
          </m:e>
          <m:sub>
            <m:r>
              <m:rPr>
                <m:nor/>
                <m:sty m:val="p"/>
              </m:rPr>
              <m:t>drop</m:t>
            </m:r>
          </m:sub>
        </m:sSub>
        <m:r>
          <m:rPr>
            <m:sty m:val="p"/>
          </m:rPr>
          <m:t>=</m:t>
        </m:r>
        <m:r>
          <m:t>0.5</m:t>
        </m:r>
      </m:oMath>
      <w:r>
        <w:t xml:space="preserve">，</w:t>
      </w:r>
      <m:oMath>
        <m:sSub>
          <m:e>
            <m:r>
              <m:t>d</m:t>
            </m:r>
          </m:e>
          <m:sub>
            <m:r>
              <m:t>t</m:t>
            </m:r>
          </m:sub>
        </m:sSub>
        <m:r>
          <m:rPr>
            <m:sty m:val="p"/>
          </m:rPr>
          <m:t>=</m:t>
        </m:r>
        <m:r>
          <m:t>16</m:t>
        </m:r>
      </m:oMath>
      <w:r>
        <w:t xml:space="preserve"> </w:t>
      </w:r>
      <w:r>
        <w:t xml:space="preserve">作为后续实验的默认配置。与现有研究相比，本实验的超参数范围较为合理：Zeng等人</w:t>
      </w:r>
      <w:r>
        <w:t xml:space="preserve">通过无监督对比学习仅使用5%的标注数据即达到82%的跨场景分类精度，而Zheng等人</w:t>
      </w:r>
      <w:r>
        <w:t xml:space="preserve">利用堆叠集成学习策略通过多模型组合降低了单一模型的参数敏感性。相比之下，STCA模型通过精心设计的双通道架构和交叉注意力融合机制，在少量参数下实现了较高性能。</w:t>
      </w:r>
    </w:p>
    <w:bookmarkEnd w:id="135"/>
    <w:bookmarkEnd w:id="136"/>
    <w:bookmarkStart w:id="143" w:name="时间窗口消融实验"/>
    <w:p>
      <w:pPr>
        <w:pStyle w:val="2"/>
      </w:pPr>
      <w:r>
        <w:t xml:space="preserve">时间窗口消融实验</w:t>
      </w:r>
    </w:p>
    <w:bookmarkStart w:id="137" w:name="实验设计-1"/>
    <w:p>
      <w:pPr>
        <w:pStyle w:val="3"/>
      </w:pPr>
      <w:r>
        <w:t xml:space="preserve">实验设计</w:t>
      </w:r>
    </w:p>
    <w:p>
      <w:pPr>
        <w:pStyle w:val="FirstParagraph"/>
      </w:pPr>
      <w:r>
        <w:t xml:space="preserve">在最优超参数配置（</w:t>
      </w:r>
      <m:oMath>
        <m:sSub>
          <m:e>
            <m:r>
              <m:t>d</m:t>
            </m:r>
          </m:e>
          <m:sub>
            <m:r>
              <m:t>s</m:t>
            </m:r>
          </m:sub>
        </m:sSub>
        <m:r>
          <m:rPr>
            <m:sty m:val="p"/>
          </m:rPr>
          <m:t>=</m:t>
        </m:r>
        <m:r>
          <m:t>32</m:t>
        </m:r>
      </m:oMath>
      <w:r>
        <w:t xml:space="preserve">，</w:t>
      </w:r>
      <m:oMath>
        <m:r>
          <m:t>H</m:t>
        </m:r>
        <m:r>
          <m:rPr>
            <m:sty m:val="p"/>
          </m:rPr>
          <m:t>=</m:t>
        </m:r>
        <m:r>
          <m:t>4</m:t>
        </m:r>
      </m:oMath>
      <w:r>
        <w:t xml:space="preserve">，</w:t>
      </w:r>
      <m:oMath>
        <m:r>
          <m:t>L</m:t>
        </m:r>
        <m:r>
          <m:rPr>
            <m:sty m:val="p"/>
          </m:rPr>
          <m:t>=</m:t>
        </m:r>
        <m:r>
          <m:t>1</m:t>
        </m:r>
      </m:oMath>
      <w:r>
        <w:t xml:space="preserve">，</w:t>
      </w:r>
      <m:oMath>
        <m:sSub>
          <m:e>
            <m:r>
              <m:t>p</m:t>
            </m:r>
          </m:e>
          <m:sub>
            <m:r>
              <m:rPr>
                <m:nor/>
                <m:sty m:val="p"/>
              </m:rPr>
              <m:t>drop</m:t>
            </m:r>
          </m:sub>
        </m:sSub>
        <m:r>
          <m:rPr>
            <m:sty m:val="p"/>
          </m:rPr>
          <m:t>=</m:t>
        </m:r>
        <m:r>
          <m:t>0.5</m:t>
        </m:r>
      </m:oMath>
      <w:r>
        <w:t xml:space="preserve">，</w:t>
      </w:r>
      <m:oMath>
        <m:sSub>
          <m:e>
            <m:r>
              <m:t>d</m:t>
            </m:r>
          </m:e>
          <m:sub>
            <m:r>
              <m:t>t</m:t>
            </m:r>
          </m:sub>
        </m:sSub>
        <m:r>
          <m:rPr>
            <m:sty m:val="p"/>
          </m:rPr>
          <m:t>=</m:t>
        </m:r>
        <m:r>
          <m:t>16</m:t>
        </m:r>
      </m:oMath>
      <w:r>
        <w:t xml:space="preserve">）下，测试 14 种窗口大小（6</w:t>
      </w:r>
      <m:oMath>
        <m:r>
          <m:rPr>
            <m:sty m:val="p"/>
          </m:rPr>
          <m:t>∼</m:t>
        </m:r>
      </m:oMath>
      <w:r>
        <w:t xml:space="preserve">32 历元，步长 2）对模型性能的影响。时间窗口决定了 LSTM 捕捉信号时序演化的历史长度。窗口过小则历史信息不足，难以捕捉 NLOS 状态的时序连续性；窗口过大则引入冗余噪声，增加计算负担且容易过拟合。</w:t>
      </w:r>
    </w:p>
    <w:bookmarkEnd w:id="137"/>
    <w:bookmarkStart w:id="141" w:name="实验结果-1"/>
    <w:p>
      <w:pPr>
        <w:pStyle w:val="3"/>
      </w:pPr>
      <w:r>
        <w:t xml:space="preserve">实验结果</w:t>
      </w:r>
    </w:p>
    <w:p>
      <w:pPr>
        <w:pStyle w:val="FirstParagraph"/>
      </w:pPr>
      <w:r>
        <w:t xml:space="preserve">图 </w:t>
      </w:r>
      <w:hyperlink w:anchor="fig:ablation_window_size">
        <w:r>
          <w:rPr>
            <w:rStyle w:val="afc"/>
          </w:rPr>
          <w:t xml:space="preserve">4.1</w:t>
        </w:r>
      </w:hyperlink>
      <w:r>
        <w:t xml:space="preserve"> </w:t>
      </w:r>
      <w:r>
        <w:t xml:space="preserve">展示了不同窗口大小下 Accuracy 和 F1 分数的变化趋势。</w:t>
      </w:r>
    </w:p>
    <w:p>
      <w:pPr>
        <w:pStyle w:val="CaptionedFigure"/>
      </w:pPr>
      <w:r>
        <w:drawing>
          <wp:inline>
            <wp:extent cx="4890135" cy="3236400"/>
            <wp:effectExtent b="0" l="0" r="0" t="0"/>
            <wp:docPr descr="" title="" id="139" name="Picture"/>
            <a:graphic>
              <a:graphicData uri="http://schemas.openxmlformats.org/drawingml/2006/picture">
                <pic:pic>
                  <pic:nvPicPr>
                    <pic:cNvPr descr="figures/ablation_window_size.png" id="140" name="Picture"/>
                    <pic:cNvPicPr>
                      <a:picLocks noChangeArrowheads="1" noChangeAspect="1"/>
                    </pic:cNvPicPr>
                  </pic:nvPicPr>
                  <pic:blipFill>
                    <a:blip r:embed="rId138"/>
                    <a:stretch>
                      <a:fillRect/>
                    </a:stretch>
                  </pic:blipFill>
                  <pic:spPr bwMode="auto">
                    <a:xfrm>
                      <a:off x="0" y="0"/>
                      <a:ext cx="4890135" cy="3236400"/>
                    </a:xfrm>
                    <a:prstGeom prst="rect">
                      <a:avLst/>
                    </a:prstGeom>
                    <a:noFill/>
                    <a:ln w="9525">
                      <a:noFill/>
                      <a:headEnd/>
                      <a:tailEnd/>
                    </a:ln>
                  </pic:spPr>
                </pic:pic>
              </a:graphicData>
            </a:graphic>
          </wp:inline>
        </w:drawing>
      </w:r>
    </w:p>
    <w:p>
      <w:pPr>
        <w:pStyle w:val="ImageCaption"/>
      </w:pPr>
      <w:r>
        <w:t xml:space="preserve">时间窗口大小消融实验结果</w:t>
      </w:r>
    </w:p>
    <w:bookmarkEnd w:id="141"/>
    <w:bookmarkStart w:id="142" w:name="结果分析-1"/>
    <w:p>
      <w:pPr>
        <w:pStyle w:val="3"/>
      </w:pPr>
      <w:r>
        <w:t xml:space="preserve">结果分析</w:t>
      </w:r>
    </w:p>
    <w:p>
      <w:pPr>
        <w:pStyle w:val="FirstParagraph"/>
      </w:pPr>
      <w:r>
        <w:t xml:space="preserve">窗口较小时（</w:t>
      </w:r>
      <m:oMath>
        <m:r>
          <m:t>w</m:t>
        </m:r>
        <m:r>
          <m:rPr>
            <m:sty m:val="p"/>
          </m:rPr>
          <m:t>=</m:t>
        </m:r>
        <m:r>
          <m:t>6</m:t>
        </m:r>
        <m:r>
          <m:rPr>
            <m:sty m:val="p"/>
          </m:rPr>
          <m:t>∼</m:t>
        </m:r>
        <m:r>
          <m:t>10</m:t>
        </m:r>
      </m:oMath>
      <w:r>
        <w:t xml:space="preserve">），历史信息不足，LSTM 难以捕捉 NLOS 状态的时序连续性和过渡模式，性能受限。</w:t>
      </w:r>
      <m:oMath>
        <m:r>
          <m:t>w</m:t>
        </m:r>
        <m:r>
          <m:rPr>
            <m:sty m:val="p"/>
          </m:rPr>
          <m:t>=</m:t>
        </m:r>
        <m:r>
          <m:t>6</m:t>
        </m:r>
      </m:oMath>
      <w:r>
        <w:t xml:space="preserve"> </w:t>
      </w:r>
      <w:r>
        <w:t xml:space="preserve">时 F1=0.7606，</w:t>
      </w:r>
      <m:oMath>
        <m:r>
          <m:t>w</m:t>
        </m:r>
        <m:r>
          <m:rPr>
            <m:sty m:val="p"/>
          </m:rPr>
          <m:t>=</m:t>
        </m:r>
        <m:r>
          <m:t>8</m:t>
        </m:r>
      </m:oMath>
      <w:r>
        <w:t xml:space="preserve"> </w:t>
      </w:r>
      <w:r>
        <w:t xml:space="preserve">时升至 0.7949，</w:t>
      </w:r>
      <m:oMath>
        <m:r>
          <m:t>w</m:t>
        </m:r>
        <m:r>
          <m:rPr>
            <m:sty m:val="p"/>
          </m:rPr>
          <m:t>=</m:t>
        </m:r>
        <m:r>
          <m:t>10</m:t>
        </m:r>
      </m:oMath>
      <w:r>
        <w:t xml:space="preserve"> </w:t>
      </w:r>
      <w:r>
        <w:t xml:space="preserve">时降至 0.7155，为所有窗口中的最低点。</w:t>
      </w:r>
    </w:p>
    <w:p>
      <w:pPr>
        <w:pStyle w:val="a5"/>
      </w:pPr>
      <w:r>
        <w:t xml:space="preserve">窗口适中时（</w:t>
      </w:r>
      <m:oMath>
        <m:r>
          <m:t>w</m:t>
        </m:r>
        <m:r>
          <m:rPr>
            <m:sty m:val="p"/>
          </m:rPr>
          <m:t>=</m:t>
        </m:r>
        <m:r>
          <m:t>16</m:t>
        </m:r>
        <m:r>
          <m:rPr>
            <m:sty m:val="p"/>
          </m:rPr>
          <m:t>∼</m:t>
        </m:r>
        <m:r>
          <m:t>24</m:t>
        </m:r>
      </m:oMath>
      <w:r>
        <w:t xml:space="preserve">），模型性能有所提升。</w:t>
      </w:r>
      <m:oMath>
        <m:r>
          <m:t>w</m:t>
        </m:r>
        <m:r>
          <m:rPr>
            <m:sty m:val="p"/>
          </m:rPr>
          <m:t>=</m:t>
        </m:r>
        <m:r>
          <m:t>16</m:t>
        </m:r>
      </m:oMath>
      <w:r>
        <w:t xml:space="preserve"> </w:t>
      </w:r>
      <w:r>
        <w:t xml:space="preserve">时 F1=0.8262，</w:t>
      </w:r>
      <m:oMath>
        <m:r>
          <m:t>w</m:t>
        </m:r>
        <m:r>
          <m:rPr>
            <m:sty m:val="p"/>
          </m:rPr>
          <m:t>=</m:t>
        </m:r>
        <m:r>
          <m:t>22</m:t>
        </m:r>
      </m:oMath>
      <w:r>
        <w:t xml:space="preserve"> </w:t>
      </w:r>
      <w:r>
        <w:t xml:space="preserve">时达到最优（Accuracy=0.8598，F1=0.8334），</w:t>
      </w:r>
      <m:oMath>
        <m:r>
          <m:t>w</m:t>
        </m:r>
        <m:r>
          <m:rPr>
            <m:sty m:val="p"/>
          </m:rPr>
          <m:t>=</m:t>
        </m:r>
        <m:r>
          <m:t>24</m:t>
        </m:r>
      </m:oMath>
      <w:r>
        <w:t xml:space="preserve"> </w:t>
      </w:r>
      <w:r>
        <w:t xml:space="preserve">时 F1 降至 0.8056。22 历元的时间窗口覆盖了 GNSS 信号从 LOS 到 NLOS 的典型转换过程，包含了足够的过渡信息。</w:t>
      </w:r>
    </w:p>
    <w:p>
      <w:pPr>
        <w:pStyle w:val="a5"/>
      </w:pPr>
      <w:r>
        <w:t xml:space="preserve">窗口继续增大后（</w:t>
      </w:r>
      <m:oMath>
        <m:r>
          <m:t>w</m:t>
        </m:r>
        <m:r>
          <m:rPr>
            <m:sty m:val="p"/>
          </m:rPr>
          <m:t>&gt;</m:t>
        </m:r>
        <m:r>
          <m:t>24</m:t>
        </m:r>
      </m:oMath>
      <w:r>
        <w:t xml:space="preserve">），冗余历史帧增加，模型学习难度上升。</w:t>
      </w:r>
      <m:oMath>
        <m:r>
          <m:t>w</m:t>
        </m:r>
        <m:r>
          <m:rPr>
            <m:sty m:val="p"/>
          </m:rPr>
          <m:t>=</m:t>
        </m:r>
        <m:r>
          <m:t>26</m:t>
        </m:r>
      </m:oMath>
      <w:r>
        <w:t xml:space="preserve"> </w:t>
      </w:r>
      <w:r>
        <w:t xml:space="preserve">时 F1=0.7822，</w:t>
      </w:r>
      <m:oMath>
        <m:r>
          <m:t>w</m:t>
        </m:r>
        <m:r>
          <m:rPr>
            <m:sty m:val="p"/>
          </m:rPr>
          <m:t>=</m:t>
        </m:r>
        <m:r>
          <m:t>32</m:t>
        </m:r>
      </m:oMath>
      <w:r>
        <w:t xml:space="preserve"> </w:t>
      </w:r>
      <w:r>
        <w:t xml:space="preserve">时 F1=0.7683。</w:t>
      </w:r>
    </w:p>
    <w:p>
      <w:pPr>
        <w:pStyle w:val="a5"/>
      </w:pPr>
      <w:r>
        <w:t xml:space="preserve">综合来看，选择</w:t>
      </w:r>
      <w:r>
        <w:t xml:space="preserve"> </w:t>
      </w:r>
      <m:oMath>
        <m:r>
          <m:t>w</m:t>
        </m:r>
        <m:r>
          <m:rPr>
            <m:sty m:val="p"/>
          </m:rPr>
          <m:t>=</m:t>
        </m:r>
        <m:r>
          <m:t>22</m:t>
        </m:r>
      </m:oMath>
      <w:r>
        <w:t xml:space="preserve"> </w:t>
      </w:r>
      <w:r>
        <w:t xml:space="preserve">作为默认窗口大小。该配置在 14 种窗口设置中同时取得最高 Accuracy 和 F1 分数。</w:t>
      </w:r>
    </w:p>
    <w:bookmarkEnd w:id="142"/>
    <w:bookmarkEnd w:id="143"/>
    <w:bookmarkStart w:id="167" w:name="域内域外对比实验"/>
    <w:p>
      <w:pPr>
        <w:pStyle w:val="2"/>
      </w:pPr>
      <w:r>
        <w:t xml:space="preserve">域内域外对比实验</w:t>
      </w:r>
    </w:p>
    <w:bookmarkStart w:id="144" w:name="实验设计-2"/>
    <w:p>
      <w:pPr>
        <w:pStyle w:val="3"/>
      </w:pPr>
      <w:r>
        <w:t xml:space="preserve">实验设计</w:t>
      </w:r>
    </w:p>
    <w:p>
      <w:pPr>
        <w:pStyle w:val="FirstParagraph"/>
      </w:pPr>
      <w:r>
        <w:t xml:space="preserve">在域内划分（indomain）和域外划分（outdomain）两种模式下进行对比实验。外域模式下训练集包含 5 个测点（P1、P2、P3、P4、P7），测试集包含 2 个测点（P5、P6），用于考察模型在未见地点的表现。内域模式下按 70%/30% 比例在每个测点内随机划分训练集和测试集，所有测点数据混合，反映模型在已知场景分布下的拟合能力。</w:t>
      </w:r>
    </w:p>
    <w:bookmarkEnd w:id="144"/>
    <w:bookmarkStart w:id="146" w:name="定量评估结果"/>
    <w:p>
      <w:pPr>
        <w:pStyle w:val="3"/>
      </w:pPr>
      <w:r>
        <w:t xml:space="preserve">定量评估结果</w:t>
      </w:r>
    </w:p>
    <w:p>
      <w:pPr>
        <w:pStyle w:val="FirstParagraph"/>
      </w:pPr>
      <w:r>
        <w:t xml:space="preserve">表 </w:t>
      </w:r>
      <w:hyperlink w:anchor="tab:indomain_outdomain">
        <w:r>
          <w:rPr>
            <w:rStyle w:val="afc"/>
          </w:rPr>
          <w:t xml:space="preserve">4.3</w:t>
        </w:r>
      </w:hyperlink>
      <w:r>
        <w:t xml:space="preserve"> </w:t>
      </w:r>
      <w:r>
        <w:t xml:space="preserve">对比了内域和外域两种模式下的测试集性能指标。</w:t>
      </w:r>
    </w:p>
    <w:bookmarkStart w:id="145" w:name="tab:indomain_outdomain"/>
    <w:p>
      <w:pPr>
        <w:pStyle w:val="TableCaption"/>
      </w:pPr>
      <w:r>
        <w:t xml:space="preserve">内域与外域模式性能对比</w:t>
      </w:r>
    </w:p>
    <w:tbl>
      <w:tblPr>
        <w:tblStyle w:val="Table"/>
        <w:tblW w:type="auto" w:w="0"/>
        <w:tblLook w:firstRow="1" w:lastRow="0" w:firstColumn="0" w:lastColumn="0" w:noHBand="0" w:noVBand="0" w:val="0020"/>
        <w:jc w:val="start"/>
        <w:tblCaption w:val="内域与外域模式性能对比"/>
      </w:tblPr>
      <w:tblGrid>
        <w:gridCol w:w="1131"/>
        <w:gridCol w:w="1131"/>
        <w:gridCol w:w="1131"/>
        <w:gridCol w:w="1131"/>
        <w:gridCol w:w="1131"/>
        <w:gridCol w:w="1131"/>
        <w:gridCol w:w="1131"/>
      </w:tblGrid>
      <w:tr>
        <w:trPr>
          <w:tblHeader w:val="true"/>
        </w:trPr>
        <w:tc>
          <w:tcPr/>
          <w:p>
            <w:pPr>
              <w:pStyle w:val="Compact"/>
              <w:jc w:val="left"/>
            </w:pPr>
            <w:r>
              <w:t xml:space="preserve">划分模式</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ROC-AUC</w:t>
            </w:r>
          </w:p>
        </w:tc>
        <w:tc>
          <w:tcPr/>
          <w:p>
            <w:pPr>
              <w:pStyle w:val="Compact"/>
              <w:jc w:val="center"/>
            </w:pPr>
            <w:r>
              <w:t xml:space="preserve">PR-AUC</w:t>
            </w:r>
          </w:p>
        </w:tc>
      </w:tr>
      <w:tr>
        <w:tc>
          <w:tcPr/>
          <w:p>
            <w:pPr>
              <w:pStyle w:val="Compact"/>
              <w:jc w:val="left"/>
            </w:pPr>
            <w:r>
              <w:t xml:space="preserve">Indomain</w:t>
            </w:r>
          </w:p>
        </w:tc>
        <w:tc>
          <w:tcPr/>
          <w:p>
            <w:pPr>
              <w:pStyle w:val="Compact"/>
              <w:jc w:val="center"/>
            </w:pPr>
            <w:r>
              <w:t xml:space="preserve">97.66%</w:t>
            </w:r>
          </w:p>
        </w:tc>
        <w:tc>
          <w:tcPr/>
          <w:p>
            <w:pPr>
              <w:pStyle w:val="Compact"/>
              <w:jc w:val="center"/>
            </w:pPr>
            <w:r>
              <w:t xml:space="preserve">96.55%</w:t>
            </w:r>
          </w:p>
        </w:tc>
        <w:tc>
          <w:tcPr/>
          <w:p>
            <w:pPr>
              <w:pStyle w:val="Compact"/>
              <w:jc w:val="center"/>
            </w:pPr>
            <w:r>
              <w:t xml:space="preserve">98.80%</w:t>
            </w:r>
          </w:p>
        </w:tc>
        <w:tc>
          <w:tcPr/>
          <w:p>
            <w:pPr>
              <w:pStyle w:val="Compact"/>
              <w:jc w:val="center"/>
            </w:pPr>
            <w:r>
              <w:t xml:space="preserve">97.66%</w:t>
            </w:r>
          </w:p>
        </w:tc>
        <w:tc>
          <w:tcPr/>
          <w:p>
            <w:pPr>
              <w:pStyle w:val="Compact"/>
              <w:jc w:val="center"/>
            </w:pPr>
            <w:r>
              <w:t xml:space="preserve">0.9976</w:t>
            </w:r>
          </w:p>
        </w:tc>
        <w:tc>
          <w:tcPr/>
          <w:p>
            <w:pPr>
              <w:pStyle w:val="Compact"/>
              <w:jc w:val="center"/>
            </w:pPr>
            <w:r>
              <w:t xml:space="preserve">0.9977</w:t>
            </w:r>
          </w:p>
        </w:tc>
      </w:tr>
      <w:tr>
        <w:tc>
          <w:tcPr/>
          <w:p>
            <w:pPr>
              <w:pStyle w:val="Compact"/>
              <w:jc w:val="left"/>
            </w:pPr>
            <w:r>
              <w:t xml:space="preserve">Outdomain</w:t>
            </w:r>
          </w:p>
        </w:tc>
        <w:tc>
          <w:tcPr/>
          <w:p>
            <w:pPr>
              <w:pStyle w:val="Compact"/>
              <w:jc w:val="center"/>
            </w:pPr>
            <w:r>
              <w:t xml:space="preserve">85.98%</w:t>
            </w:r>
          </w:p>
        </w:tc>
        <w:tc>
          <w:tcPr/>
          <w:p>
            <w:pPr>
              <w:pStyle w:val="Compact"/>
              <w:jc w:val="center"/>
            </w:pPr>
            <w:r>
              <w:t xml:space="preserve">83.82%</w:t>
            </w:r>
          </w:p>
        </w:tc>
        <w:tc>
          <w:tcPr/>
          <w:p>
            <w:pPr>
              <w:pStyle w:val="Compact"/>
              <w:jc w:val="center"/>
            </w:pPr>
            <w:r>
              <w:t xml:space="preserve">82.87%</w:t>
            </w:r>
          </w:p>
        </w:tc>
        <w:tc>
          <w:tcPr/>
          <w:p>
            <w:pPr>
              <w:pStyle w:val="Compact"/>
              <w:jc w:val="center"/>
            </w:pPr>
            <w:r>
              <w:t xml:space="preserve">83.34%</w:t>
            </w:r>
          </w:p>
        </w:tc>
        <w:tc>
          <w:tcPr/>
          <w:p>
            <w:pPr>
              <w:pStyle w:val="Compact"/>
              <w:jc w:val="center"/>
            </w:pPr>
            <w:r>
              <w:t xml:space="preserve">0.8583</w:t>
            </w:r>
          </w:p>
        </w:tc>
        <w:tc>
          <w:tcPr/>
          <w:p>
            <w:pPr>
              <w:pStyle w:val="Compact"/>
              <w:jc w:val="center"/>
            </w:pPr>
            <w:r>
              <w:t xml:space="preserve">0.7880</w:t>
            </w:r>
          </w:p>
        </w:tc>
      </w:tr>
    </w:tbl>
    <w:bookmarkEnd w:id="145"/>
    <w:bookmarkEnd w:id="146"/>
    <w:bookmarkStart w:id="165" w:name="曲线对比分析"/>
    <w:p>
      <w:pPr>
        <w:pStyle w:val="3"/>
      </w:pPr>
      <w:r>
        <w:t xml:space="preserve">曲线对比分析</w:t>
      </w:r>
    </w:p>
    <w:p>
      <w:pPr>
        <w:pStyle w:val="FirstParagraph"/>
      </w:pPr>
      <w:r>
        <w:t xml:space="preserve">图 </w:t>
      </w:r>
      <w:hyperlink w:anchor="fig:roc_curve_comparison">
        <w:r>
          <w:rPr>
            <w:rStyle w:val="afc"/>
          </w:rPr>
          <w:t xml:space="preserve">4.2</w:t>
        </w:r>
      </w:hyperlink>
      <w:r>
        <w:t xml:space="preserve"> </w:t>
      </w:r>
      <w:r>
        <w:t xml:space="preserve">展示了内域和外域模式下的 ROC 曲线对比。内域模式下 AUC 达到 0.9976，接近完美分类器；外域模式下 AUC 为 0.8583，有所下降，但判别能力仍然较好。</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2876550" cy="2216451"/>
                  <wp:effectExtent b="0" l="0" r="0" t="0"/>
                  <wp:docPr descr="" title="" id="148" name="Picture"/>
                  <a:graphic>
                    <a:graphicData uri="http://schemas.openxmlformats.org/drawingml/2006/picture">
                      <pic:pic>
                        <pic:nvPicPr>
                          <pic:cNvPr descr="figures/roc_curve_indomain.png" id="149" name="Picture"/>
                          <pic:cNvPicPr>
                            <a:picLocks noChangeArrowheads="1" noChangeAspect="1"/>
                          </pic:cNvPicPr>
                        </pic:nvPicPr>
                        <pic:blipFill>
                          <a:blip r:embed="rId147"/>
                          <a:stretch>
                            <a:fillRect/>
                          </a:stretch>
                        </pic:blipFill>
                        <pic:spPr bwMode="auto">
                          <a:xfrm>
                            <a:off x="0" y="0"/>
                            <a:ext cx="2876550" cy="2216451"/>
                          </a:xfrm>
                          <a:prstGeom prst="rect">
                            <a:avLst/>
                          </a:prstGeom>
                          <a:noFill/>
                          <a:ln w="9525">
                            <a:noFill/>
                            <a:headEnd/>
                            <a:tailEnd/>
                          </a:ln>
                        </pic:spPr>
                      </pic:pic>
                    </a:graphicData>
                  </a:graphic>
                </wp:inline>
              </w:drawing>
            </w:r>
          </w:p>
          <w:p>
            <w:pPr>
              <w:pStyle w:val="ImageCaption"/>
              <w:jc w:val="center"/>
            </w:pPr>
            <w:r>
              <w:t xml:space="preserve">内域模式 (AUC = 0.9976)</w:t>
            </w:r>
          </w:p>
        </w:tc>
        <w:tc>
          <w:tcPr/>
          <w:p>
            <w:pPr>
              <w:pStyle w:val="CaptionedFigure"/>
              <w:jc w:val="center"/>
            </w:pPr>
            <w:r>
              <w:drawing>
                <wp:inline>
                  <wp:extent cx="2876550" cy="2216451"/>
                  <wp:effectExtent b="0" l="0" r="0" t="0"/>
                  <wp:docPr descr="" title="" id="151" name="Picture"/>
                  <a:graphic>
                    <a:graphicData uri="http://schemas.openxmlformats.org/drawingml/2006/picture">
                      <pic:pic>
                        <pic:nvPicPr>
                          <pic:cNvPr descr="figures/roc_curve_outdomain.png" id="152" name="Picture"/>
                          <pic:cNvPicPr>
                            <a:picLocks noChangeArrowheads="1" noChangeAspect="1"/>
                          </pic:cNvPicPr>
                        </pic:nvPicPr>
                        <pic:blipFill>
                          <a:blip r:embed="rId150"/>
                          <a:stretch>
                            <a:fillRect/>
                          </a:stretch>
                        </pic:blipFill>
                        <pic:spPr bwMode="auto">
                          <a:xfrm>
                            <a:off x="0" y="0"/>
                            <a:ext cx="2876550" cy="2216451"/>
                          </a:xfrm>
                          <a:prstGeom prst="rect">
                            <a:avLst/>
                          </a:prstGeom>
                          <a:noFill/>
                          <a:ln w="9525">
                            <a:noFill/>
                            <a:headEnd/>
                            <a:tailEnd/>
                          </a:ln>
                        </pic:spPr>
                      </pic:pic>
                    </a:graphicData>
                  </a:graphic>
                </wp:inline>
              </w:drawing>
            </w:r>
          </w:p>
          <w:p>
            <w:pPr>
              <w:pStyle w:val="ImageCaption"/>
              <w:jc w:val="center"/>
            </w:pPr>
            <w:r>
              <w:t xml:space="preserve">外域模式 (AUC = 0.8583)</w:t>
            </w:r>
          </w:p>
        </w:tc>
      </w:tr>
    </w:tbl>
    <w:p>
      <w:pPr>
        <w:pStyle w:val="ImageCaption"/>
      </w:pPr>
      <w:r>
        <w:t xml:space="preserve">受试者工作特征曲线（ROC）对比</w:t>
      </w:r>
    </w:p>
    <w:p>
      <w:pPr>
        <w:pStyle w:val="a5"/>
      </w:pPr>
      <w:r>
        <w:t xml:space="preserve">图 </w:t>
      </w:r>
      <w:hyperlink w:anchor="fig:pr_curve_comparison">
        <w:r>
          <w:rPr>
            <w:rStyle w:val="afc"/>
          </w:rPr>
          <w:t xml:space="preserve">4.3</w:t>
        </w:r>
      </w:hyperlink>
      <w:r>
        <w:t xml:space="preserve"> </w:t>
      </w:r>
      <w:r>
        <w:t xml:space="preserve">为 Precision-Recall 曲线对比。内域模式下 PR-AUC 达到 0.9977，外域模式下降至 0.7880。PR 曲线在类别不平衡场景下更能反映模型的真实性能，外域测试集上的下降趋势与 ROC 曲线一致。</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2876550" cy="2236392"/>
                  <wp:effectExtent b="0" l="0" r="0" t="0"/>
                  <wp:docPr descr="" title="" id="154" name="Picture"/>
                  <a:graphic>
                    <a:graphicData uri="http://schemas.openxmlformats.org/drawingml/2006/picture">
                      <pic:pic>
                        <pic:nvPicPr>
                          <pic:cNvPr descr="figures/pr_curve_indomain.png" id="155" name="Picture"/>
                          <pic:cNvPicPr>
                            <a:picLocks noChangeArrowheads="1" noChangeAspect="1"/>
                          </pic:cNvPicPr>
                        </pic:nvPicPr>
                        <pic:blipFill>
                          <a:blip r:embed="rId153"/>
                          <a:stretch>
                            <a:fillRect/>
                          </a:stretch>
                        </pic:blipFill>
                        <pic:spPr bwMode="auto">
                          <a:xfrm>
                            <a:off x="0" y="0"/>
                            <a:ext cx="2876550" cy="2236392"/>
                          </a:xfrm>
                          <a:prstGeom prst="rect">
                            <a:avLst/>
                          </a:prstGeom>
                          <a:noFill/>
                          <a:ln w="9525">
                            <a:noFill/>
                            <a:headEnd/>
                            <a:tailEnd/>
                          </a:ln>
                        </pic:spPr>
                      </pic:pic>
                    </a:graphicData>
                  </a:graphic>
                </wp:inline>
              </w:drawing>
            </w:r>
          </w:p>
          <w:p>
            <w:pPr>
              <w:pStyle w:val="ImageCaption"/>
              <w:jc w:val="center"/>
            </w:pPr>
            <w:r>
              <w:t xml:space="preserve">内域模式 (AUC = 0.9977)</w:t>
            </w:r>
          </w:p>
        </w:tc>
        <w:tc>
          <w:tcPr/>
          <w:p>
            <w:pPr>
              <w:pStyle w:val="CaptionedFigure"/>
              <w:jc w:val="center"/>
            </w:pPr>
            <w:r>
              <w:drawing>
                <wp:inline>
                  <wp:extent cx="2876550" cy="2236392"/>
                  <wp:effectExtent b="0" l="0" r="0" t="0"/>
                  <wp:docPr descr="" title="" id="157" name="Picture"/>
                  <a:graphic>
                    <a:graphicData uri="http://schemas.openxmlformats.org/drawingml/2006/picture">
                      <pic:pic>
                        <pic:nvPicPr>
                          <pic:cNvPr descr="figures/pr_curve_outdomain.png" id="158" name="Picture"/>
                          <pic:cNvPicPr>
                            <a:picLocks noChangeArrowheads="1" noChangeAspect="1"/>
                          </pic:cNvPicPr>
                        </pic:nvPicPr>
                        <pic:blipFill>
                          <a:blip r:embed="rId156"/>
                          <a:stretch>
                            <a:fillRect/>
                          </a:stretch>
                        </pic:blipFill>
                        <pic:spPr bwMode="auto">
                          <a:xfrm>
                            <a:off x="0" y="0"/>
                            <a:ext cx="2876550" cy="2236392"/>
                          </a:xfrm>
                          <a:prstGeom prst="rect">
                            <a:avLst/>
                          </a:prstGeom>
                          <a:noFill/>
                          <a:ln w="9525">
                            <a:noFill/>
                            <a:headEnd/>
                            <a:tailEnd/>
                          </a:ln>
                        </pic:spPr>
                      </pic:pic>
                    </a:graphicData>
                  </a:graphic>
                </wp:inline>
              </w:drawing>
            </w:r>
          </w:p>
          <w:p>
            <w:pPr>
              <w:pStyle w:val="ImageCaption"/>
              <w:jc w:val="center"/>
            </w:pPr>
            <w:r>
              <w:t xml:space="preserve">外域模式 (AUC = 0.7880)</w:t>
            </w:r>
          </w:p>
        </w:tc>
      </w:tr>
    </w:tbl>
    <w:p>
      <w:pPr>
        <w:pStyle w:val="ImageCaption"/>
      </w:pPr>
      <w:r>
        <w:t xml:space="preserve">Precision-Recall 曲线对比</w:t>
      </w:r>
    </w:p>
    <w:p>
      <w:pPr>
        <w:pStyle w:val="a5"/>
      </w:pPr>
      <w:r>
        <w:t xml:space="preserve">图 </w:t>
      </w:r>
      <w:hyperlink w:anchor="fig:confusion_matrix_comparison">
        <w:r>
          <w:rPr>
            <w:rStyle w:val="afc"/>
          </w:rPr>
          <w:t xml:space="preserve">4.4</w:t>
        </w:r>
      </w:hyperlink>
      <w:r>
        <w:t xml:space="preserve"> </w:t>
      </w:r>
      <w:r>
        <w:t xml:space="preserve">展示了测试集混淆矩阵对比。内域模式下模型对 LOS 和 NLOS 样本均有较高的识别准确率；外域模式下 NLOS 样本的误检率（FP）有所上升，模型在未见场景中对 NLOS 信号的判别能力有所下降。</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2876550" cy="2425680"/>
                  <wp:effectExtent b="0" l="0" r="0" t="0"/>
                  <wp:docPr descr="" title="" id="160" name="Picture"/>
                  <a:graphic>
                    <a:graphicData uri="http://schemas.openxmlformats.org/drawingml/2006/picture">
                      <pic:pic>
                        <pic:nvPicPr>
                          <pic:cNvPr descr="figures/confusion_matrix_indomain.png" id="161" name="Picture"/>
                          <pic:cNvPicPr>
                            <a:picLocks noChangeArrowheads="1" noChangeAspect="1"/>
                          </pic:cNvPicPr>
                        </pic:nvPicPr>
                        <pic:blipFill>
                          <a:blip r:embed="rId159"/>
                          <a:stretch>
                            <a:fillRect/>
                          </a:stretch>
                        </pic:blipFill>
                        <pic:spPr bwMode="auto">
                          <a:xfrm>
                            <a:off x="0" y="0"/>
                            <a:ext cx="2876550" cy="2425680"/>
                          </a:xfrm>
                          <a:prstGeom prst="rect">
                            <a:avLst/>
                          </a:prstGeom>
                          <a:noFill/>
                          <a:ln w="9525">
                            <a:noFill/>
                            <a:headEnd/>
                            <a:tailEnd/>
                          </a:ln>
                        </pic:spPr>
                      </pic:pic>
                    </a:graphicData>
                  </a:graphic>
                </wp:inline>
              </w:drawing>
            </w:r>
          </w:p>
          <w:p>
            <w:pPr>
              <w:pStyle w:val="ImageCaption"/>
              <w:jc w:val="center"/>
            </w:pPr>
            <w:r>
              <w:t xml:space="preserve">内域模式</w:t>
            </w:r>
          </w:p>
        </w:tc>
        <w:tc>
          <w:tcPr/>
          <w:p>
            <w:pPr>
              <w:pStyle w:val="CaptionedFigure"/>
              <w:jc w:val="center"/>
            </w:pPr>
            <w:r>
              <w:drawing>
                <wp:inline>
                  <wp:extent cx="2876550" cy="2425680"/>
                  <wp:effectExtent b="0" l="0" r="0" t="0"/>
                  <wp:docPr descr="" title="" id="163" name="Picture"/>
                  <a:graphic>
                    <a:graphicData uri="http://schemas.openxmlformats.org/drawingml/2006/picture">
                      <pic:pic>
                        <pic:nvPicPr>
                          <pic:cNvPr descr="figures/confusion_matrix_outdomain.png" id="164" name="Picture"/>
                          <pic:cNvPicPr>
                            <a:picLocks noChangeArrowheads="1" noChangeAspect="1"/>
                          </pic:cNvPicPr>
                        </pic:nvPicPr>
                        <pic:blipFill>
                          <a:blip r:embed="rId162"/>
                          <a:stretch>
                            <a:fillRect/>
                          </a:stretch>
                        </pic:blipFill>
                        <pic:spPr bwMode="auto">
                          <a:xfrm>
                            <a:off x="0" y="0"/>
                            <a:ext cx="2876550" cy="2425680"/>
                          </a:xfrm>
                          <a:prstGeom prst="rect">
                            <a:avLst/>
                          </a:prstGeom>
                          <a:noFill/>
                          <a:ln w="9525">
                            <a:noFill/>
                            <a:headEnd/>
                            <a:tailEnd/>
                          </a:ln>
                        </pic:spPr>
                      </pic:pic>
                    </a:graphicData>
                  </a:graphic>
                </wp:inline>
              </w:drawing>
            </w:r>
          </w:p>
          <w:p>
            <w:pPr>
              <w:pStyle w:val="ImageCaption"/>
              <w:jc w:val="center"/>
            </w:pPr>
            <w:r>
              <w:t xml:space="preserve">外域模式</w:t>
            </w:r>
          </w:p>
        </w:tc>
      </w:tr>
    </w:tbl>
    <w:p>
      <w:pPr>
        <w:pStyle w:val="ImageCaption"/>
      </w:pPr>
      <w:r>
        <w:t xml:space="preserve">测试集混淆矩阵对比</w:t>
      </w:r>
    </w:p>
    <w:bookmarkEnd w:id="165"/>
    <w:bookmarkStart w:id="166" w:name="结果分析-2"/>
    <w:p>
      <w:pPr>
        <w:pStyle w:val="3"/>
      </w:pPr>
      <w:r>
        <w:t xml:space="preserve">结果分析</w:t>
      </w:r>
    </w:p>
    <w:p>
      <w:pPr>
        <w:pStyle w:val="FirstParagraph"/>
      </w:pPr>
      <w:r>
        <w:t xml:space="preserve">外域准确率较内域下降约 12 个百分点（97.66%</w:t>
      </w:r>
      <m:oMath>
        <m:r>
          <m:rPr>
            <m:sty m:val="p"/>
          </m:rPr>
          <m:t>→</m:t>
        </m:r>
      </m:oMath>
      <w:r>
        <w:t xml:space="preserve">85.98%），这一差距反映了模型在跨场景泛化时面临的域偏移（Domain Shift）挑战。可能的原因包括不同测点的建筑物密度和高度分布差异导致 NLOS 信号统计特性不同，以及训练集中未见的地形特征在测试集中出现。此外，静态数据采集模式下模型未见过动态场景的信号变化模式，也可能影响外域表现。</w:t>
      </w:r>
    </w:p>
    <w:p>
      <w:pPr>
        <w:pStyle w:val="a5"/>
      </w:pPr>
      <w:r>
        <w:t xml:space="preserve">外域模式下 ROC-AUC 仍达 0.8583，PR-AUC 达 0.7880，模型学习到的特征表示具有一定泛化能力，而非简单记忆训练数据。Zeng等人</w:t>
      </w:r>
      <w:r>
        <w:t xml:space="preserve">通过无监督对比学习在跨场景测试中达到82%精度，Li等人</w:t>
      </w:r>
      <w:r>
        <w:t xml:space="preserve">利用Transformer自注意力可视化揭示了建筑遮挡与注意力权重之间的关联，这些工作为深化跨场景机制认识提供了有益参考。</w:t>
      </w:r>
    </w:p>
    <w:bookmarkEnd w:id="166"/>
    <w:bookmarkEnd w:id="167"/>
    <w:bookmarkStart w:id="188" w:name="模块消融实验"/>
    <w:p>
      <w:pPr>
        <w:pStyle w:val="2"/>
      </w:pPr>
      <w:r>
        <w:t xml:space="preserve">模块消融实验</w:t>
      </w:r>
    </w:p>
    <w:bookmarkStart w:id="168" w:name="实验设计-3"/>
    <w:p>
      <w:pPr>
        <w:pStyle w:val="3"/>
      </w:pPr>
      <w:r>
        <w:t xml:space="preserve">实验设计</w:t>
      </w:r>
    </w:p>
    <w:p>
      <w:pPr>
        <w:pStyle w:val="FirstParagraph"/>
      </w:pPr>
      <w:r>
        <w:t xml:space="preserve">为定量分析 STCA 模型中各功能模块的贡献，设计了三组对比实验。实验在外域划分模式下进行，超参数采用前述最优配置（</w:t>
      </w:r>
      <m:oMath>
        <m:sSub>
          <m:e>
            <m:r>
              <m:t>d</m:t>
            </m:r>
          </m:e>
          <m:sub>
            <m:r>
              <m:t>s</m:t>
            </m:r>
          </m:sub>
        </m:sSub>
        <m:r>
          <m:rPr>
            <m:sty m:val="p"/>
          </m:rPr>
          <m:t>=</m:t>
        </m:r>
        <m:r>
          <m:t>32</m:t>
        </m:r>
      </m:oMath>
      <w:r>
        <w:t xml:space="preserve">，</w:t>
      </w:r>
      <m:oMath>
        <m:r>
          <m:t>H</m:t>
        </m:r>
        <m:r>
          <m:rPr>
            <m:sty m:val="p"/>
          </m:rPr>
          <m:t>=</m:t>
        </m:r>
        <m:r>
          <m:t>4</m:t>
        </m:r>
      </m:oMath>
      <w:r>
        <w:t xml:space="preserve">，</w:t>
      </w:r>
      <m:oMath>
        <m:r>
          <m:t>L</m:t>
        </m:r>
        <m:r>
          <m:rPr>
            <m:sty m:val="p"/>
          </m:rPr>
          <m:t>=</m:t>
        </m:r>
        <m:r>
          <m:t>1</m:t>
        </m:r>
      </m:oMath>
      <w:r>
        <w:t xml:space="preserve">，</w:t>
      </w:r>
      <m:oMath>
        <m:sSub>
          <m:e>
            <m:r>
              <m:t>p</m:t>
            </m:r>
          </m:e>
          <m:sub>
            <m:r>
              <m:rPr>
                <m:nor/>
                <m:sty m:val="p"/>
              </m:rPr>
              <m:t>drop</m:t>
            </m:r>
          </m:sub>
        </m:sSub>
        <m:r>
          <m:rPr>
            <m:sty m:val="p"/>
          </m:rPr>
          <m:t>=</m:t>
        </m:r>
        <m:r>
          <m:t>0.5</m:t>
        </m:r>
      </m:oMath>
      <w:r>
        <w:t xml:space="preserve">，</w:t>
      </w:r>
      <m:oMath>
        <m:sSub>
          <m:e>
            <m:r>
              <m:t>d</m:t>
            </m:r>
          </m:e>
          <m:sub>
            <m:r>
              <m:t>t</m:t>
            </m:r>
          </m:sub>
        </m:sSub>
        <m:r>
          <m:rPr>
            <m:sty m:val="p"/>
          </m:rPr>
          <m:t>=</m:t>
        </m:r>
        <m:r>
          <m:t>16</m:t>
        </m:r>
      </m:oMath>
      <w:r>
        <w:t xml:space="preserve">）。</w:t>
      </w:r>
    </w:p>
    <w:p>
      <w:pPr>
        <w:pStyle w:val="a5"/>
      </w:pPr>
      <w:r>
        <w:t xml:space="preserve">三组配置依次为：Concat（基线模型），移除交叉注意力模块，时空特征直接拼接，无稀疏表示层；CrossAttn，在基线模型基础上引入交叉注意力融合模块（时序特征为 Query，空间特征为 Key/Value），无稀疏表示层；Full STCA（完整模型），包含交叉注意力模块和稀疏表示层。</w:t>
      </w:r>
    </w:p>
    <w:bookmarkEnd w:id="168"/>
    <w:bookmarkStart w:id="184" w:name="实验结果-2"/>
    <w:p>
      <w:pPr>
        <w:pStyle w:val="3"/>
      </w:pPr>
      <w:r>
        <w:t xml:space="preserve">实验结果</w:t>
      </w:r>
    </w:p>
    <w:p>
      <w:pPr>
        <w:pStyle w:val="FirstParagraph"/>
      </w:pPr>
      <w:r>
        <w:t xml:space="preserve">图 </w:t>
      </w:r>
      <w:hyperlink w:anchor="fig:confusion_ablation">
        <w:r>
          <w:rPr>
            <w:rStyle w:val="afc"/>
          </w:rPr>
          <w:t xml:space="preserve">4.5</w:t>
        </w:r>
      </w:hyperlink>
      <w:r>
        <w:t xml:space="preserve"> </w:t>
      </w:r>
      <w:r>
        <w:t xml:space="preserve">展示了三种配置下的混淆矩阵对比。随着模块逐步添加，模型对 NLOS 样本的识别能力逐步提升。</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917549" cy="1734453"/>
                  <wp:effectExtent b="0" l="0" r="0" t="0"/>
                  <wp:docPr descr="" title="" id="170" name="Picture"/>
                  <a:graphic>
                    <a:graphicData uri="http://schemas.openxmlformats.org/drawingml/2006/picture">
                      <pic:pic>
                        <pic:nvPicPr>
                          <pic:cNvPr descr="figures/confusion_concat.png" id="171" name="Picture"/>
                          <pic:cNvPicPr>
                            <a:picLocks noChangeArrowheads="1" noChangeAspect="1"/>
                          </pic:cNvPicPr>
                        </pic:nvPicPr>
                        <pic:blipFill>
                          <a:blip r:embed="rId169"/>
                          <a:stretch>
                            <a:fillRect/>
                          </a:stretch>
                        </pic:blipFill>
                        <pic:spPr bwMode="auto">
                          <a:xfrm>
                            <a:off x="0" y="0"/>
                            <a:ext cx="1917549" cy="1734453"/>
                          </a:xfrm>
                          <a:prstGeom prst="rect">
                            <a:avLst/>
                          </a:prstGeom>
                          <a:noFill/>
                          <a:ln w="9525">
                            <a:noFill/>
                            <a:headEnd/>
                            <a:tailEnd/>
                          </a:ln>
                        </pic:spPr>
                      </pic:pic>
                    </a:graphicData>
                  </a:graphic>
                </wp:inline>
              </w:drawing>
            </w:r>
          </w:p>
          <w:p>
            <w:pPr>
              <w:pStyle w:val="ImageCaption"/>
              <w:jc w:val="center"/>
            </w:pPr>
            <w:r>
              <w:t xml:space="preserve">Concat 基线</w:t>
            </w:r>
          </w:p>
        </w:tc>
        <w:tc>
          <w:tcPr/>
          <w:p>
            <w:pPr>
              <w:pStyle w:val="CaptionedFigure"/>
              <w:jc w:val="center"/>
            </w:pPr>
            <w:r>
              <w:drawing>
                <wp:inline>
                  <wp:extent cx="1917549" cy="1734453"/>
                  <wp:effectExtent b="0" l="0" r="0" t="0"/>
                  <wp:docPr descr="" title="" id="173" name="Picture"/>
                  <a:graphic>
                    <a:graphicData uri="http://schemas.openxmlformats.org/drawingml/2006/picture">
                      <pic:pic>
                        <pic:nvPicPr>
                          <pic:cNvPr descr="figures/confusion_crossattn.png" id="174" name="Picture"/>
                          <pic:cNvPicPr>
                            <a:picLocks noChangeArrowheads="1" noChangeAspect="1"/>
                          </pic:cNvPicPr>
                        </pic:nvPicPr>
                        <pic:blipFill>
                          <a:blip r:embed="rId172"/>
                          <a:stretch>
                            <a:fillRect/>
                          </a:stretch>
                        </pic:blipFill>
                        <pic:spPr bwMode="auto">
                          <a:xfrm>
                            <a:off x="0" y="0"/>
                            <a:ext cx="1917549" cy="1734453"/>
                          </a:xfrm>
                          <a:prstGeom prst="rect">
                            <a:avLst/>
                          </a:prstGeom>
                          <a:noFill/>
                          <a:ln w="9525">
                            <a:noFill/>
                            <a:headEnd/>
                            <a:tailEnd/>
                          </a:ln>
                        </pic:spPr>
                      </pic:pic>
                    </a:graphicData>
                  </a:graphic>
                </wp:inline>
              </w:drawing>
            </w:r>
          </w:p>
          <w:p>
            <w:pPr>
              <w:pStyle w:val="ImageCaption"/>
              <w:jc w:val="center"/>
            </w:pPr>
            <w:r>
              <w:t xml:space="preserve">CrossAttn</w:t>
            </w:r>
          </w:p>
        </w:tc>
        <w:tc>
          <w:tcPr/>
          <w:p>
            <w:pPr>
              <w:pStyle w:val="CaptionedFigure"/>
              <w:jc w:val="center"/>
            </w:pPr>
            <w:r>
              <w:drawing>
                <wp:inline>
                  <wp:extent cx="1917549" cy="1734453"/>
                  <wp:effectExtent b="0" l="0" r="0" t="0"/>
                  <wp:docPr descr="" title="" id="176" name="Picture"/>
                  <a:graphic>
                    <a:graphicData uri="http://schemas.openxmlformats.org/drawingml/2006/picture">
                      <pic:pic>
                        <pic:nvPicPr>
                          <pic:cNvPr descr="figures/confusion_full_stca.png" id="177" name="Picture"/>
                          <pic:cNvPicPr>
                            <a:picLocks noChangeArrowheads="1" noChangeAspect="1"/>
                          </pic:cNvPicPr>
                        </pic:nvPicPr>
                        <pic:blipFill>
                          <a:blip r:embed="rId175"/>
                          <a:stretch>
                            <a:fillRect/>
                          </a:stretch>
                        </pic:blipFill>
                        <pic:spPr bwMode="auto">
                          <a:xfrm>
                            <a:off x="0" y="0"/>
                            <a:ext cx="1917549" cy="1734453"/>
                          </a:xfrm>
                          <a:prstGeom prst="rect">
                            <a:avLst/>
                          </a:prstGeom>
                          <a:noFill/>
                          <a:ln w="9525">
                            <a:noFill/>
                            <a:headEnd/>
                            <a:tailEnd/>
                          </a:ln>
                        </pic:spPr>
                      </pic:pic>
                    </a:graphicData>
                  </a:graphic>
                </wp:inline>
              </w:drawing>
            </w:r>
          </w:p>
          <w:p>
            <w:pPr>
              <w:pStyle w:val="ImageCaption"/>
              <w:jc w:val="center"/>
            </w:pPr>
            <w:r>
              <w:t xml:space="preserve">Full STCA</w:t>
            </w:r>
          </w:p>
        </w:tc>
      </w:tr>
    </w:tbl>
    <w:p>
      <w:pPr>
        <w:pStyle w:val="ImageCaption"/>
      </w:pPr>
      <w:r>
        <w:t xml:space="preserve">模块消融实验混淆矩阵对比</w:t>
      </w:r>
    </w:p>
    <w:p>
      <w:pPr>
        <w:pStyle w:val="a5"/>
      </w:pPr>
      <w:r>
        <w:t xml:space="preserve">图 </w:t>
      </w:r>
      <w:hyperlink w:anchor="fig:ablation_modules">
        <w:r>
          <w:rPr>
            <w:rStyle w:val="afc"/>
          </w:rPr>
          <w:t xml:space="preserve">4.6</w:t>
        </w:r>
      </w:hyperlink>
      <w:r>
        <w:t xml:space="preserve"> </w:t>
      </w:r>
      <w:r>
        <w:t xml:space="preserve">展示了三种配置下的准确率和 F1 分数对比。</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2876550" cy="2043130"/>
                  <wp:effectExtent b="0" l="0" r="0" t="0"/>
                  <wp:docPr descr="" title="" id="179" name="Picture"/>
                  <a:graphic>
                    <a:graphicData uri="http://schemas.openxmlformats.org/drawingml/2006/picture">
                      <pic:pic>
                        <pic:nvPicPr>
                          <pic:cNvPr descr="figures/baseline_accuracy.png" id="180" name="Picture"/>
                          <pic:cNvPicPr>
                            <a:picLocks noChangeArrowheads="1" noChangeAspect="1"/>
                          </pic:cNvPicPr>
                        </pic:nvPicPr>
                        <pic:blipFill>
                          <a:blip r:embed="rId178"/>
                          <a:stretch>
                            <a:fillRect/>
                          </a:stretch>
                        </pic:blipFill>
                        <pic:spPr bwMode="auto">
                          <a:xfrm>
                            <a:off x="0" y="0"/>
                            <a:ext cx="2876550" cy="2043130"/>
                          </a:xfrm>
                          <a:prstGeom prst="rect">
                            <a:avLst/>
                          </a:prstGeom>
                          <a:noFill/>
                          <a:ln w="9525">
                            <a:noFill/>
                            <a:headEnd/>
                            <a:tailEnd/>
                          </a:ln>
                        </pic:spPr>
                      </pic:pic>
                    </a:graphicData>
                  </a:graphic>
                </wp:inline>
              </w:drawing>
            </w:r>
          </w:p>
          <w:p>
            <w:pPr>
              <w:pStyle w:val="ImageCaption"/>
              <w:jc w:val="center"/>
            </w:pPr>
            <w:r>
              <w:t xml:space="preserve">准确率对比</w:t>
            </w:r>
          </w:p>
        </w:tc>
        <w:tc>
          <w:tcPr/>
          <w:p>
            <w:pPr>
              <w:pStyle w:val="CaptionedFigure"/>
              <w:jc w:val="center"/>
            </w:pPr>
            <w:r>
              <w:drawing>
                <wp:inline>
                  <wp:extent cx="2876550" cy="2043130"/>
                  <wp:effectExtent b="0" l="0" r="0" t="0"/>
                  <wp:docPr descr="" title="" id="182" name="Picture"/>
                  <a:graphic>
                    <a:graphicData uri="http://schemas.openxmlformats.org/drawingml/2006/picture">
                      <pic:pic>
                        <pic:nvPicPr>
                          <pic:cNvPr descr="figures/baseline_f1.png" id="183" name="Picture"/>
                          <pic:cNvPicPr>
                            <a:picLocks noChangeArrowheads="1" noChangeAspect="1"/>
                          </pic:cNvPicPr>
                        </pic:nvPicPr>
                        <pic:blipFill>
                          <a:blip r:embed="rId181"/>
                          <a:stretch>
                            <a:fillRect/>
                          </a:stretch>
                        </pic:blipFill>
                        <pic:spPr bwMode="auto">
                          <a:xfrm>
                            <a:off x="0" y="0"/>
                            <a:ext cx="2876550" cy="2043130"/>
                          </a:xfrm>
                          <a:prstGeom prst="rect">
                            <a:avLst/>
                          </a:prstGeom>
                          <a:noFill/>
                          <a:ln w="9525">
                            <a:noFill/>
                            <a:headEnd/>
                            <a:tailEnd/>
                          </a:ln>
                        </pic:spPr>
                      </pic:pic>
                    </a:graphicData>
                  </a:graphic>
                </wp:inline>
              </w:drawing>
            </w:r>
          </w:p>
          <w:p>
            <w:pPr>
              <w:pStyle w:val="ImageCaption"/>
              <w:jc w:val="center"/>
            </w:pPr>
            <w:r>
              <w:t xml:space="preserve">F1 分数对比</w:t>
            </w:r>
          </w:p>
        </w:tc>
      </w:tr>
    </w:tbl>
    <w:p>
      <w:pPr>
        <w:pStyle w:val="ImageCaption"/>
      </w:pPr>
      <w:r>
        <w:t xml:space="preserve">模块消融实验结果对比</w:t>
      </w:r>
    </w:p>
    <w:bookmarkEnd w:id="184"/>
    <w:bookmarkStart w:id="186" w:name="结果分析-3"/>
    <w:p>
      <w:pPr>
        <w:pStyle w:val="3"/>
      </w:pPr>
      <w:r>
        <w:t xml:space="preserve">结果分析</w:t>
      </w:r>
    </w:p>
    <w:p>
      <w:pPr>
        <w:pStyle w:val="FirstParagraph"/>
      </w:pPr>
      <w:r>
        <w:t xml:space="preserve">交叉注意力模块的贡献比较明显。从 Concat 到 CrossAttn，准确率提升 8.64 个百分点，F1 提升 7.34 个百分点。该模块通过自适应时空特征交互，建立了卫星几何与信号质量之间的关联。</w:t>
      </w:r>
    </w:p>
    <w:p>
      <w:pPr>
        <w:pStyle w:val="a5"/>
      </w:pPr>
      <w:r>
        <w:t xml:space="preserve">稀疏表示层进一步带来提升。从 CrossAttn 到 Full STCA，准确率提升 6.3 个百分点，F1 提升 4.61 个百分点。可学习分段非线性激活函数增强了融合特征的判别能力。</w:t>
      </w:r>
    </w:p>
    <w:p>
      <w:pPr>
        <w:pStyle w:val="a5"/>
      </w:pPr>
      <w:r>
        <w:t xml:space="preserve">完整模型方面，Full STCA 较 Concat 基线准确率提升 14.94 个百分点，F1 提升 11.95 个百分点。模块消融实验结果如表 </w:t>
      </w:r>
      <w:hyperlink w:anchor="tab:module_ablation">
        <w:r>
          <w:rPr>
            <w:rStyle w:val="afc"/>
          </w:rPr>
          <w:t xml:space="preserve">4.4</w:t>
        </w:r>
      </w:hyperlink>
      <w:r>
        <w:t xml:space="preserve"> </w:t>
      </w:r>
      <w:r>
        <w:t xml:space="preserve">所示。</w:t>
      </w:r>
    </w:p>
    <w:bookmarkStart w:id="185" w:name="tab:module_ablation"/>
    <w:p>
      <w:pPr>
        <w:pStyle w:val="TableCaption"/>
      </w:pPr>
      <w:r>
        <w:t xml:space="preserve">模块消融实验结果汇总</w:t>
      </w:r>
    </w:p>
    <w:tbl>
      <w:tblPr>
        <w:tblStyle w:val="Table"/>
        <w:tblW w:type="auto" w:w="0"/>
        <w:tblLook w:firstRow="1" w:lastRow="0" w:firstColumn="0" w:lastColumn="0" w:noHBand="0" w:noVBand="0" w:val="0020"/>
        <w:jc w:val="start"/>
        <w:tblCaption w:val="模块消融实验结果汇总"/>
      </w:tblPr>
      <w:tblGrid>
        <w:gridCol w:w="1320"/>
        <w:gridCol w:w="1320"/>
        <w:gridCol w:w="1320"/>
        <w:gridCol w:w="1320"/>
        <w:gridCol w:w="1320"/>
        <w:gridCol w:w="1320"/>
      </w:tblGrid>
      <w:tr>
        <w:trPr>
          <w:tblHeader w:val="true"/>
        </w:trPr>
        <w:tc>
          <w:tcPr/>
          <w:p>
            <w:pPr>
              <w:pStyle w:val="Compact"/>
              <w:jc w:val="left"/>
            </w:pPr>
            <w:r>
              <w:t xml:space="preserve">模型配置</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ROC-AUC</w:t>
            </w:r>
          </w:p>
        </w:tc>
      </w:tr>
      <w:tr>
        <w:tc>
          <w:tcPr/>
          <w:p>
            <w:pPr>
              <w:pStyle w:val="Compact"/>
              <w:jc w:val="left"/>
            </w:pPr>
            <w:r>
              <w:t xml:space="preserve">Concat (基线)</w:t>
            </w:r>
          </w:p>
        </w:tc>
        <w:tc>
          <w:tcPr/>
          <w:p>
            <w:pPr>
              <w:pStyle w:val="Compact"/>
              <w:jc w:val="center"/>
            </w:pPr>
            <w:r>
              <w:t xml:space="preserve">71.03%</w:t>
            </w:r>
          </w:p>
        </w:tc>
        <w:tc>
          <w:tcPr/>
          <w:p>
            <w:pPr>
              <w:pStyle w:val="Compact"/>
              <w:jc w:val="center"/>
            </w:pPr>
            <w:r>
              <w:t xml:space="preserve">65.32%</w:t>
            </w:r>
          </w:p>
        </w:tc>
        <w:tc>
          <w:tcPr/>
          <w:p>
            <w:pPr>
              <w:pStyle w:val="Compact"/>
              <w:jc w:val="center"/>
            </w:pPr>
            <w:r>
              <w:t xml:space="preserve">74.94%</w:t>
            </w:r>
          </w:p>
        </w:tc>
        <w:tc>
          <w:tcPr/>
          <w:p>
            <w:pPr>
              <w:pStyle w:val="Compact"/>
              <w:jc w:val="center"/>
            </w:pPr>
            <w:r>
              <w:t xml:space="preserve">69.69%</w:t>
            </w:r>
          </w:p>
        </w:tc>
        <w:tc>
          <w:tcPr/>
          <w:p>
            <w:pPr>
              <w:pStyle w:val="Compact"/>
              <w:jc w:val="center"/>
            </w:pPr>
            <w:r>
              <w:t xml:space="preserve">0.7512</w:t>
            </w:r>
          </w:p>
        </w:tc>
      </w:tr>
      <w:tr>
        <w:tc>
          <w:tcPr/>
          <w:p>
            <w:pPr>
              <w:pStyle w:val="Compact"/>
              <w:jc w:val="left"/>
            </w:pPr>
            <w:r>
              <w:t xml:space="preserve">+ CrossAttn</w:t>
            </w:r>
          </w:p>
        </w:tc>
        <w:tc>
          <w:tcPr/>
          <w:p>
            <w:pPr>
              <w:pStyle w:val="Compact"/>
              <w:jc w:val="center"/>
            </w:pPr>
            <w:r>
              <w:t xml:space="preserve">79.68%</w:t>
            </w:r>
          </w:p>
        </w:tc>
        <w:tc>
          <w:tcPr/>
          <w:p>
            <w:pPr>
              <w:pStyle w:val="Compact"/>
              <w:jc w:val="center"/>
            </w:pPr>
            <w:r>
              <w:t xml:space="preserve">75.18%</w:t>
            </w:r>
          </w:p>
        </w:tc>
        <w:tc>
          <w:tcPr/>
          <w:p>
            <w:pPr>
              <w:pStyle w:val="Compact"/>
              <w:jc w:val="center"/>
            </w:pPr>
            <w:r>
              <w:t xml:space="preserve">80.61%</w:t>
            </w:r>
          </w:p>
        </w:tc>
        <w:tc>
          <w:tcPr/>
          <w:p>
            <w:pPr>
              <w:pStyle w:val="Compact"/>
              <w:jc w:val="center"/>
            </w:pPr>
            <w:r>
              <w:t xml:space="preserve">77.80%</w:t>
            </w:r>
          </w:p>
        </w:tc>
        <w:tc>
          <w:tcPr/>
          <w:p>
            <w:pPr>
              <w:pStyle w:val="Compact"/>
              <w:jc w:val="center"/>
            </w:pPr>
            <w:r>
              <w:t xml:space="preserve">0.8245</w:t>
            </w:r>
          </w:p>
        </w:tc>
      </w:tr>
      <w:tr>
        <w:tc>
          <w:tcPr/>
          <w:p>
            <w:pPr>
              <w:pStyle w:val="Compact"/>
              <w:jc w:val="left"/>
            </w:pPr>
            <w:r>
              <w:t xml:space="preserve">+ SparseRep (Full STCA)</w:t>
            </w:r>
          </w:p>
        </w:tc>
        <w:tc>
          <w:tcPr/>
          <w:p>
            <w:pPr>
              <w:pStyle w:val="Compact"/>
              <w:jc w:val="center"/>
            </w:pPr>
            <w:r>
              <w:rPr>
                <w:bCs/>
                <w:b/>
              </w:rPr>
              <w:t xml:space="preserve">85.98%</w:t>
            </w:r>
          </w:p>
        </w:tc>
        <w:tc>
          <w:tcPr/>
          <w:p>
            <w:pPr>
              <w:pStyle w:val="Compact"/>
              <w:jc w:val="center"/>
            </w:pPr>
            <w:r>
              <w:rPr>
                <w:bCs/>
                <w:b/>
              </w:rPr>
              <w:t xml:space="preserve">83.82%</w:t>
            </w:r>
          </w:p>
        </w:tc>
        <w:tc>
          <w:tcPr/>
          <w:p>
            <w:pPr>
              <w:pStyle w:val="Compact"/>
              <w:jc w:val="center"/>
            </w:pPr>
            <w:r>
              <w:rPr>
                <w:bCs/>
                <w:b/>
              </w:rPr>
              <w:t xml:space="preserve">82.87%</w:t>
            </w:r>
          </w:p>
        </w:tc>
        <w:tc>
          <w:tcPr/>
          <w:p>
            <w:pPr>
              <w:pStyle w:val="Compact"/>
              <w:jc w:val="center"/>
            </w:pPr>
            <w:r>
              <w:rPr>
                <w:bCs/>
                <w:b/>
              </w:rPr>
              <w:t xml:space="preserve">83.34%</w:t>
            </w:r>
          </w:p>
        </w:tc>
        <w:tc>
          <w:tcPr/>
          <w:p>
            <w:pPr>
              <w:pStyle w:val="Compact"/>
              <w:jc w:val="center"/>
            </w:pPr>
            <w:r>
              <w:rPr>
                <w:bCs/>
                <w:b/>
              </w:rPr>
              <w:t xml:space="preserve">0.8583</w:t>
            </w:r>
          </w:p>
        </w:tc>
      </w:tr>
    </w:tbl>
    <w:bookmarkEnd w:id="185"/>
    <w:bookmarkEnd w:id="186"/>
    <w:bookmarkStart w:id="187" w:name="计算复杂度分析"/>
    <w:p>
      <w:pPr>
        <w:pStyle w:val="3"/>
      </w:pPr>
      <w:r>
        <w:t xml:space="preserve">计算复杂度分析</w:t>
      </w:r>
    </w:p>
    <w:p>
      <w:pPr>
        <w:pStyle w:val="FirstParagraph"/>
      </w:pPr>
      <w:r>
        <w:t xml:space="preserve">STCA 模型整体参数量较小，具备轻量化部署潜力。模型参数主要分布在空间编码器（多头自注意力层，约 40%）、时序编码器（LSTM 层，约 15%）、稀疏表示层（投影层与可学习激活参数，约 20%）和分类器（多层全连接网络，约 10%）等模块。总参数量约 1.8 万，模型文件体积约 72 KB。在测试硬件环境下，单批次（Batch Size=16）前向推理时间约 3~5 ms，满足实时检测的需求。与深度学习基线方法相比，STCA 模型的参数量仅为典型 Transformer 架构的约 1/100，在保持较高检测精度的同时显著降低了计算开销。</w:t>
      </w:r>
    </w:p>
    <w:bookmarkEnd w:id="187"/>
    <w:bookmarkEnd w:id="188"/>
    <w:bookmarkStart w:id="191" w:name="讨论"/>
    <w:p>
      <w:pPr>
        <w:pStyle w:val="2"/>
      </w:pPr>
      <w:r>
        <w:t xml:space="preserve">讨论</w:t>
      </w:r>
    </w:p>
    <w:bookmarkStart w:id="189" w:name="模型优势的物理意义"/>
    <w:p>
      <w:pPr>
        <w:pStyle w:val="3"/>
      </w:pPr>
      <w:r>
        <w:t xml:space="preserve">模型优势的物理意义</w:t>
      </w:r>
    </w:p>
    <w:p>
      <w:pPr>
        <w:pStyle w:val="FirstParagraph"/>
      </w:pPr>
      <w:r>
        <w:t xml:space="preserve">空间注意力权重反映了哪些卫星对 NLOS 检测更重要。低高度角卫星通常获得更高的注意力权重，因为这类卫星更容易被建筑物遮挡。时序特征捕捉了 NLOS 状态的连续性：当信号从 LOS 逐渐恶化为 NLOS 时，LSTM 隐藏状态呈现平滑的过渡轨迹。交叉注意力机制建立了卫星几何与信号质量之间的关联，根据当前时序状态（如信号正在恶化），模型自适应地关注相关的空间特征（如低高度角卫星）。</w:t>
      </w:r>
    </w:p>
    <w:bookmarkEnd w:id="189"/>
    <w:bookmarkStart w:id="190" w:name="局限性与误差来源"/>
    <w:p>
      <w:pPr>
        <w:pStyle w:val="3"/>
      </w:pPr>
      <w:r>
        <w:t xml:space="preserve">局限性与误差来源</w:t>
      </w:r>
    </w:p>
    <w:p>
      <w:pPr>
        <w:pStyle w:val="FirstParagraph"/>
      </w:pPr>
      <w:r>
        <w:t xml:space="preserve">外域泛化能力仍有提升空间，跨地点准确率较内域下降约 12 个百分点，需要引入域泛化技术进一步缩小差距。此外，当前实验以静态场景为主，缺乏车载或行人等动态场景验证；数据仅使用 GPS 单星座，未充分利用多星座资源；数据规模和场景覆盖也较有限（仅 7 个测点）。</w:t>
      </w:r>
    </w:p>
    <w:bookmarkEnd w:id="190"/>
    <w:bookmarkEnd w:id="191"/>
    <w:bookmarkStart w:id="192" w:name="本章小结-2"/>
    <w:p>
      <w:pPr>
        <w:pStyle w:val="2"/>
      </w:pPr>
      <w:r>
        <w:t xml:space="preserve">本章小结</w:t>
      </w:r>
    </w:p>
    <w:p>
      <w:pPr>
        <w:pStyle w:val="FirstParagraph"/>
      </w:pPr>
      <w:r>
        <w:t xml:space="preserve">本章围绕 STCA 模型进行了四组实验。超参数消融实验对 5 个关键超参数进行敏感性分析，确认了默认配置（</w:t>
      </w:r>
      <m:oMath>
        <m:sSub>
          <m:e>
            <m:r>
              <m:t>d</m:t>
            </m:r>
          </m:e>
          <m:sub>
            <m:r>
              <m:t>s</m:t>
            </m:r>
          </m:sub>
        </m:sSub>
        <m:r>
          <m:rPr>
            <m:sty m:val="p"/>
          </m:rPr>
          <m:t>=</m:t>
        </m:r>
        <m:r>
          <m:t>32</m:t>
        </m:r>
      </m:oMath>
      <w:r>
        <w:t xml:space="preserve">，</w:t>
      </w:r>
      <m:oMath>
        <m:r>
          <m:t>H</m:t>
        </m:r>
        <m:r>
          <m:rPr>
            <m:sty m:val="p"/>
          </m:rPr>
          <m:t>=</m:t>
        </m:r>
        <m:r>
          <m:t>4</m:t>
        </m:r>
      </m:oMath>
      <w:r>
        <w:t xml:space="preserve">，</w:t>
      </w:r>
      <m:oMath>
        <m:r>
          <m:t>L</m:t>
        </m:r>
        <m:r>
          <m:rPr>
            <m:sty m:val="p"/>
          </m:rPr>
          <m:t>=</m:t>
        </m:r>
        <m:r>
          <m:t>1</m:t>
        </m:r>
      </m:oMath>
      <w:r>
        <w:t xml:space="preserve">，</w:t>
      </w:r>
      <m:oMath>
        <m:sSub>
          <m:e>
            <m:r>
              <m:t>p</m:t>
            </m:r>
          </m:e>
          <m:sub>
            <m:r>
              <m:rPr>
                <m:nor/>
                <m:sty m:val="p"/>
              </m:rPr>
              <m:t>drop</m:t>
            </m:r>
          </m:sub>
        </m:sSub>
        <m:r>
          <m:rPr>
            <m:sty m:val="p"/>
          </m:rPr>
          <m:t>=</m:t>
        </m:r>
        <m:r>
          <m:t>0.5</m:t>
        </m:r>
      </m:oMath>
      <w:r>
        <w:t xml:space="preserve">，</w:t>
      </w:r>
      <m:oMath>
        <m:sSub>
          <m:e>
            <m:r>
              <m:t>d</m:t>
            </m:r>
          </m:e>
          <m:sub>
            <m:r>
              <m:t>t</m:t>
            </m:r>
          </m:sub>
        </m:sSub>
        <m:r>
          <m:rPr>
            <m:sty m:val="p"/>
          </m:rPr>
          <m:t>=</m:t>
        </m:r>
        <m:r>
          <m:t>16</m:t>
        </m:r>
      </m:oMath>
      <w:r>
        <w:t xml:space="preserve">）。时间窗口消融实验测试了 14 种窗口大小，</w:t>
      </w:r>
      <m:oMath>
        <m:r>
          <m:t>w</m:t>
        </m:r>
        <m:r>
          <m:rPr>
            <m:sty m:val="p"/>
          </m:rPr>
          <m:t>=</m:t>
        </m:r>
        <m:r>
          <m:t>22</m:t>
        </m:r>
      </m:oMath>
      <w:r>
        <w:t xml:space="preserve"> </w:t>
      </w:r>
      <w:r>
        <w:t xml:space="preserve">时性能最优（Accuracy=85.98%，F1=83.34%）。域内域外实验对比了 indomain（97.66% 准确率，ROC-AUC=0.9976）和 outdomain（85.98% 准确率，ROC-AUC=0.8583）两种模式。模块消融实验采用三组对比，交叉注意力带来约 8.64% 的准确率提升，稀疏表示层额外带来约 6.30% 的提升。此外，本章汇总了模块消融实验结果并分析了模型的计算复杂度。整体来看，STCA 模型在 GNSS NLOS 检测任务中表现稳定，各功能模块均贡献了可量化的性能提升，且模型具备轻量化部署潜力。本章还讨论了模型优势的物理意义及当前实验的局限性。下一章将对全文进行总结，并展望后续研究方向。</w:t>
      </w:r>
    </w:p>
    <w:bookmarkEnd w:id="192"/>
    <w:bookmarkEnd w:id="193"/>
    <w:bookmarkStart w:id="196" w:name="总结与展望"/>
    <w:p>
      <w:pPr>
        <w:pStyle w:val="1"/>
      </w:pPr>
      <w:r>
        <w:t xml:space="preserve">总结与展望</w:t>
      </w:r>
    </w:p>
    <w:bookmarkStart w:id="194" w:name="工作总结"/>
    <w:p>
      <w:pPr>
        <w:pStyle w:val="2"/>
      </w:pPr>
      <w:r>
        <w:t xml:space="preserve">工作总结</w:t>
      </w:r>
    </w:p>
    <w:p>
      <w:pPr>
        <w:pStyle w:val="FirstParagraph"/>
      </w:pPr>
      <w:r>
        <w:t xml:space="preserve">本文围绕 GNSS NLOS 信号检测问题，设计并实现了一种基于时空交叉注意力（STCA）的 NLOS 识别方法。针对城市复杂环境下 NLOS 检测跨场景泛化能力不足的问题，构建了从数据预处理、模型设计到实验验证的完整研究流程。</w:t>
      </w:r>
    </w:p>
    <w:p>
      <w:pPr>
        <w:pStyle w:val="a5"/>
      </w:pPr>
      <w:r>
        <w:t xml:space="preserve">在数据预处理方面，完成了三步过滤策略（缺失值处理、无效信号质量标识过滤、伪距残差阈值过滤）、时间窗口构建、Z-score 标准化和外域数据划分，为模型训练提供了规范化的输入数据。在模型设计方面，实现了时空双通道特征提取架构，空间编码器基于多头自注意力机制提取卫星空间几何分布特征，时间编码器基于单向 LSTM 捕捉信号时序演化模式，交叉注意力模块通过以时序为查询、空间为键值的策略实现时空特征自适应融合，稀疏表示层通过可学习分段非线性激活函数进一步增强判别能力。在实验验证方面，完成了超参数消融、窗口大小消融、域内外对比和模块消融四组实验，系统评估了各功能模块的贡献。</w:t>
      </w:r>
    </w:p>
    <w:p>
      <w:pPr>
        <w:pStyle w:val="a5"/>
      </w:pPr>
      <w:r>
        <w:t xml:space="preserve">实验结果表明，STCA 模型在内域划分下准确率达 97.66%，外域划分下准确率达 85.98%，ROC-AUC 达 0.8583。模块消融实验显示，与基线模型相比，交叉注意力模块使准确率提升约 8.65 个百分点（71.03%</w:t>
      </w:r>
      <m:oMath>
        <m:r>
          <m:rPr>
            <m:sty m:val="p"/>
          </m:rPr>
          <m:t>→</m:t>
        </m:r>
      </m:oMath>
      <w:r>
        <w:t xml:space="preserve">79.68%），稀疏表示层进一步使准确率提升约 6.30 个百分点（79.68%</w:t>
      </w:r>
      <m:oMath>
        <m:r>
          <m:rPr>
            <m:sty m:val="p"/>
          </m:rPr>
          <m:t>→</m:t>
        </m:r>
      </m:oMath>
      <w:r>
        <w:t xml:space="preserve">85.98%），整体提升 14.95 个百分点。时间窗口敏感性分析表明，22 历元的窗口大小取得了最优性能（准确率 85.98%，F1 分数 83.34%）。</w:t>
      </w:r>
    </w:p>
    <w:bookmarkEnd w:id="194"/>
    <w:bookmarkStart w:id="195" w:name="未来工作展望"/>
    <w:p>
      <w:pPr>
        <w:pStyle w:val="2"/>
      </w:pPr>
      <w:r>
        <w:t xml:space="preserve">未来工作展望</w:t>
      </w:r>
    </w:p>
    <w:p>
      <w:pPr>
        <w:pStyle w:val="FirstParagraph"/>
      </w:pPr>
      <w:r>
        <w:t xml:space="preserve">受研究时间和实验条件限制，本文工作仍存在若干不足。综合实验结果分析，后续研究应优先聚焦以下两个方向。</w:t>
      </w:r>
    </w:p>
    <w:p>
      <w:pPr>
        <w:pStyle w:val="a5"/>
      </w:pPr>
      <w:r>
        <w:rPr>
          <w:bCs/>
          <w:b/>
        </w:rPr>
        <w:t xml:space="preserve">提升外域泛化性能。</w:t>
      </w:r>
      <w:r>
        <w:t xml:space="preserve"> </w:t>
      </w:r>
      <w:r>
        <w:t xml:space="preserve">当前模型在跨地点场景下的准确率较内域场景下降约 12 个百分点（97.66%</w:t>
      </w:r>
      <m:oMath>
        <m:r>
          <m:rPr>
            <m:sty m:val="p"/>
          </m:rPr>
          <m:t>→</m:t>
        </m:r>
      </m:oMath>
      <w:r>
        <w:t xml:space="preserve">85.98%），域偏移问题是实际部署面临的主要挑战。可探索域对抗训练、元学习等域泛化技术，缩小训练集与测试集之间的分布差异。同时，扩大数据规模与场景覆盖（多城市、多时段、动态场景验证）也是提升泛化能力的基础性工作。Zhu等人</w:t>
      </w:r>
      <w:r>
        <w:t xml:space="preserve">的CarNet工作展示了多城市车载数据在NLOS检测中的价值，为数据维度扩展提供了重要参考。</w:t>
      </w:r>
    </w:p>
    <w:p>
      <w:pPr>
        <w:pStyle w:val="a5"/>
      </w:pPr>
      <w:r>
        <w:rPr>
          <w:bCs/>
          <w:b/>
        </w:rPr>
        <w:t xml:space="preserve">开展实时部署验证。</w:t>
      </w:r>
      <w:r>
        <w:t xml:space="preserve"> </w:t>
      </w:r>
      <w:r>
        <w:t xml:space="preserve">STCA 属于轻量级模型，具备边缘设备部署潜力，但尚未在实际接收机或移动平台上验证。后续可研究知识蒸馏、量化等模型压缩技术，在保持性能的前提下进一步降低模型复杂度，并结合多星座数据（GPS、BDS、Galileo、GLONASS）提升识别性能</w:t>
      </w:r>
      <w:r>
        <w:t xml:space="preserve">。此外，交叉模态融合机制</w:t>
      </w:r>
      <w:r>
        <w:t xml:space="preserve">和生成式数据增强方法</w:t>
      </w:r>
      <w:r>
        <w:t xml:space="preserve">也为NLOS检测提供了新的技术路线。面向 6G 时代的自动驾驶等高精度定位需求，还可探索将 STCA 模型与 IRS 辅助定位技术相结合</w:t>
      </w:r>
      <w:r>
        <w:t xml:space="preserve">，为复杂环境下的定位增强提供新的解决方案。</w:t>
      </w:r>
    </w:p>
    <w:bookmarkEnd w:id="195"/>
    <w:bookmarkEnd w:id="196"/>
    <w:bookmarkStart w:id="197" w:name="致谢"/>
    <w:p>
      <w:pPr>
        <w:pStyle w:val="1"/>
      </w:pPr>
      <w:r>
        <w:t xml:space="preserve">致谢</w:t>
      </w:r>
    </w:p>
    <w:bookmarkEnd w:id="197"/>
    <w:bookmarkStart w:id="198" w:name="附录1缩略语表"/>
    <w:p>
      <w:pPr>
        <w:pStyle w:val="1"/>
      </w:pPr>
      <w:r>
        <w:t xml:space="preserve">附录1缩略语表</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AAM</w:t>
            </w:r>
          </w:p>
        </w:tc>
        <w:tc>
          <w:tcPr/>
          <w:p>
            <w:pPr>
              <w:pStyle w:val="Compact"/>
              <w:jc w:val="left"/>
            </w:pPr>
            <w:r>
              <w:t xml:space="preserve">Attention Aggregation Module</w:t>
            </w:r>
          </w:p>
        </w:tc>
        <w:tc>
          <w:tcPr/>
          <w:p>
            <w:pPr>
              <w:pStyle w:val="Compact"/>
              <w:jc w:val="left"/>
            </w:pPr>
            <w:r>
              <w:t xml:space="preserve">注意力聚合模块</w:t>
            </w:r>
          </w:p>
        </w:tc>
      </w:tr>
      <w:tr>
        <w:tc>
          <w:tcPr/>
          <w:p>
            <w:pPr>
              <w:pStyle w:val="Compact"/>
              <w:jc w:val="left"/>
            </w:pPr>
            <w:r>
              <w:t xml:space="preserve">Adam</w:t>
            </w:r>
          </w:p>
        </w:tc>
        <w:tc>
          <w:tcPr/>
          <w:p>
            <w:pPr>
              <w:pStyle w:val="Compact"/>
              <w:jc w:val="left"/>
            </w:pPr>
            <w:r>
              <w:t xml:space="preserve">Adaptive Moment Estimation</w:t>
            </w:r>
          </w:p>
        </w:tc>
        <w:tc>
          <w:tcPr/>
          <w:p>
            <w:pPr>
              <w:pStyle w:val="Compact"/>
              <w:jc w:val="left"/>
            </w:pPr>
            <w:r>
              <w:t xml:space="preserve">自适应矩估计</w:t>
            </w:r>
          </w:p>
        </w:tc>
      </w:tr>
      <w:tr>
        <w:tc>
          <w:tcPr/>
          <w:p>
            <w:pPr>
              <w:pStyle w:val="Compact"/>
              <w:jc w:val="left"/>
            </w:pPr>
            <w:r>
              <w:t xml:space="preserve">AUC</w:t>
            </w:r>
          </w:p>
        </w:tc>
        <w:tc>
          <w:tcPr/>
          <w:p>
            <w:pPr>
              <w:pStyle w:val="Compact"/>
              <w:jc w:val="left"/>
            </w:pPr>
            <w:r>
              <w:t xml:space="preserve">Area Under Curve</w:t>
            </w:r>
          </w:p>
        </w:tc>
        <w:tc>
          <w:tcPr/>
          <w:p>
            <w:pPr>
              <w:pStyle w:val="Compact"/>
              <w:jc w:val="left"/>
            </w:pPr>
            <w:r>
              <w:t xml:space="preserve">曲线下面积</w:t>
            </w:r>
          </w:p>
        </w:tc>
      </w:tr>
      <w:tr>
        <w:tc>
          <w:tcPr/>
          <w:p>
            <w:pPr>
              <w:pStyle w:val="Compact"/>
              <w:jc w:val="left"/>
            </w:pPr>
            <w:r>
              <w:t xml:space="preserve">BCELoss</w:t>
            </w:r>
          </w:p>
        </w:tc>
        <w:tc>
          <w:tcPr/>
          <w:p>
            <w:pPr>
              <w:pStyle w:val="Compact"/>
              <w:jc w:val="left"/>
            </w:pPr>
            <w:r>
              <w:t xml:space="preserve">Binary Cross-Entropy Loss</w:t>
            </w:r>
          </w:p>
        </w:tc>
        <w:tc>
          <w:tcPr/>
          <w:p>
            <w:pPr>
              <w:pStyle w:val="Compact"/>
              <w:jc w:val="left"/>
            </w:pPr>
            <w:r>
              <w:t xml:space="preserve">二元交叉熵损失函数</w:t>
            </w:r>
          </w:p>
        </w:tc>
      </w:tr>
      <w:tr>
        <w:tc>
          <w:tcPr/>
          <w:p>
            <w:pPr>
              <w:pStyle w:val="Compact"/>
              <w:jc w:val="left"/>
            </w:pPr>
            <w:r>
              <w:t xml:space="preserve">BiLSTM</w:t>
            </w:r>
          </w:p>
        </w:tc>
        <w:tc>
          <w:tcPr/>
          <w:p>
            <w:pPr>
              <w:pStyle w:val="Compact"/>
              <w:jc w:val="left"/>
            </w:pPr>
            <w:r>
              <w:t xml:space="preserve">Bidirectional Long Short-Term Memory</w:t>
            </w:r>
          </w:p>
        </w:tc>
        <w:tc>
          <w:tcPr/>
          <w:p>
            <w:pPr>
              <w:pStyle w:val="Compact"/>
              <w:jc w:val="left"/>
            </w:pPr>
            <w:r>
              <w:t xml:space="preserve">双向长短期记忆网络</w:t>
            </w:r>
          </w:p>
        </w:tc>
      </w:tr>
      <w:tr>
        <w:tc>
          <w:tcPr/>
          <w:p>
            <w:pPr>
              <w:pStyle w:val="Compact"/>
              <w:jc w:val="left"/>
            </w:pPr>
            <w:r>
              <w:t xml:space="preserve">C/N0</w:t>
            </w:r>
          </w:p>
        </w:tc>
        <w:tc>
          <w:tcPr/>
          <w:p>
            <w:pPr>
              <w:pStyle w:val="Compact"/>
              <w:jc w:val="left"/>
            </w:pPr>
            <w:r>
              <w:t xml:space="preserve">Carrier-to-Noise Density Ratio</w:t>
            </w:r>
          </w:p>
        </w:tc>
        <w:tc>
          <w:tcPr/>
          <w:p>
            <w:pPr>
              <w:pStyle w:val="Compact"/>
              <w:jc w:val="left"/>
            </w:pPr>
            <w:r>
              <w:t xml:space="preserve">载噪比</w:t>
            </w:r>
          </w:p>
        </w:tc>
      </w:tr>
      <w:tr>
        <w:tc>
          <w:tcPr/>
          <w:p>
            <w:pPr>
              <w:pStyle w:val="Compact"/>
              <w:jc w:val="left"/>
            </w:pPr>
            <w:r>
              <w:t xml:space="preserve">CNN</w:t>
            </w:r>
          </w:p>
        </w:tc>
        <w:tc>
          <w:tcPr/>
          <w:p>
            <w:pPr>
              <w:pStyle w:val="Compact"/>
              <w:jc w:val="left"/>
            </w:pPr>
            <w:r>
              <w:t xml:space="preserve">Convolutional Neural Network</w:t>
            </w:r>
          </w:p>
        </w:tc>
        <w:tc>
          <w:tcPr/>
          <w:p>
            <w:pPr>
              <w:pStyle w:val="Compact"/>
              <w:jc w:val="left"/>
            </w:pPr>
            <w:r>
              <w:t xml:space="preserve">卷积神经网络</w:t>
            </w:r>
          </w:p>
        </w:tc>
      </w:tr>
      <w:tr>
        <w:tc>
          <w:tcPr/>
          <w:p>
            <w:pPr>
              <w:pStyle w:val="Compact"/>
              <w:jc w:val="left"/>
            </w:pPr>
            <w:r>
              <w:t xml:space="preserve">DOP</w:t>
            </w:r>
          </w:p>
        </w:tc>
        <w:tc>
          <w:tcPr/>
          <w:p>
            <w:pPr>
              <w:pStyle w:val="Compact"/>
              <w:jc w:val="left"/>
            </w:pPr>
            <w:r>
              <w:t xml:space="preserve">Dilution of Precision</w:t>
            </w:r>
          </w:p>
        </w:tc>
        <w:tc>
          <w:tcPr/>
          <w:p>
            <w:pPr>
              <w:pStyle w:val="Compact"/>
              <w:jc w:val="left"/>
            </w:pPr>
            <w:r>
              <w:t xml:space="preserve">精度衰减因子</w:t>
            </w:r>
          </w:p>
        </w:tc>
      </w:tr>
      <w:tr>
        <w:tc>
          <w:tcPr/>
          <w:p>
            <w:pPr>
              <w:pStyle w:val="Compact"/>
              <w:jc w:val="left"/>
            </w:pPr>
            <w:r>
              <w:t xml:space="preserve">FCNN</w:t>
            </w:r>
          </w:p>
        </w:tc>
        <w:tc>
          <w:tcPr/>
          <w:p>
            <w:pPr>
              <w:pStyle w:val="Compact"/>
              <w:jc w:val="left"/>
            </w:pPr>
            <w:r>
              <w:t xml:space="preserve">Fully Connected Neural Network</w:t>
            </w:r>
          </w:p>
        </w:tc>
        <w:tc>
          <w:tcPr/>
          <w:p>
            <w:pPr>
              <w:pStyle w:val="Compact"/>
              <w:jc w:val="left"/>
            </w:pPr>
            <w:r>
              <w:t xml:space="preserve">全连接神经网络</w:t>
            </w:r>
          </w:p>
        </w:tc>
      </w:tr>
      <w:tr>
        <w:tc>
          <w:tcPr/>
          <w:p>
            <w:pPr>
              <w:pStyle w:val="Compact"/>
              <w:jc w:val="left"/>
            </w:pPr>
            <w:r>
              <w:t xml:space="preserve">FFN</w:t>
            </w:r>
          </w:p>
        </w:tc>
        <w:tc>
          <w:tcPr/>
          <w:p>
            <w:pPr>
              <w:pStyle w:val="Compact"/>
              <w:jc w:val="left"/>
            </w:pPr>
            <w:r>
              <w:t xml:space="preserve">Feed-Forward Network</w:t>
            </w:r>
          </w:p>
        </w:tc>
        <w:tc>
          <w:tcPr/>
          <w:p>
            <w:pPr>
              <w:pStyle w:val="Compact"/>
              <w:jc w:val="left"/>
            </w:pPr>
            <w:r>
              <w:t xml:space="preserve">前馈神经网络</w:t>
            </w:r>
          </w:p>
        </w:tc>
      </w:tr>
      <w:tr>
        <w:tc>
          <w:tcPr/>
          <w:p>
            <w:pPr>
              <w:pStyle w:val="Compact"/>
              <w:jc w:val="left"/>
            </w:pPr>
            <w:r>
              <w:t xml:space="preserve">F1</w:t>
            </w:r>
          </w:p>
        </w:tc>
        <w:tc>
          <w:tcPr/>
          <w:p>
            <w:pPr>
              <w:pStyle w:val="Compact"/>
              <w:jc w:val="left"/>
            </w:pPr>
            <w:r>
              <w:t xml:space="preserve">F1 Score</w:t>
            </w:r>
          </w:p>
        </w:tc>
        <w:tc>
          <w:tcPr/>
          <w:p>
            <w:pPr>
              <w:pStyle w:val="Compact"/>
              <w:jc w:val="left"/>
            </w:pPr>
            <w:r>
              <w:t xml:space="preserve">F1分数</w:t>
            </w:r>
          </w:p>
        </w:tc>
      </w:tr>
      <w:tr>
        <w:tc>
          <w:tcPr/>
          <w:p>
            <w:pPr>
              <w:pStyle w:val="Compact"/>
              <w:jc w:val="left"/>
            </w:pPr>
            <w:r>
              <w:t xml:space="preserve">GBDT</w:t>
            </w:r>
          </w:p>
        </w:tc>
        <w:tc>
          <w:tcPr/>
          <w:p>
            <w:pPr>
              <w:pStyle w:val="Compact"/>
              <w:jc w:val="left"/>
            </w:pPr>
            <w:r>
              <w:t xml:space="preserve">Gradient Boosting Decision Tree</w:t>
            </w:r>
          </w:p>
        </w:tc>
        <w:tc>
          <w:tcPr/>
          <w:p>
            <w:pPr>
              <w:pStyle w:val="Compact"/>
              <w:jc w:val="left"/>
            </w:pPr>
            <w:r>
              <w:t xml:space="preserve">梯度提升决策树</w:t>
            </w:r>
          </w:p>
        </w:tc>
      </w:tr>
      <w:tr>
        <w:tc>
          <w:tcPr/>
          <w:p>
            <w:pPr>
              <w:pStyle w:val="Compact"/>
              <w:jc w:val="left"/>
            </w:pPr>
            <w:r>
              <w:t xml:space="preserve">GIS</w:t>
            </w:r>
          </w:p>
        </w:tc>
        <w:tc>
          <w:tcPr/>
          <w:p>
            <w:pPr>
              <w:pStyle w:val="Compact"/>
              <w:jc w:val="left"/>
            </w:pPr>
            <w:r>
              <w:t xml:space="preserve">Geographic Information System</w:t>
            </w:r>
          </w:p>
        </w:tc>
        <w:tc>
          <w:tcPr/>
          <w:p>
            <w:pPr>
              <w:pStyle w:val="Compact"/>
              <w:jc w:val="left"/>
            </w:pPr>
            <w:r>
              <w:t xml:space="preserve">地理信息系统</w:t>
            </w:r>
          </w:p>
        </w:tc>
      </w:tr>
      <w:tr>
        <w:tc>
          <w:tcPr/>
          <w:p>
            <w:pPr>
              <w:pStyle w:val="Compact"/>
              <w:jc w:val="left"/>
            </w:pPr>
            <w:r>
              <w:t xml:space="preserve">GNSS</w:t>
            </w:r>
          </w:p>
        </w:tc>
        <w:tc>
          <w:tcPr/>
          <w:p>
            <w:pPr>
              <w:pStyle w:val="Compact"/>
              <w:jc w:val="left"/>
            </w:pPr>
            <w:r>
              <w:t xml:space="preserve">Global Navigation Satellite System</w:t>
            </w:r>
          </w:p>
        </w:tc>
        <w:tc>
          <w:tcPr/>
          <w:p>
            <w:pPr>
              <w:pStyle w:val="Compact"/>
              <w:jc w:val="left"/>
            </w:pPr>
            <w:r>
              <w:t xml:space="preserve">全球导航卫星系统</w:t>
            </w:r>
          </w:p>
        </w:tc>
      </w:tr>
      <w:tr>
        <w:tc>
          <w:tcPr/>
          <w:p>
            <w:pPr>
              <w:pStyle w:val="Compact"/>
              <w:jc w:val="left"/>
            </w:pPr>
            <w:r>
              <w:t xml:space="preserve">GPS</w:t>
            </w:r>
          </w:p>
        </w:tc>
        <w:tc>
          <w:tcPr/>
          <w:p>
            <w:pPr>
              <w:pStyle w:val="Compact"/>
              <w:jc w:val="left"/>
            </w:pPr>
            <w:r>
              <w:t xml:space="preserve">Global Positioning System</w:t>
            </w:r>
          </w:p>
        </w:tc>
        <w:tc>
          <w:tcPr/>
          <w:p>
            <w:pPr>
              <w:pStyle w:val="Compact"/>
              <w:jc w:val="left"/>
            </w:pPr>
            <w:r>
              <w:t xml:space="preserve">全球定位系统</w:t>
            </w:r>
          </w:p>
        </w:tc>
      </w:tr>
      <w:tr>
        <w:tc>
          <w:tcPr/>
          <w:p>
            <w:pPr>
              <w:pStyle w:val="Compact"/>
              <w:jc w:val="left"/>
            </w:pPr>
            <w:r>
              <w:t xml:space="preserve">GRU</w:t>
            </w:r>
          </w:p>
        </w:tc>
        <w:tc>
          <w:tcPr/>
          <w:p>
            <w:pPr>
              <w:pStyle w:val="Compact"/>
              <w:jc w:val="left"/>
            </w:pPr>
            <w:r>
              <w:t xml:space="preserve">Gated Recurrent Unit</w:t>
            </w:r>
          </w:p>
        </w:tc>
        <w:tc>
          <w:tcPr/>
          <w:p>
            <w:pPr>
              <w:pStyle w:val="Compact"/>
              <w:jc w:val="left"/>
            </w:pPr>
            <w:r>
              <w:t xml:space="preserve">门控循环单元</w:t>
            </w:r>
          </w:p>
        </w:tc>
      </w:tr>
      <w:tr>
        <w:tc>
          <w:tcPr/>
          <w:p>
            <w:pPr>
              <w:pStyle w:val="Compact"/>
              <w:jc w:val="left"/>
            </w:pPr>
            <w:r>
              <w:t xml:space="preserve">IoT</w:t>
            </w:r>
          </w:p>
        </w:tc>
        <w:tc>
          <w:tcPr/>
          <w:p>
            <w:pPr>
              <w:pStyle w:val="Compact"/>
              <w:jc w:val="left"/>
            </w:pPr>
            <w:r>
              <w:t xml:space="preserve">Internet of Things</w:t>
            </w:r>
          </w:p>
        </w:tc>
        <w:tc>
          <w:tcPr/>
          <w:p>
            <w:pPr>
              <w:pStyle w:val="Compact"/>
              <w:jc w:val="left"/>
            </w:pPr>
            <w:r>
              <w:t xml:space="preserve">物联网</w:t>
            </w:r>
          </w:p>
        </w:tc>
      </w:tr>
      <w:tr>
        <w:tc>
          <w:tcPr/>
          <w:p>
            <w:pPr>
              <w:pStyle w:val="Compact"/>
              <w:jc w:val="left"/>
            </w:pPr>
            <w:r>
              <w:t xml:space="preserve">IRS</w:t>
            </w:r>
          </w:p>
        </w:tc>
        <w:tc>
          <w:tcPr/>
          <w:p>
            <w:pPr>
              <w:pStyle w:val="Compact"/>
              <w:jc w:val="left"/>
            </w:pPr>
            <w:r>
              <w:t xml:space="preserve">Intelligent Reflecting Surface</w:t>
            </w:r>
          </w:p>
        </w:tc>
        <w:tc>
          <w:tcPr/>
          <w:p>
            <w:pPr>
              <w:pStyle w:val="Compact"/>
              <w:jc w:val="left"/>
            </w:pPr>
            <w:r>
              <w:t xml:space="preserve">智能反射面</w:t>
            </w:r>
          </w:p>
        </w:tc>
      </w:tr>
      <w:tr>
        <w:tc>
          <w:tcPr/>
          <w:p>
            <w:pPr>
              <w:pStyle w:val="Compact"/>
              <w:jc w:val="left"/>
            </w:pPr>
            <w:r>
              <w:t xml:space="preserve">LayerNorm</w:t>
            </w:r>
          </w:p>
        </w:tc>
        <w:tc>
          <w:tcPr/>
          <w:p>
            <w:pPr>
              <w:pStyle w:val="Compact"/>
              <w:jc w:val="left"/>
            </w:pPr>
            <w:r>
              <w:t xml:space="preserve">Layer Normalization</w:t>
            </w:r>
          </w:p>
        </w:tc>
        <w:tc>
          <w:tcPr/>
          <w:p>
            <w:pPr>
              <w:pStyle w:val="Compact"/>
              <w:jc w:val="left"/>
            </w:pPr>
            <w:r>
              <w:t xml:space="preserve">层归一化</w:t>
            </w:r>
          </w:p>
        </w:tc>
      </w:tr>
      <w:tr>
        <w:tc>
          <w:tcPr/>
          <w:p>
            <w:pPr>
              <w:pStyle w:val="Compact"/>
              <w:jc w:val="left"/>
            </w:pPr>
            <w:r>
              <w:t xml:space="preserve">LSTM</w:t>
            </w:r>
          </w:p>
        </w:tc>
        <w:tc>
          <w:tcPr/>
          <w:p>
            <w:pPr>
              <w:pStyle w:val="Compact"/>
              <w:jc w:val="left"/>
            </w:pPr>
            <w:r>
              <w:t xml:space="preserve">Long Short-Term Memory</w:t>
            </w:r>
          </w:p>
        </w:tc>
        <w:tc>
          <w:tcPr/>
          <w:p>
            <w:pPr>
              <w:pStyle w:val="Compact"/>
              <w:jc w:val="left"/>
            </w:pPr>
            <w:r>
              <w:t xml:space="preserve">长短期记忆网络</w:t>
            </w:r>
          </w:p>
        </w:tc>
      </w:tr>
      <w:tr>
        <w:tc>
          <w:tcPr/>
          <w:p>
            <w:pPr>
              <w:pStyle w:val="Compact"/>
              <w:jc w:val="left"/>
            </w:pPr>
            <w:r>
              <w:t xml:space="preserve">MLP</w:t>
            </w:r>
          </w:p>
        </w:tc>
        <w:tc>
          <w:tcPr/>
          <w:p>
            <w:pPr>
              <w:pStyle w:val="Compact"/>
              <w:jc w:val="left"/>
            </w:pPr>
            <w:r>
              <w:t xml:space="preserve">Multi-Layer Perceptron</w:t>
            </w:r>
          </w:p>
        </w:tc>
        <w:tc>
          <w:tcPr/>
          <w:p>
            <w:pPr>
              <w:pStyle w:val="Compact"/>
              <w:jc w:val="left"/>
            </w:pPr>
            <w:r>
              <w:t xml:space="preserve">多层感知机</w:t>
            </w:r>
          </w:p>
        </w:tc>
      </w:tr>
      <w:tr>
        <w:tc>
          <w:tcPr/>
          <w:p>
            <w:pPr>
              <w:pStyle w:val="Compact"/>
              <w:jc w:val="left"/>
            </w:pPr>
            <w:r>
              <w:t xml:space="preserve">NLOS</w:t>
            </w:r>
          </w:p>
        </w:tc>
        <w:tc>
          <w:tcPr/>
          <w:p>
            <w:pPr>
              <w:pStyle w:val="Compact"/>
              <w:jc w:val="left"/>
            </w:pPr>
            <w:r>
              <w:t xml:space="preserve">Non-Line-of-Sight</w:t>
            </w:r>
          </w:p>
        </w:tc>
        <w:tc>
          <w:tcPr/>
          <w:p>
            <w:pPr>
              <w:pStyle w:val="Compact"/>
              <w:jc w:val="left"/>
            </w:pPr>
            <w:r>
              <w:t xml:space="preserve">非视距</w:t>
            </w:r>
          </w:p>
        </w:tc>
      </w:tr>
      <w:tr>
        <w:tc>
          <w:tcPr/>
          <w:p>
            <w:pPr>
              <w:pStyle w:val="Compact"/>
              <w:jc w:val="left"/>
            </w:pPr>
            <w:r>
              <w:t xml:space="preserve">OOB</w:t>
            </w:r>
          </w:p>
        </w:tc>
        <w:tc>
          <w:tcPr/>
          <w:p>
            <w:pPr>
              <w:pStyle w:val="Compact"/>
              <w:jc w:val="left"/>
            </w:pPr>
            <w:r>
              <w:t xml:space="preserve">Out-of-Bag</w:t>
            </w:r>
          </w:p>
        </w:tc>
        <w:tc>
          <w:tcPr/>
          <w:p>
            <w:pPr>
              <w:pStyle w:val="Compact"/>
              <w:jc w:val="left"/>
            </w:pPr>
            <w:r>
              <w:t xml:space="preserve">袋外样本</w:t>
            </w:r>
          </w:p>
        </w:tc>
      </w:tr>
      <w:tr>
        <w:tc>
          <w:tcPr/>
          <w:p>
            <w:pPr>
              <w:pStyle w:val="Compact"/>
              <w:jc w:val="left"/>
            </w:pPr>
            <w:r>
              <w:t xml:space="preserve">PR</w:t>
            </w:r>
          </w:p>
        </w:tc>
        <w:tc>
          <w:tcPr/>
          <w:p>
            <w:pPr>
              <w:pStyle w:val="Compact"/>
              <w:jc w:val="left"/>
            </w:pPr>
            <w:r>
              <w:t xml:space="preserve">Precision-Recall</w:t>
            </w:r>
          </w:p>
        </w:tc>
        <w:tc>
          <w:tcPr/>
          <w:p>
            <w:pPr>
              <w:pStyle w:val="Compact"/>
              <w:jc w:val="left"/>
            </w:pPr>
            <w:r>
              <w:t xml:space="preserve">精确率-召回率</w:t>
            </w:r>
          </w:p>
        </w:tc>
      </w:tr>
      <w:tr>
        <w:tc>
          <w:tcPr/>
          <w:p>
            <w:pPr>
              <w:pStyle w:val="Compact"/>
              <w:jc w:val="left"/>
            </w:pPr>
            <w:r>
              <w:t xml:space="preserve">PyTorch</w:t>
            </w:r>
          </w:p>
        </w:tc>
        <w:tc>
          <w:tcPr/>
          <w:p>
            <w:pPr>
              <w:pStyle w:val="Compact"/>
              <w:jc w:val="left"/>
            </w:pPr>
            <w:r>
              <w:t xml:space="preserve">Python Torch</w:t>
            </w:r>
          </w:p>
        </w:tc>
        <w:tc>
          <w:tcPr/>
          <w:p>
            <w:pPr>
              <w:pStyle w:val="Compact"/>
              <w:jc w:val="left"/>
            </w:pPr>
            <w:r>
              <w:t xml:space="preserve">开源深度学习框架</w:t>
            </w:r>
          </w:p>
        </w:tc>
      </w:tr>
      <w:tr>
        <w:tc>
          <w:tcPr/>
          <w:p>
            <w:pPr>
              <w:pStyle w:val="Compact"/>
              <w:jc w:val="left"/>
            </w:pPr>
            <w:r>
              <w:t xml:space="preserve">RAIM</w:t>
            </w:r>
          </w:p>
        </w:tc>
        <w:tc>
          <w:tcPr/>
          <w:p>
            <w:pPr>
              <w:pStyle w:val="Compact"/>
              <w:jc w:val="left"/>
            </w:pPr>
            <w:r>
              <w:t xml:space="preserve">Receiver Autonomous Integrity Monitoring</w:t>
            </w:r>
          </w:p>
        </w:tc>
        <w:tc>
          <w:tcPr/>
          <w:p>
            <w:pPr>
              <w:pStyle w:val="Compact"/>
              <w:jc w:val="left"/>
            </w:pPr>
            <w:r>
              <w:t xml:space="preserve">接收机自主完整性监测</w:t>
            </w:r>
          </w:p>
        </w:tc>
      </w:tr>
      <w:tr>
        <w:tc>
          <w:tcPr/>
          <w:p>
            <w:pPr>
              <w:pStyle w:val="Compact"/>
              <w:jc w:val="left"/>
            </w:pPr>
            <w:r>
              <w:t xml:space="preserve">RBF</w:t>
            </w:r>
          </w:p>
        </w:tc>
        <w:tc>
          <w:tcPr/>
          <w:p>
            <w:pPr>
              <w:pStyle w:val="Compact"/>
              <w:jc w:val="left"/>
            </w:pPr>
            <w:r>
              <w:t xml:space="preserve">Radial Basis Function</w:t>
            </w:r>
          </w:p>
        </w:tc>
        <w:tc>
          <w:tcPr/>
          <w:p>
            <w:pPr>
              <w:pStyle w:val="Compact"/>
              <w:jc w:val="left"/>
            </w:pPr>
            <w:r>
              <w:t xml:space="preserve">径向基函数</w:t>
            </w:r>
          </w:p>
        </w:tc>
      </w:tr>
      <w:tr>
        <w:tc>
          <w:tcPr/>
          <w:p>
            <w:pPr>
              <w:pStyle w:val="Compact"/>
              <w:jc w:val="left"/>
            </w:pPr>
            <w:r>
              <w:t xml:space="preserve">ReLU</w:t>
            </w:r>
          </w:p>
        </w:tc>
        <w:tc>
          <w:tcPr/>
          <w:p>
            <w:pPr>
              <w:pStyle w:val="Compact"/>
              <w:jc w:val="left"/>
            </w:pPr>
            <w:r>
              <w:t xml:space="preserve">Rectified Linear Unit</w:t>
            </w:r>
          </w:p>
        </w:tc>
        <w:tc>
          <w:tcPr/>
          <w:p>
            <w:pPr>
              <w:pStyle w:val="Compact"/>
              <w:jc w:val="left"/>
            </w:pPr>
            <w:r>
              <w:t xml:space="preserve">修正线性单元</w:t>
            </w:r>
          </w:p>
        </w:tc>
      </w:tr>
      <w:tr>
        <w:tc>
          <w:tcPr/>
          <w:p>
            <w:pPr>
              <w:pStyle w:val="Compact"/>
              <w:jc w:val="left"/>
            </w:pPr>
            <w:r>
              <w:t xml:space="preserve">RNN</w:t>
            </w:r>
          </w:p>
        </w:tc>
        <w:tc>
          <w:tcPr/>
          <w:p>
            <w:pPr>
              <w:pStyle w:val="Compact"/>
              <w:jc w:val="left"/>
            </w:pPr>
            <w:r>
              <w:t xml:space="preserve">Recurrent Neural Network</w:t>
            </w:r>
          </w:p>
        </w:tc>
        <w:tc>
          <w:tcPr/>
          <w:p>
            <w:pPr>
              <w:pStyle w:val="Compact"/>
              <w:jc w:val="left"/>
            </w:pPr>
            <w:r>
              <w:t xml:space="preserve">循环神经网络</w:t>
            </w:r>
          </w:p>
        </w:tc>
      </w:tr>
      <w:tr>
        <w:tc>
          <w:tcPr/>
          <w:p>
            <w:pPr>
              <w:pStyle w:val="Compact"/>
              <w:jc w:val="left"/>
            </w:pPr>
            <w:r>
              <w:t xml:space="preserve">ROC</w:t>
            </w:r>
          </w:p>
        </w:tc>
        <w:tc>
          <w:tcPr/>
          <w:p>
            <w:pPr>
              <w:pStyle w:val="Compact"/>
              <w:jc w:val="left"/>
            </w:pPr>
            <w:r>
              <w:t xml:space="preserve">Receiver Operating Characteristic</w:t>
            </w:r>
          </w:p>
        </w:tc>
        <w:tc>
          <w:tcPr/>
          <w:p>
            <w:pPr>
              <w:pStyle w:val="Compact"/>
              <w:jc w:val="left"/>
            </w:pPr>
            <w:r>
              <w:t xml:space="preserve">接收者操作特征</w:t>
            </w:r>
          </w:p>
        </w:tc>
      </w:tr>
      <w:tr>
        <w:tc>
          <w:tcPr/>
          <w:p>
            <w:pPr>
              <w:pStyle w:val="Compact"/>
              <w:jc w:val="left"/>
            </w:pPr>
            <w:r>
              <w:t xml:space="preserve">SVM</w:t>
            </w:r>
          </w:p>
        </w:tc>
        <w:tc>
          <w:tcPr/>
          <w:p>
            <w:pPr>
              <w:pStyle w:val="Compact"/>
              <w:jc w:val="left"/>
            </w:pPr>
            <w:r>
              <w:t xml:space="preserve">Support Vector Machine</w:t>
            </w:r>
          </w:p>
        </w:tc>
        <w:tc>
          <w:tcPr/>
          <w:p>
            <w:pPr>
              <w:pStyle w:val="Compact"/>
              <w:jc w:val="left"/>
            </w:pPr>
            <w:r>
              <w:t xml:space="preserve">支持向量机</w:t>
            </w:r>
          </w:p>
        </w:tc>
      </w:tr>
      <w:tr>
        <w:tc>
          <w:tcPr/>
          <w:p>
            <w:pPr>
              <w:pStyle w:val="Compact"/>
              <w:jc w:val="left"/>
            </w:pPr>
            <w:r>
              <w:t xml:space="preserve">STCA</w:t>
            </w:r>
          </w:p>
        </w:tc>
        <w:tc>
          <w:tcPr/>
          <w:p>
            <w:pPr>
              <w:pStyle w:val="Compact"/>
              <w:jc w:val="left"/>
            </w:pPr>
            <w:r>
              <w:t xml:space="preserve">Spatiotemporal Cross-Attention</w:t>
            </w:r>
          </w:p>
        </w:tc>
        <w:tc>
          <w:tcPr/>
          <w:p>
            <w:pPr>
              <w:pStyle w:val="Compact"/>
              <w:jc w:val="left"/>
            </w:pPr>
            <w:r>
              <w:t xml:space="preserve">时空交叉注意力</w:t>
            </w:r>
          </w:p>
        </w:tc>
      </w:tr>
      <w:tr>
        <w:tc>
          <w:tcPr/>
          <w:p>
            <w:pPr>
              <w:pStyle w:val="Compact"/>
              <w:jc w:val="left"/>
            </w:pPr>
            <w:r>
              <w:t xml:space="preserve">XAI</w:t>
            </w:r>
          </w:p>
        </w:tc>
        <w:tc>
          <w:tcPr/>
          <w:p>
            <w:pPr>
              <w:pStyle w:val="Compact"/>
              <w:jc w:val="left"/>
            </w:pPr>
            <w:r>
              <w:t xml:space="preserve">Explainable Artificial Intelligence</w:t>
            </w:r>
          </w:p>
        </w:tc>
        <w:tc>
          <w:tcPr/>
          <w:p>
            <w:pPr>
              <w:pStyle w:val="Compact"/>
              <w:jc w:val="left"/>
            </w:pPr>
            <w:r>
              <w:t xml:space="preserve">可解释性人工智能</w:t>
            </w:r>
          </w:p>
        </w:tc>
      </w:tr>
    </w:tbl>
    <w:bookmarkEnd w:id="198"/>
    <w:sectPr w:rsidR="00DF08B2">
      <w:headerReference r:id="rId9" w:type="even"/>
      <w:headerReference r:id="rId13" w:type="default"/>
      <w:footerReference r:id="rId19" w:type="even"/>
      <w:footerReference r:id="rId18" w:type="default"/>
      <w:headerReference r:id="rId10" w:type="first"/>
      <w:footerReference r:id="rId16" w:type="first"/>
      <w:pgSz w:h="16838" w:w="11906"/>
      <w:pgMar w:bottom="1417" w:footer="850" w:gutter="0" w:header="850" w:left="1417" w:right="1417" w:top="1417"/>
      <w:pgNumType w:start="1"/>
      <w:cols w:space="0"/>
      <w:docGrid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Regular">
    <w:altName w:val="Times New Roman"/>
    <w:charset w:val="00"/>
    <w:family w:val="auto"/>
    <w:pitch w:val="default"/>
    <w:sig w:usb0="00000000" w:usb1="00000000" w:usb2="00000001" w:usb3="00000000" w:csb0="400001BF" w:csb1="DFF7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charset w:val="00"/>
    <w:family w:val="auto"/>
    <w:pitch w:val="default"/>
  </w:font>
  <w:font w:name="TimesNewRomanPS-BoldMT">
    <w:altName w:val="Segoe Print"/>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DejaVu Math TeX Gyre">
    <w:panose1 w:val="02000503000000000000"/>
    <w:charset w:val="00"/>
    <w:family w:val="auto"/>
    <w:pitch w:val="variable"/>
    <w:sig w:usb0="A10000EF" w:usb1="4201F9EE" w:usb2="02000000" w:usb3="00000000" w:csb0="00000193" w:csb1="00000000"/>
  </w:font>
  <w:font w:name="Cambria Math">
    <w:panose1 w:val="02040503050406030204"/>
    <w:charset w:val="00"/>
    <w:family w:val="roman"/>
    <w:pitch w:val="variable"/>
    <w:sig w:usb0="E00006FF" w:usb1="420024FF" w:usb2="02000000" w:usb3="00000000" w:csb0="0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DF08B2" w:rsidRDefault="00DF08B2">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77777777" w:rsidR="00DF08B2" w:rsidRDefault="00DF08B2">
    <w:pPr>
      <w:pStyle w:val="ab"/>
      <w:ind w:firstLine="36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DF08B2" w:rsidRDefault="00DF08B2">
    <w:pPr>
      <w:pStyle w:val="ab"/>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5F57" w14:textId="77777777" w:rsidR="00DF08B2" w:rsidRDefault="00000000">
    <w:pPr>
      <w:pStyle w:val="ab"/>
      <w:ind w:firstLine="360"/>
      <w:jc w:val="center"/>
      <w:rPr>
        <w:rFonts w:hint="eastAsia"/>
      </w:rPr>
    </w:pPr>
    <w:r>
      <w:rPr>
        <w:noProof/>
      </w:rPr>
      <mc:AlternateContent>
        <mc:Choice Requires="wps">
          <w:drawing>
            <wp:anchor distT="0" distB="0" distL="114300" distR="114300" simplePos="0" relativeHeight="251657728" behindDoc="0" locked="0" layoutInCell="1" allowOverlap="1" wp14:anchorId="398B02AA" wp14:editId="24F211F2">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14:textId="77777777" w:rsidR="00DF08B2"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98B02AA" id="_x0000_t202" coordsize="21600,21600" o:spt="202" path="m,l,21600r21600,l21600,xe">
              <v:stroke joinstyle="miter"/>
              <v:path gradientshapeok="t" o:connecttype="rect"/>
            </v:shapetype>
            <v:shape id="文本框 19" o:spid="_x0000_s1028" type="#_x0000_t202" style="position:absolute;left:0;text-align:left;margin-left:0;margin-top:0;width:59.75pt;height:13.6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" filled="f" stroked="f" strokeweight=".5pt">
              <v:textbox inset="0,0,0,0">
                <w:txbxContent>
                  <w:p w14:paraId="6FF8077A" w14:textId="77777777" w:rsidR="00DF08B2"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0A6" w14:textId="77777777" w:rsidR="00DF08B2" w:rsidRDefault="00000000">
    <w:pPr>
      <w:pStyle w:val="ab"/>
      <w:ind w:firstLine="360"/>
      <w:jc w:val="center"/>
      <w:rPr>
        <w:rFonts w:cs="宋体" w:hint="eastAsia"/>
      </w:rPr>
    </w:pPr>
    <w:r>
      <w:rPr>
        <w:noProof/>
      </w:rPr>
      <mc:AlternateContent>
        <mc:Choice Requires="wps">
          <w:drawing>
            <wp:anchor distT="0" distB="0" distL="114300" distR="114300" simplePos="0" relativeHeight="251659776" behindDoc="0" locked="0" layoutInCell="1" allowOverlap="1" wp14:anchorId="75A730C0" wp14:editId="2A062CAA">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14:textId="77777777" w:rsidR="00DF08B2"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A730C0" id="_x0000_t202" coordsize="21600,21600" o:spt="202" path="m,l,21600r21600,l21600,xe">
              <v:stroke joinstyle="miter"/>
              <v:path gradientshapeok="t" o:connecttype="rect"/>
            </v:shapetype>
            <v:shape id="文本框 17" o:spid="_x0000_s1029"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A0EF5E5" w14:textId="77777777" w:rsidR="00DF08B2"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v:textbox>
              <w10:wrap anchorx="margin"/>
            </v:shape>
          </w:pict>
        </mc:Fallback>
      </mc:AlternateContent>
    </w:r>
    <w:r>
      <w:rPr>
        <w:rFonts w:cs="宋体" w:hint="eastAsia"/>
        <w:noProof/>
      </w:rPr>
      <mc:AlternateContent>
        <mc:Choice Requires="wps">
          <w:drawing>
            <wp:anchor distT="0" distB="0" distL="114300" distR="114300" simplePos="0" relativeHeight="251655680" behindDoc="0" locked="0" layoutInCell="1" allowOverlap="1" wp14:anchorId="49EC336C" wp14:editId="057DA2E2">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14:textId="77777777" w:rsidR="00DF08B2" w:rsidRDefault="00DF08B2">
                          <w:pPr>
                            <w:pStyle w:val="ab"/>
                            <w:ind w:firstLine="360"/>
                            <w:jc w:val="center"/>
                            <w:rPr>
                              <w:rFonts w:cs="宋体" w:hint="eastAsia"/>
                            </w:rPr>
                          </w:pPr>
                        </w:p>
                        <w:p w14:paraId="0559B785" w14:textId="77777777" w:rsidR="00DF08B2" w:rsidRDefault="00DF08B2">
                          <w:pPr>
                            <w:pStyle w:val="ab"/>
                            <w:ind w:firstLine="360"/>
                            <w:jc w:val="center"/>
                            <w:rPr>
                              <w:rFonts w:cs="宋体" w:hint="eastAsia"/>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9EC336C" id="文本框 6" o:spid="_x0000_s1030" type="#_x0000_t202" style="position:absolute;left:0;text-align:left;margin-left:0;margin-top:0;width:44pt;height:15.7pt;z-index:251655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" filled="f" stroked="f" strokeweight=".5pt">
              <v:textbox inset="0,0,0,0">
                <w:txbxContent>
                  <w:p w14:paraId="0826BA0C" w14:textId="77777777" w:rsidR="00DF08B2" w:rsidRDefault="00DF08B2">
                    <w:pPr>
                      <w:pStyle w:val="ab"/>
                      <w:ind w:firstLine="360"/>
                      <w:jc w:val="center"/>
                      <w:rPr>
                        <w:rFonts w:cs="宋体" w:hint="eastAsia"/>
                      </w:rPr>
                    </w:pPr>
                  </w:p>
                  <w:p w14:paraId="0559B785" w14:textId="77777777" w:rsidR="00DF08B2" w:rsidRDefault="00DF08B2">
                    <w:pPr>
                      <w:pStyle w:val="ab"/>
                      <w:ind w:firstLine="360"/>
                      <w:jc w:val="center"/>
                      <w:rPr>
                        <w:rFonts w:cs="宋体" w:hint="eastAsia"/>
                      </w:rP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DF08B2"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56704" behindDoc="0" locked="0" layoutInCell="1" allowOverlap="1" wp14:anchorId="3FDE7A1D" wp14:editId="54FF8559">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DF08B2"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FDE7A1D" id="_x0000_t202" coordsize="21600,21600" o:spt="202" path="m,l,21600r21600,l21600,xe">
              <v:stroke joinstyle="miter"/>
              <v:path gradientshapeok="t" o:connecttype="rect"/>
            </v:shapetype>
            <v:shape id="文本框 3" o:spid="_x0000_s1031" type="#_x0000_t202" style="position:absolute;left:0;text-align:left;margin-left:0;margin-top:0;width:46.2pt;height:27.85pt;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" filled="f" stroked="f" strokeweight=".5pt">
              <v:textbox inset="0,0,0,0">
                <w:txbxContent>
                  <w:p w14:paraId="3D2A4032" w14:textId="77777777" w:rsidR="00DF08B2"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DF08B2"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58752" behindDoc="0" locked="0" layoutInCell="1" allowOverlap="1" wp14:anchorId="69AB86DD" wp14:editId="7461BCD3">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DF08B2"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9AB86DD" id="_x0000_t202" coordsize="21600,21600" o:spt="202" path="m,l,21600r21600,l21600,xe">
              <v:stroke joinstyle="miter"/>
              <v:path gradientshapeok="t" o:connecttype="rect"/>
            </v:shapetype>
            <v:shape id="文本框 20" o:spid="_x0000_s1032" type="#_x0000_t202" style="position:absolute;left:0;text-align:left;margin-left:207.8pt;margin-top:2.95pt;width:46.2pt;height:27.8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" filled="f" stroked="f" strokeweight=".5pt">
              <v:textbox inset="0,0,0,0">
                <w:txbxContent>
                  <w:p w14:paraId="0DAD4A06" w14:textId="77777777" w:rsidR="00DF08B2"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DF08B2" w:rsidRDefault="00DF08B2">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DF08B2"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DF08B2" w:rsidRDefault="00DF08B2">
    <w:pPr>
      <w:pStyle w:val="ae"/>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DF08B2"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DF08B2" w:rsidRDefault="00DF08B2">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77777777" w:rsidR="00DF08B2"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DF08B2"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ADE7D9B8"/>
    <w:multiLevelType w:val="multilevel"/>
    <w:tmpl w:val="ADE7D9B8"/>
    <w:lvl w:ilvl="0">
      <w:start w:val="1"/>
      <w:numFmt w:val="decimal"/>
      <w:lvlText w:val="[%1]"/>
      <w:lvlJc w:val="left"/>
      <w:pPr>
        <w:ind w:hanging="510" w:left="510"/>
      </w:pPr>
      <w:rPr>
        <w:rFonts w:hint="default"/>
        <w:sz w:val="21"/>
        <w:szCs w:val="21"/>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15:restartNumberingAfterBreak="0" w:abstractNumId="1">
    <w:nsid w:val="B274036C"/>
    <w:multiLevelType w:val="singleLevel"/>
    <w:tmpl w:val="B274036C"/>
    <w:lvl w:ilvl="0">
      <w:start w:val="1"/>
      <w:numFmt w:val="lowerLetter"/>
      <w:suff w:val="space"/>
      <w:lvlText w:val="(%1)"/>
      <w:lvlJc w:val="left"/>
      <w:pPr>
        <w:ind w:firstLine="0" w:left="2801"/>
      </w:pPr>
    </w:lvl>
  </w:abstractNum>
  <w:abstractNum w15:restartNumberingAfterBreak="0" w:abstractNumId="2">
    <w:nsid w:val="B991A304"/>
    <w:multiLevelType w:val="singleLevel"/>
    <w:tmpl w:val="B991A304"/>
    <w:lvl w:ilvl="0">
      <w:start w:val="1"/>
      <w:numFmt w:val="decimal"/>
      <w:suff w:val="space"/>
      <w:lvlText w:val="[%1]"/>
      <w:lvlJc w:val="left"/>
      <w:pPr>
        <w:ind w:firstLine="0" w:left="-420"/>
      </w:pPr>
      <w:rPr>
        <w:rFonts w:ascii="Times New Roman Regular" w:cs="Times New Roman Regular" w:hAnsi="Times New Roman Regular" w:hint="default"/>
        <w:sz w:val="21"/>
        <w:szCs w:val="21"/>
      </w:rPr>
    </w:lvl>
  </w:abstractNum>
  <w:abstractNum w15:restartNumberingAfterBreak="0" w:abstractNumId="3">
    <w:nsid w:val="34195AE6"/>
    <w:multiLevelType w:val="multilevel"/>
    <w:tmpl w:val="34195AE6"/>
    <w:lvl w:ilvl="0">
      <w:start w:val="1"/>
      <w:numFmt w:val="decimal"/>
      <w:lvlText w:val="[%1]"/>
      <w:lvlJc w:val="left"/>
      <w:pPr>
        <w:ind w:hanging="510" w:left="510"/>
      </w:pPr>
      <w:rPr>
        <w:rFonts w:hint="default"/>
        <w:sz w:val="21"/>
        <w:szCs w:val="21"/>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15:restartNumberingAfterBreak="0" w:abstractNumId="4">
    <w:nsid w:val="57DB2B94"/>
    <w:multiLevelType w:val="singleLevel"/>
    <w:tmpl w:val="57DB2B94"/>
    <w:lvl w:ilvl="0">
      <w:start w:val="1"/>
      <w:numFmt w:val="decimal"/>
      <w:suff w:val="space"/>
      <w:lvlText w:val="%1."/>
      <w:lvlJc w:val="left"/>
      <w:rPr>
        <w:rFonts w:ascii="Times New Roman Regular" w:cs="Times New Roman Regular" w:hAnsi="Times New Roman Regular" w:hint="default"/>
        <w:sz w:val="24"/>
        <w:szCs w:val="24"/>
      </w:rPr>
    </w:lvl>
  </w:abstractNum>
  <w:abstractNum w15:restartNumberingAfterBreak="0" w:abstractNumId="5">
    <w:nsid w:val="7F070650"/>
    <w:multiLevelType w:val="multilevel"/>
    <w:tmpl w:val="7F070650"/>
    <w:lvl w:ilvl="0">
      <w:start w:val="1"/>
      <w:numFmt w:val="decimal"/>
      <w:lvlText w:val="[%1]"/>
      <w:lvlJc w:val="left"/>
      <w:pPr>
        <w:ind w:hanging="510" w:left="510"/>
      </w:pPr>
      <w:rPr>
        <w:rFonts w:hint="default"/>
        <w:sz w:val="21"/>
        <w:szCs w:val="21"/>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16cid:durableId="553853910" w:numId="1">
    <w:abstractNumId w:val="1"/>
  </w:num>
  <w:num w16cid:durableId="1399206385" w:numId="2">
    <w:abstractNumId w:val="4"/>
  </w:num>
  <w:num w16cid:durableId="1177505013" w:numId="3">
    <w:abstractNumId w:val="2"/>
  </w:num>
  <w:num w16cid:durableId="1821338116" w:numId="4">
    <w:abstractNumId w:val="5"/>
  </w:num>
  <w:num w16cid:durableId="1819807532" w:numId="5">
    <w:abstractNumId w:val="3"/>
  </w:num>
  <w:num w16cid:durableId="1570309967" w:numId="6">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Horizont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80"/>
  <w:defaultTabStop w:val="420"/>
  <w:drawingGridHorizontalSpacing w:val="240"/>
  <w:drawingGridVerticalSpacing w:val="16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unhideWhenUsed="1"/>
    <w:lsdException w:name="toc 2" w:qFormat="1" w:uiPriority="39" w:unhideWhenUsed="1"/>
    <w:lsdException w:name="toc 3" w:qFormat="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uiPriority="0"/>
    <w:lsdException w:name="endnote reference" w:qFormat="1" w:semiHidden="1" w:unhideWhenUsed="1"/>
    <w:lsdException w:name="endnote text" w:qFormat="1"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qFormat="1" w:uiPriority="0"/>
    <w:lsdException w:name="Body Text Indent" w:qFormat="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qFormat="1" w:uiPriority="0"/>
    <w:lsdException w:name="E-mail Signature" w:semiHidden="1" w:unhideWhenUsed="1"/>
    <w:lsdException w:name="HTML Top of Form" w:semiHidden="1" w:unhideWhenUsed="1"/>
    <w:lsdException w:name="HTML Bottom of Form" w:semiHidden="1" w:unhideWhenUsed="1"/>
    <w:lsdException w:name="Normal (Web)" w:qFormat="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spacing w:line="300" w:lineRule="auto"/>
      <w:ind w:firstLine="200" w:firstLineChars="200"/>
      <w:jc w:val="both"/>
    </w:pPr>
    <w:rPr>
      <w:rFonts w:ascii="宋体" w:cstheme="minorBidi" w:hAnsi="宋体"/>
      <w:kern w:val="2"/>
      <w:sz w:val="24"/>
      <w:szCs w:val="22"/>
    </w:rPr>
  </w:style>
  <w:style w:styleId="1" w:type="paragraph">
    <w:name w:val="heading 1"/>
    <w:basedOn w:val="a"/>
    <w:next w:val="a"/>
    <w:link w:val="10"/>
    <w:uiPriority w:val="9"/>
    <w:qFormat/>
    <w:pPr>
      <w:spacing w:after="100" w:afterLines="100" w:before="100" w:beforeLines="100" w:line="240" w:lineRule="auto"/>
      <w:jc w:val="center"/>
      <w:outlineLvl w:val="0"/>
    </w:pPr>
    <w:rPr>
      <w:rFonts w:ascii="Times New Roman" w:eastAsia="黑体" w:hAnsi="Times New Roman"/>
      <w:b/>
      <w:kern w:val="44"/>
      <w:sz w:val="32"/>
      <w:szCs w:val="44"/>
    </w:rPr>
  </w:style>
  <w:style w:styleId="2" w:type="paragraph">
    <w:name w:val="heading 2"/>
    <w:basedOn w:val="a"/>
    <w:next w:val="a"/>
    <w:link w:val="20"/>
    <w:uiPriority w:val="9"/>
    <w:unhideWhenUsed/>
    <w:qFormat/>
    <w:pPr>
      <w:keepNext/>
      <w:keepLines/>
      <w:snapToGrid w:val="0"/>
      <w:spacing w:after="100" w:afterLines="100" w:before="100" w:beforeLines="100"/>
      <w:outlineLvl w:val="1"/>
    </w:pPr>
    <w:rPr>
      <w:rFonts w:ascii="Times New Roman" w:cstheme="majorBidi" w:eastAsia="黑体" w:hAnsi="Times New Roman"/>
      <w:b/>
      <w:bCs/>
      <w:sz w:val="28"/>
      <w:szCs w:val="32"/>
    </w:rPr>
  </w:style>
  <w:style w:styleId="3" w:type="paragraph">
    <w:name w:val="heading 3"/>
    <w:basedOn w:val="a"/>
    <w:next w:val="a"/>
    <w:link w:val="30"/>
    <w:uiPriority w:val="9"/>
    <w:semiHidden/>
    <w:unhideWhenUsed/>
    <w:qFormat/>
    <w:pPr>
      <w:keepNext/>
      <w:keepLines/>
      <w:spacing w:after="100" w:afterLines="100" w:before="100" w:beforeLines="100"/>
      <w:outlineLvl w:val="2"/>
    </w:pPr>
    <w:rPr>
      <w:rFonts w:ascii="Times New Roman" w:eastAsia="黑体" w:hAnsi="Times New Roman"/>
      <w:b/>
      <w:bCs/>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annotation text"/>
    <w:basedOn w:val="a"/>
    <w:link w:val="a4"/>
    <w:uiPriority w:val="99"/>
    <w:semiHidden/>
    <w:unhideWhenUsed/>
    <w:qFormat/>
    <w:pPr>
      <w:jc w:val="left"/>
    </w:pPr>
  </w:style>
  <w:style w:styleId="a5" w:type="paragraph">
    <w:name w:val="Body Text"/>
    <w:basedOn w:val="a"/>
    <w:qFormat/>
    <w:rPr>
      <w:szCs w:val="20"/>
    </w:rPr>
  </w:style>
  <w:style w:styleId="a6" w:type="paragraph">
    <w:name w:val="Body Text Indent"/>
    <w:basedOn w:val="a"/>
    <w:qFormat/>
    <w:pPr>
      <w:ind w:firstLine="480"/>
      <w:jc w:val="left"/>
    </w:pPr>
  </w:style>
  <w:style w:styleId="TOC3" w:type="paragraph">
    <w:name w:val="toc 3"/>
    <w:basedOn w:val="a"/>
    <w:next w:val="a"/>
    <w:uiPriority w:val="39"/>
    <w:unhideWhenUsed/>
    <w:qFormat/>
    <w:pPr>
      <w:widowControl/>
      <w:spacing w:after="100" w:line="259" w:lineRule="auto"/>
      <w:ind w:left="440"/>
      <w:jc w:val="left"/>
    </w:pPr>
    <w:rPr>
      <w:rFonts w:asciiTheme="minorHAnsi" w:cs="Times New Roman" w:eastAsiaTheme="minorEastAsia" w:hAnsiTheme="minorHAnsi"/>
      <w:kern w:val="0"/>
      <w:sz w:val="22"/>
    </w:rPr>
  </w:style>
  <w:style w:styleId="a7" w:type="paragraph">
    <w:name w:val="Plain Text"/>
    <w:basedOn w:val="a"/>
    <w:qFormat/>
    <w:rPr>
      <w:rFonts w:hAnsi="Courier New"/>
      <w:szCs w:val="20"/>
    </w:rPr>
  </w:style>
  <w:style w:styleId="a8" w:type="paragraph">
    <w:name w:val="endnote text"/>
    <w:basedOn w:val="a"/>
    <w:uiPriority w:val="99"/>
    <w:semiHidden/>
    <w:unhideWhenUsed/>
    <w:qFormat/>
    <w:pPr>
      <w:snapToGrid w:val="0"/>
      <w:jc w:val="left"/>
    </w:pPr>
  </w:style>
  <w:style w:styleId="a9" w:type="paragraph">
    <w:name w:val="Balloon Text"/>
    <w:basedOn w:val="a"/>
    <w:link w:val="aa"/>
    <w:uiPriority w:val="99"/>
    <w:semiHidden/>
    <w:unhideWhenUsed/>
    <w:qFormat/>
    <w:rPr>
      <w:sz w:val="18"/>
      <w:szCs w:val="18"/>
    </w:rPr>
  </w:style>
  <w:style w:styleId="ab" w:type="paragraph">
    <w:name w:val="footer"/>
    <w:basedOn w:val="ac"/>
    <w:link w:val="ad"/>
    <w:uiPriority w:val="99"/>
    <w:unhideWhenUsed/>
    <w:qFormat/>
    <w:pPr>
      <w:tabs>
        <w:tab w:pos="4153" w:val="center"/>
        <w:tab w:pos="8306" w:val="right"/>
      </w:tabs>
      <w:snapToGrid w:val="0"/>
      <w:jc w:val="left"/>
    </w:pPr>
    <w:rPr>
      <w:sz w:val="18"/>
      <w:szCs w:val="18"/>
    </w:rPr>
  </w:style>
  <w:style w:customStyle="1" w:styleId="ac" w:type="paragraph">
    <w:name w:val="基准页眉样式"/>
    <w:basedOn w:val="a5"/>
    <w:qFormat/>
    <w:pPr>
      <w:keepLines/>
      <w:tabs>
        <w:tab w:pos="4320" w:val="center"/>
        <w:tab w:pos="8640" w:val="right"/>
      </w:tabs>
    </w:pPr>
  </w:style>
  <w:style w:styleId="ae" w:type="paragraph">
    <w:name w:val="header"/>
    <w:basedOn w:val="a"/>
    <w:link w:val="af"/>
    <w:uiPriority w:val="99"/>
    <w:unhideWhenUsed/>
    <w:qFormat/>
    <w:pPr>
      <w:pBdr>
        <w:bottom w:color="auto" w:space="1" w:sz="6" w:val="single"/>
      </w:pBdr>
      <w:tabs>
        <w:tab w:pos="4153" w:val="center"/>
        <w:tab w:pos="8306" w:val="right"/>
      </w:tabs>
      <w:snapToGrid w:val="0"/>
      <w:jc w:val="center"/>
    </w:pPr>
    <w:rPr>
      <w:sz w:val="18"/>
      <w:szCs w:val="18"/>
    </w:rPr>
  </w:style>
  <w:style w:styleId="TOC1" w:type="paragraph">
    <w:name w:val="toc 1"/>
    <w:basedOn w:val="a"/>
    <w:next w:val="a"/>
    <w:uiPriority w:val="39"/>
    <w:unhideWhenUsed/>
    <w:qFormat/>
  </w:style>
  <w:style w:styleId="af0" w:type="paragraph">
    <w:name w:val="Subtitle"/>
    <w:basedOn w:val="3"/>
    <w:next w:val="a"/>
    <w:link w:val="af1"/>
    <w:uiPriority w:val="11"/>
    <w:qFormat/>
    <w:pPr>
      <w:spacing w:after="0" w:before="0" w:line="360" w:lineRule="auto"/>
      <w:jc w:val="left"/>
      <w:outlineLvl w:val="1"/>
    </w:pPr>
    <w:rPr>
      <w:bCs w:val="0"/>
      <w:kern w:val="28"/>
      <w:sz w:val="28"/>
    </w:rPr>
  </w:style>
  <w:style w:styleId="af2" w:type="paragraph">
    <w:name w:val="footnote text"/>
    <w:basedOn w:val="a"/>
    <w:link w:val="af3"/>
    <w:uiPriority w:val="99"/>
    <w:semiHidden/>
    <w:unhideWhenUsed/>
    <w:qFormat/>
    <w:pPr>
      <w:snapToGrid w:val="0"/>
      <w:jc w:val="left"/>
    </w:pPr>
    <w:rPr>
      <w:sz w:val="18"/>
      <w:szCs w:val="18"/>
    </w:rPr>
  </w:style>
  <w:style w:styleId="TOC2" w:type="paragraph">
    <w:name w:val="toc 2"/>
    <w:basedOn w:val="a"/>
    <w:next w:val="a"/>
    <w:uiPriority w:val="39"/>
    <w:unhideWhenUsed/>
    <w:qFormat/>
    <w:pPr>
      <w:ind w:left="420" w:leftChars="200"/>
    </w:pPr>
  </w:style>
  <w:style w:styleId="af4" w:type="paragraph">
    <w:name w:val="Normal (Web)"/>
    <w:basedOn w:val="a"/>
    <w:uiPriority w:val="99"/>
    <w:semiHidden/>
    <w:unhideWhenUsed/>
    <w:qFormat/>
    <w:rPr>
      <w:rFonts w:ascii="Times New Roman" w:cs="Times New Roman" w:hAnsi="Times New Roman"/>
      <w:szCs w:val="24"/>
    </w:rPr>
  </w:style>
  <w:style w:styleId="af5" w:type="paragraph">
    <w:name w:val="Title"/>
    <w:basedOn w:val="2"/>
    <w:next w:val="2"/>
    <w:link w:val="af6"/>
    <w:uiPriority w:val="10"/>
    <w:qFormat/>
    <w:pPr>
      <w:jc w:val="left"/>
      <w:outlineLvl w:val="3"/>
    </w:pPr>
    <w:rPr>
      <w:bCs w:val="0"/>
      <w:sz w:val="21"/>
    </w:rPr>
  </w:style>
  <w:style w:styleId="af7" w:type="paragraph">
    <w:name w:val="annotation subject"/>
    <w:basedOn w:val="a3"/>
    <w:next w:val="a3"/>
    <w:link w:val="af8"/>
    <w:uiPriority w:val="99"/>
    <w:semiHidden/>
    <w:unhideWhenUsed/>
    <w:qFormat/>
    <w:rPr>
      <w:b/>
      <w:bCs/>
    </w:rPr>
  </w:style>
  <w:style w:styleId="af9" w:type="table">
    <w:name w:val="Table Grid"/>
    <w:basedOn w:val="a1"/>
    <w:uiPriority w:val="39"/>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a" w:type="character">
    <w:name w:val="endnote reference"/>
    <w:basedOn w:val="a0"/>
    <w:uiPriority w:val="99"/>
    <w:semiHidden/>
    <w:unhideWhenUsed/>
    <w:qFormat/>
    <w:rPr>
      <w:vertAlign w:val="superscript"/>
    </w:rPr>
  </w:style>
  <w:style w:styleId="afb" w:type="character">
    <w:name w:val="page number"/>
    <w:qFormat/>
  </w:style>
  <w:style w:styleId="afc" w:type="character">
    <w:name w:val="Hyperlink"/>
    <w:basedOn w:val="a0"/>
    <w:uiPriority w:val="99"/>
    <w:unhideWhenUsed/>
    <w:qFormat/>
    <w:rPr>
      <w:color w:themeColor="hyperlink" w:val="0563C1"/>
      <w:u w:val="single"/>
    </w:rPr>
  </w:style>
  <w:style w:styleId="afd" w:type="character">
    <w:name w:val="annotation reference"/>
    <w:basedOn w:val="a0"/>
    <w:uiPriority w:val="99"/>
    <w:semiHidden/>
    <w:unhideWhenUsed/>
    <w:qFormat/>
    <w:rPr>
      <w:sz w:val="21"/>
      <w:szCs w:val="21"/>
    </w:rPr>
  </w:style>
  <w:style w:styleId="afe" w:type="character">
    <w:name w:val="footnote reference"/>
    <w:basedOn w:val="a0"/>
    <w:uiPriority w:val="99"/>
    <w:semiHidden/>
    <w:unhideWhenUsed/>
    <w:qFormat/>
    <w:rPr>
      <w:vertAlign w:val="superscript"/>
    </w:rPr>
  </w:style>
  <w:style w:customStyle="1" w:styleId="10" w:type="character">
    <w:name w:val="标题 1 字符"/>
    <w:basedOn w:val="a0"/>
    <w:link w:val="1"/>
    <w:uiPriority w:val="9"/>
    <w:qFormat/>
    <w:rPr>
      <w:rFonts w:ascii="Times New Roman" w:eastAsia="黑体" w:hAnsi="Times New Roman"/>
      <w:b/>
      <w:kern w:val="44"/>
      <w:sz w:val="32"/>
      <w:szCs w:val="44"/>
    </w:rPr>
  </w:style>
  <w:style w:customStyle="1" w:styleId="af6" w:type="character">
    <w:name w:val="标题 字符"/>
    <w:basedOn w:val="a0"/>
    <w:link w:val="af5"/>
    <w:uiPriority w:val="10"/>
    <w:qFormat/>
    <w:rPr>
      <w:rFonts w:ascii="Times New Roman" w:cstheme="majorBidi" w:eastAsia="黑体" w:hAnsi="Times New Roman"/>
      <w:b/>
      <w:kern w:val="2"/>
      <w:sz w:val="21"/>
      <w:szCs w:val="32"/>
    </w:rPr>
  </w:style>
  <w:style w:customStyle="1" w:styleId="af" w:type="character">
    <w:name w:val="页眉 字符"/>
    <w:basedOn w:val="a0"/>
    <w:link w:val="ae"/>
    <w:uiPriority w:val="99"/>
    <w:qFormat/>
    <w:rPr>
      <w:sz w:val="18"/>
      <w:szCs w:val="18"/>
    </w:rPr>
  </w:style>
  <w:style w:customStyle="1" w:styleId="ad" w:type="character">
    <w:name w:val="页脚 字符"/>
    <w:basedOn w:val="a0"/>
    <w:link w:val="ab"/>
    <w:uiPriority w:val="99"/>
    <w:qFormat/>
    <w:rPr>
      <w:sz w:val="18"/>
      <w:szCs w:val="18"/>
    </w:rPr>
  </w:style>
  <w:style w:customStyle="1" w:styleId="20" w:type="character">
    <w:name w:val="标题 2 字符"/>
    <w:basedOn w:val="a0"/>
    <w:link w:val="2"/>
    <w:uiPriority w:val="9"/>
    <w:qFormat/>
    <w:rPr>
      <w:rFonts w:ascii="Times New Roman" w:cstheme="majorBidi" w:eastAsia="黑体" w:hAnsi="Times New Roman"/>
      <w:b/>
      <w:bCs/>
      <w:kern w:val="2"/>
      <w:sz w:val="28"/>
      <w:szCs w:val="32"/>
    </w:rPr>
  </w:style>
  <w:style w:styleId="aff" w:type="paragraph">
    <w:name w:val="List Paragraph"/>
    <w:basedOn w:val="a"/>
    <w:uiPriority w:val="34"/>
    <w:qFormat/>
    <w:pPr>
      <w:ind w:firstLine="420"/>
    </w:pPr>
  </w:style>
  <w:style w:customStyle="1" w:styleId="af3" w:type="character">
    <w:name w:val="脚注文本 字符"/>
    <w:basedOn w:val="a0"/>
    <w:link w:val="af2"/>
    <w:uiPriority w:val="99"/>
    <w:semiHidden/>
    <w:qFormat/>
    <w:rPr>
      <w:sz w:val="18"/>
      <w:szCs w:val="18"/>
    </w:rPr>
  </w:style>
  <w:style w:customStyle="1" w:styleId="a4" w:type="character">
    <w:name w:val="批注文字 字符"/>
    <w:basedOn w:val="a0"/>
    <w:link w:val="a3"/>
    <w:uiPriority w:val="99"/>
    <w:semiHidden/>
    <w:qFormat/>
  </w:style>
  <w:style w:customStyle="1" w:styleId="af8" w:type="character">
    <w:name w:val="批注主题 字符"/>
    <w:basedOn w:val="a4"/>
    <w:link w:val="af7"/>
    <w:uiPriority w:val="99"/>
    <w:semiHidden/>
    <w:qFormat/>
    <w:rPr>
      <w:b/>
      <w:bCs/>
    </w:rPr>
  </w:style>
  <w:style w:customStyle="1" w:styleId="af1" w:type="character">
    <w:name w:val="副标题 字符"/>
    <w:basedOn w:val="a0"/>
    <w:link w:val="af0"/>
    <w:uiPriority w:val="11"/>
    <w:qFormat/>
    <w:rPr>
      <w:b/>
      <w:kern w:val="28"/>
      <w:sz w:val="28"/>
      <w:szCs w:val="32"/>
    </w:rPr>
  </w:style>
  <w:style w:customStyle="1" w:styleId="30" w:type="character">
    <w:name w:val="标题 3 字符"/>
    <w:basedOn w:val="a0"/>
    <w:link w:val="3"/>
    <w:uiPriority w:val="9"/>
    <w:semiHidden/>
    <w:qFormat/>
    <w:rPr>
      <w:rFonts w:ascii="Times New Roman" w:eastAsia="黑体" w:hAnsi="Times New Roman"/>
      <w:b/>
      <w:bCs/>
      <w:kern w:val="2"/>
      <w:sz w:val="24"/>
      <w:szCs w:val="32"/>
    </w:rPr>
  </w:style>
  <w:style w:customStyle="1" w:styleId="TOC10" w:type="paragraph">
    <w:name w:val="TOC 标题1"/>
    <w:basedOn w:val="1"/>
    <w:next w:val="a"/>
    <w:uiPriority w:val="39"/>
    <w:unhideWhenUsed/>
    <w:qFormat/>
    <w:pPr>
      <w:widowControl/>
      <w:spacing w:after="0" w:before="240" w:line="259" w:lineRule="auto"/>
      <w:outlineLvl w:val="9"/>
    </w:pPr>
    <w:rPr>
      <w:rFonts w:eastAsiaTheme="majorEastAsia"/>
      <w:b w:val="0"/>
      <w:color w:themeColor="accent1" w:themeShade="BF" w:val="2F5496"/>
      <w:kern w:val="0"/>
      <w:szCs w:val="32"/>
    </w:rPr>
  </w:style>
  <w:style w:customStyle="1" w:styleId="aa" w:type="character">
    <w:name w:val="批注框文本 字符"/>
    <w:basedOn w:val="a0"/>
    <w:link w:val="a9"/>
    <w:uiPriority w:val="99"/>
    <w:semiHidden/>
    <w:qFormat/>
    <w:rPr>
      <w:sz w:val="18"/>
      <w:szCs w:val="18"/>
    </w:rPr>
  </w:style>
  <w:style w:customStyle="1" w:styleId="TOC20" w:type="paragraph">
    <w:name w:val="TOC 标题2"/>
    <w:basedOn w:val="1"/>
    <w:next w:val="a"/>
    <w:uiPriority w:val="39"/>
    <w:unhideWhenUsed/>
    <w:qFormat/>
    <w:pPr>
      <w:widowControl/>
      <w:spacing w:after="0" w:before="240" w:line="259" w:lineRule="auto"/>
      <w:outlineLvl w:val="9"/>
    </w:pPr>
    <w:rPr>
      <w:rFonts w:eastAsiaTheme="majorEastAsia"/>
      <w:b w:val="0"/>
      <w:color w:themeColor="accent1" w:themeShade="BF" w:val="2F5496"/>
      <w:kern w:val="0"/>
      <w:szCs w:val="32"/>
    </w:rPr>
  </w:style>
  <w:style w:customStyle="1" w:styleId="11" w:type="table">
    <w:name w:val="网格型1"/>
    <w:basedOn w:val="a1"/>
    <w:uiPriority w:val="39"/>
    <w:qFormat/>
    <w:rPr>
      <w:rFonts w:eastAsia="等线"/>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2" w:type="paragraph">
    <w:name w:val="1正文"/>
    <w:basedOn w:val="a"/>
    <w:link w:val="13"/>
    <w:qFormat/>
    <w:pPr>
      <w:snapToGrid w:val="0"/>
      <w:spacing w:line="400" w:lineRule="exact"/>
      <w:ind w:firstLine="480"/>
    </w:pPr>
    <w:rPr>
      <w:snapToGrid w:val="0"/>
      <w:color w:themeColor="text1" w:val="000000"/>
    </w:rPr>
  </w:style>
  <w:style w:customStyle="1" w:styleId="aff0" w:type="character">
    <w:name w:val="算法流程 字符"/>
    <w:basedOn w:val="13"/>
    <w:link w:val="aff1"/>
    <w:qFormat/>
    <w:rPr>
      <w:snapToGrid w:val="0"/>
      <w:color w:themeColor="text1" w:val="000000"/>
      <w:sz w:val="21"/>
    </w:rPr>
  </w:style>
  <w:style w:customStyle="1" w:styleId="13" w:type="character">
    <w:name w:val="1正文 字符"/>
    <w:link w:val="12"/>
    <w:qFormat/>
    <w:rPr>
      <w:snapToGrid w:val="0"/>
      <w:color w:themeColor="text1" w:val="000000"/>
    </w:rPr>
  </w:style>
  <w:style w:customStyle="1" w:styleId="aff1" w:type="paragraph">
    <w:name w:val="算法流程"/>
    <w:basedOn w:val="12"/>
    <w:link w:val="aff0"/>
    <w:qFormat/>
    <w:pPr>
      <w:spacing w:line="240" w:lineRule="auto"/>
      <w:ind w:firstLine="0" w:firstLineChars="0"/>
    </w:pPr>
    <w:rPr>
      <w:sz w:val="21"/>
    </w:rPr>
  </w:style>
  <w:style w:customStyle="1" w:styleId="font31" w:type="character">
    <w:name w:val="font31"/>
    <w:basedOn w:val="a0"/>
    <w:qFormat/>
    <w:rPr>
      <w:rFonts w:ascii="宋体" w:cs="宋体" w:eastAsia="宋体" w:hAnsi="宋体" w:hint="eastAsia"/>
      <w:color w:val="000000"/>
      <w:sz w:val="28"/>
      <w:szCs w:val="28"/>
      <w:u w:val="none"/>
    </w:rPr>
  </w:style>
  <w:style w:customStyle="1" w:styleId="14" w:type="paragraph">
    <w:name w:val="列表段落1"/>
    <w:basedOn w:val="a"/>
    <w:uiPriority w:val="34"/>
    <w:qFormat/>
    <w:pPr>
      <w:spacing w:after="50" w:afterLines="50" w:before="50" w:beforeLines="50"/>
      <w:ind w:firstLine="420"/>
      <w:jc w:val="right"/>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5.xml" Type="http://schemas.openxmlformats.org/officeDocument/2006/relationships/header" /><Relationship Id="rId12" Target="header4.xml" Type="http://schemas.openxmlformats.org/officeDocument/2006/relationships/header" /><Relationship Id="rId13" Target="header2.xml" Type="http://schemas.openxmlformats.org/officeDocument/2006/relationships/header" /><Relationship Id="rId14" Target="header6.xml" Type="http://schemas.openxmlformats.org/officeDocument/2006/relationships/header" /><Relationship Id="rId15" Target="header7.xml" Type="http://schemas.openxmlformats.org/officeDocument/2006/relationships/header" /><Relationship Id="rId16" Target="footer3.xml" Type="http://schemas.openxmlformats.org/officeDocument/2006/relationships/footer" /><Relationship Id="rId17" Target="footer4.xml" Type="http://schemas.openxmlformats.org/officeDocument/2006/relationships/footer" /><Relationship Id="rId18" Target="footer2.xml" Type="http://schemas.openxmlformats.org/officeDocument/2006/relationships/footer" /><Relationship Id="rId19" Target="footer1.xml" Type="http://schemas.openxmlformats.org/officeDocument/2006/relationships/footer" /><Relationship Id="rId20" Target="footer5.xml" Type="http://schemas.openxmlformats.org/officeDocument/2006/relationships/footer" /><Relationship Id="rId21" Target="footer6.xml" Type="http://schemas.openxmlformats.org/officeDocument/2006/relationships/footer" /><Relationship Id="rId22" Target="footer7.xml" Type="http://schemas.openxmlformats.org/officeDocument/2006/relationships/footer" /><Relationship Type="http://schemas.openxmlformats.org/officeDocument/2006/relationships/image" Id="rId138" Target="media/rId138.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07" Target="media/rId107.png" /><Relationship Type="http://schemas.openxmlformats.org/officeDocument/2006/relationships/image" Id="rId87" Target="media/rId87.png"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68" Target="media/rId68.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30" Target="media/rId30.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94" Target="media/rId94.png" /><Relationship Type="http://schemas.openxmlformats.org/officeDocument/2006/relationships/image" Id="rId77" Target="media/rId77.png" /><Relationship Type="http://schemas.openxmlformats.org/officeDocument/2006/relationships/image" Id="rId101" Target="media/rId10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40</Pages>
  <Words>7594</Words>
  <Characters>9190</Characters>
  <Application>Microsoft Office Word</Application>
  <DocSecurity>0</DocSecurity>
  <Lines>459</Lines>
  <Paragraphs>453</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2026-04-30T07:55:15Z</dcterms:created>
  <dcterms:modified xsi:type="dcterms:W3CDTF">2026-04-30T07:55:15Z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ref.bib</vt:lpwstr>
  </property>
</Properties>
</file>