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3D192" w14:textId="7B81E335" w:rsidR="001A33D0" w:rsidRPr="00BC394B" w:rsidRDefault="001A33D0" w:rsidP="001A33D0">
      <w:pPr>
        <w:jc w:val="right"/>
        <w:rPr>
          <w:b/>
          <w:sz w:val="28"/>
          <w:szCs w:val="28"/>
        </w:rPr>
      </w:pPr>
      <w:r w:rsidRPr="00BC394B">
        <w:rPr>
          <w:b/>
          <w:noProof/>
          <w:sz w:val="28"/>
          <w:szCs w:val="28"/>
        </w:rPr>
        <w:t>ISO </w:t>
      </w:r>
      <w:r w:rsidR="00672B45">
        <w:rPr>
          <w:b/>
          <w:noProof/>
          <w:sz w:val="28"/>
          <w:szCs w:val="28"/>
        </w:rPr>
        <w:t>19156</w:t>
      </w:r>
      <w:r w:rsidRPr="00BC394B">
        <w:rPr>
          <w:b/>
          <w:noProof/>
          <w:sz w:val="28"/>
          <w:szCs w:val="28"/>
        </w:rPr>
        <w:t>:</w:t>
      </w:r>
      <w:r w:rsidR="00905BA9">
        <w:rPr>
          <w:b/>
          <w:noProof/>
          <w:sz w:val="28"/>
          <w:szCs w:val="28"/>
        </w:rPr>
        <w:t>202X</w:t>
      </w:r>
      <w:r w:rsidRPr="00BC394B">
        <w:rPr>
          <w:b/>
          <w:noProof/>
          <w:sz w:val="28"/>
          <w:szCs w:val="28"/>
        </w:rPr>
        <w:t>(X)</w:t>
      </w:r>
    </w:p>
    <w:p w14:paraId="7CCB85EF" w14:textId="71F7351F" w:rsidR="001A33D0" w:rsidRPr="00BC394B" w:rsidRDefault="001A33D0" w:rsidP="001A33D0">
      <w:pPr>
        <w:jc w:val="right"/>
      </w:pPr>
      <w:r w:rsidRPr="00BC394B">
        <w:rPr>
          <w:noProof/>
        </w:rPr>
        <w:t>ISO </w:t>
      </w:r>
      <w:r w:rsidRPr="00BC394B">
        <w:t>TC </w:t>
      </w:r>
      <w:r w:rsidR="00672B45">
        <w:rPr>
          <w:noProof/>
        </w:rPr>
        <w:t>211</w:t>
      </w:r>
      <w:r w:rsidRPr="00BC394B">
        <w:t>/WG</w:t>
      </w:r>
      <w:r w:rsidR="00672B45">
        <w:t xml:space="preserve"> 9</w:t>
      </w:r>
    </w:p>
    <w:p w14:paraId="26DE0EFF"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Pr="00BC394B">
        <w:rPr>
          <w:noProof/>
        </w:rPr>
        <w:t>XXXX</w:t>
      </w:r>
    </w:p>
    <w:p w14:paraId="2FF21924" w14:textId="297F6964" w:rsidR="001A33D0" w:rsidRPr="00672B45" w:rsidRDefault="00672B45" w:rsidP="001A33D0">
      <w:pPr>
        <w:spacing w:line="360" w:lineRule="atLeast"/>
        <w:jc w:val="left"/>
        <w:rPr>
          <w:b/>
          <w:sz w:val="32"/>
          <w:szCs w:val="32"/>
          <w:lang w:val="en-FI"/>
        </w:rPr>
      </w:pPr>
      <w:r w:rsidRPr="00672B45">
        <w:rPr>
          <w:b/>
          <w:bCs/>
          <w:sz w:val="32"/>
          <w:szCs w:val="32"/>
          <w:lang w:val="en-FI"/>
        </w:rPr>
        <w:t>Geographic information</w:t>
      </w:r>
      <w:r>
        <w:rPr>
          <w:b/>
          <w:sz w:val="32"/>
          <w:szCs w:val="32"/>
          <w:lang w:val="fi-FI"/>
        </w:rPr>
        <w:t xml:space="preserve"> </w:t>
      </w:r>
      <w:r w:rsidR="001A33D0" w:rsidRPr="00BC394B">
        <w:rPr>
          <w:sz w:val="32"/>
          <w:szCs w:val="32"/>
        </w:rPr>
        <w:t xml:space="preserve">— </w:t>
      </w:r>
      <w:r>
        <w:rPr>
          <w:sz w:val="32"/>
          <w:szCs w:val="32"/>
        </w:rPr>
        <w:t>Observations and measurements</w:t>
      </w:r>
    </w:p>
    <w:p w14:paraId="75BB3F02" w14:textId="77777777" w:rsidR="001A33D0" w:rsidRPr="00BC394B" w:rsidRDefault="001A33D0" w:rsidP="001A33D0">
      <w:pPr>
        <w:spacing w:before="2000"/>
      </w:pPr>
    </w:p>
    <w:p w14:paraId="2B6D3420" w14:textId="4FBC01E9"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CD stage</w:t>
      </w:r>
    </w:p>
    <w:p w14:paraId="177587F8" w14:textId="77777777" w:rsidR="001A33D0" w:rsidRPr="00BC394B" w:rsidRDefault="001A33D0" w:rsidP="001A33D0">
      <w:pPr>
        <w:spacing w:after="120"/>
      </w:pPr>
    </w:p>
    <w:p w14:paraId="12EDEE7E"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4CE3107E"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3DFC9EDF"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1F679679" w14:textId="77777777" w:rsidR="001A33D0" w:rsidRPr="00BC394B" w:rsidRDefault="001A33D0" w:rsidP="001A33D0">
      <w:pPr>
        <w:spacing w:before="1200" w:after="120"/>
        <w:jc w:val="left"/>
        <w:rPr>
          <w:rStyle w:val="Hyperlink"/>
          <w:i/>
          <w:color w:val="0070C0"/>
          <w:sz w:val="20"/>
          <w:szCs w:val="20"/>
          <w:lang w:val="en-GB"/>
        </w:rPr>
      </w:pPr>
      <w:r w:rsidRPr="00BC394B">
        <w:rPr>
          <w:i/>
          <w:color w:val="0070C0"/>
          <w:sz w:val="20"/>
          <w:szCs w:val="20"/>
        </w:rPr>
        <w:t xml:space="preserve">To help you, this guide on writing standards was produced by the ISO/TMB and is available at </w:t>
      </w:r>
      <w:hyperlink r:id="rId11" w:history="1">
        <w:r w:rsidR="005B3EC6" w:rsidRPr="00BC394B">
          <w:rPr>
            <w:rStyle w:val="Hyperlink"/>
            <w:i/>
            <w:sz w:val="20"/>
            <w:szCs w:val="20"/>
            <w:lang w:val="en-GB"/>
          </w:rPr>
          <w:t>https://www.iso.org/iso/how-to-write-standards.pdf</w:t>
        </w:r>
      </w:hyperlink>
    </w:p>
    <w:p w14:paraId="6404620B" w14:textId="77777777" w:rsidR="001A33D0" w:rsidRPr="00BC394B" w:rsidRDefault="001A33D0" w:rsidP="001A33D0">
      <w:pPr>
        <w:spacing w:before="240" w:after="12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12" w:history="1">
        <w:r w:rsidR="005B3EC6" w:rsidRPr="00BC394B">
          <w:rPr>
            <w:rStyle w:val="Hyperlink"/>
            <w:rFonts w:eastAsia="Times New Roman"/>
            <w:i/>
            <w:sz w:val="20"/>
            <w:szCs w:val="20"/>
            <w:lang w:val="en-GB"/>
          </w:rPr>
          <w:t>https://www.iso.org/iso/model_document-rice_model.pdf</w:t>
        </w:r>
      </w:hyperlink>
    </w:p>
    <w:p w14:paraId="173221C8" w14:textId="77777777" w:rsidR="001A33D0" w:rsidRPr="00BC394B" w:rsidRDefault="001A33D0" w:rsidP="001A33D0"/>
    <w:p w14:paraId="7946AAB4" w14:textId="77777777" w:rsidR="001A33D0" w:rsidRPr="00BC394B" w:rsidRDefault="001A33D0" w:rsidP="001A33D0">
      <w:pPr>
        <w:sectPr w:rsidR="001A33D0" w:rsidRPr="00BC394B" w:rsidSect="00C845B4">
          <w:headerReference w:type="even" r:id="rId13"/>
          <w:headerReference w:type="default" r:id="rId14"/>
          <w:footerReference w:type="even" r:id="rId15"/>
          <w:footerReference w:type="default" r:id="rId16"/>
          <w:type w:val="oddPage"/>
          <w:pgSz w:w="11906" w:h="16838" w:code="9"/>
          <w:pgMar w:top="794" w:right="737" w:bottom="284" w:left="851" w:header="709" w:footer="0" w:gutter="567"/>
          <w:cols w:space="720"/>
        </w:sectPr>
      </w:pPr>
    </w:p>
    <w:p w14:paraId="270FAC4F"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1F52225A"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2CFC8D65"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FC92618"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12C74EB9"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323C72F"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0E9CFD7D"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Email: </w:t>
      </w:r>
      <w:r w:rsidR="001A33D0" w:rsidRPr="00DF121D">
        <w:rPr>
          <w:color w:val="auto"/>
          <w:sz w:val="20"/>
          <w:lang w:val="en-US"/>
        </w:rPr>
        <w:t>copyright@iso.org</w:t>
      </w:r>
    </w:p>
    <w:p w14:paraId="37B56CB8" w14:textId="77777777" w:rsidR="00BC394B"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BC394B">
        <w:rPr>
          <w:color w:val="auto"/>
          <w:sz w:val="20"/>
        </w:rPr>
        <w:t>Website: www.iso.org</w:t>
      </w:r>
    </w:p>
    <w:p w14:paraId="4618A430"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BC394B">
        <w:rPr>
          <w:color w:val="auto"/>
          <w:sz w:val="20"/>
        </w:rPr>
        <w:t>Published in Switzerland</w:t>
      </w:r>
    </w:p>
    <w:p w14:paraId="3A5F9B02" w14:textId="77777777" w:rsidR="001A33D0" w:rsidRPr="00BC394B" w:rsidRDefault="001A33D0" w:rsidP="001A33D0">
      <w:pPr>
        <w:pStyle w:val="zzContents"/>
        <w:spacing w:before="0"/>
      </w:pPr>
      <w:r w:rsidRPr="00BC394B">
        <w:lastRenderedPageBreak/>
        <w:t>Contents</w:t>
      </w:r>
    </w:p>
    <w:p w14:paraId="00CA5FD7"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6ECB72D9" w14:textId="77777777" w:rsidR="001A33D0" w:rsidRPr="00BC394B" w:rsidRDefault="001A33D0" w:rsidP="001A33D0">
      <w:pPr>
        <w:rPr>
          <w:i/>
          <w:color w:val="0070C0"/>
        </w:rPr>
      </w:pPr>
      <w:r w:rsidRPr="00BC394B">
        <w:rPr>
          <w:i/>
          <w:color w:val="0070C0"/>
        </w:rPr>
        <w:t>To update the Table of Contents please select it and press "F9".</w:t>
      </w:r>
    </w:p>
    <w:p w14:paraId="0E01F46F" w14:textId="77777777" w:rsidR="0054733A" w:rsidRPr="00BC394B" w:rsidRDefault="0054733A">
      <w:pPr>
        <w:pStyle w:val="TOC1"/>
        <w:rPr>
          <w:rFonts w:asciiTheme="minorHAnsi" w:eastAsiaTheme="minorEastAsia" w:hAnsiTheme="minorHAnsi" w:cstheme="minorBidi"/>
          <w:b w:val="0"/>
          <w:noProof/>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485815077" w:history="1">
        <w:r w:rsidRPr="00BC394B">
          <w:rPr>
            <w:rStyle w:val="Hyperlink"/>
            <w:noProof/>
            <w:lang w:val="en-GB"/>
          </w:rPr>
          <w:t>Foreword</w:t>
        </w:r>
        <w:r w:rsidRPr="00BC394B">
          <w:rPr>
            <w:noProof/>
            <w:webHidden/>
          </w:rPr>
          <w:tab/>
        </w:r>
        <w:r w:rsidRPr="00BC394B">
          <w:rPr>
            <w:noProof/>
            <w:webHidden/>
          </w:rPr>
          <w:fldChar w:fldCharType="begin"/>
        </w:r>
        <w:r w:rsidRPr="00BC394B">
          <w:rPr>
            <w:noProof/>
            <w:webHidden/>
          </w:rPr>
          <w:instrText xml:space="preserve"> PAGEREF _Toc485815077 \h </w:instrText>
        </w:r>
        <w:r w:rsidRPr="00BC394B">
          <w:rPr>
            <w:noProof/>
            <w:webHidden/>
          </w:rPr>
        </w:r>
        <w:r w:rsidRPr="00BC394B">
          <w:rPr>
            <w:noProof/>
            <w:webHidden/>
          </w:rPr>
          <w:fldChar w:fldCharType="separate"/>
        </w:r>
        <w:r w:rsidR="001C6575">
          <w:rPr>
            <w:noProof/>
            <w:webHidden/>
          </w:rPr>
          <w:t>ii</w:t>
        </w:r>
        <w:r w:rsidRPr="00BC394B">
          <w:rPr>
            <w:noProof/>
            <w:webHidden/>
          </w:rPr>
          <w:fldChar w:fldCharType="end"/>
        </w:r>
      </w:hyperlink>
    </w:p>
    <w:p w14:paraId="7C0B003E" w14:textId="77777777" w:rsidR="0054733A" w:rsidRPr="00BC394B" w:rsidRDefault="00DB3702">
      <w:pPr>
        <w:pStyle w:val="TOC1"/>
        <w:rPr>
          <w:rFonts w:asciiTheme="minorHAnsi" w:eastAsiaTheme="minorEastAsia" w:hAnsiTheme="minorHAnsi" w:cstheme="minorBidi"/>
          <w:b w:val="0"/>
          <w:noProof/>
        </w:rPr>
      </w:pPr>
      <w:hyperlink w:anchor="_Toc485815078" w:history="1">
        <w:r w:rsidR="0054733A" w:rsidRPr="00BC394B">
          <w:rPr>
            <w:rStyle w:val="Hyperlink"/>
            <w:noProof/>
            <w:lang w:val="en-GB"/>
          </w:rPr>
          <w:t>Introduction</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_Toc485815078 \h </w:instrText>
        </w:r>
        <w:r w:rsidR="0054733A" w:rsidRPr="00BC394B">
          <w:rPr>
            <w:noProof/>
            <w:webHidden/>
          </w:rPr>
        </w:r>
        <w:r w:rsidR="0054733A" w:rsidRPr="00BC394B">
          <w:rPr>
            <w:noProof/>
            <w:webHidden/>
          </w:rPr>
          <w:fldChar w:fldCharType="separate"/>
        </w:r>
        <w:r w:rsidR="001C6575">
          <w:rPr>
            <w:noProof/>
            <w:webHidden/>
          </w:rPr>
          <w:t>ii</w:t>
        </w:r>
        <w:r w:rsidR="0054733A" w:rsidRPr="00BC394B">
          <w:rPr>
            <w:noProof/>
            <w:webHidden/>
          </w:rPr>
          <w:fldChar w:fldCharType="end"/>
        </w:r>
      </w:hyperlink>
    </w:p>
    <w:p w14:paraId="4D153406" w14:textId="77777777" w:rsidR="0054733A" w:rsidRPr="00BC394B" w:rsidRDefault="00DB3702">
      <w:pPr>
        <w:pStyle w:val="TOC1"/>
        <w:rPr>
          <w:rFonts w:asciiTheme="minorHAnsi" w:eastAsiaTheme="minorEastAsia" w:hAnsiTheme="minorHAnsi" w:cstheme="minorBidi"/>
          <w:b w:val="0"/>
          <w:noProof/>
        </w:rPr>
      </w:pPr>
      <w:hyperlink w:anchor="_Toc485815079" w:history="1">
        <w:r w:rsidR="0054733A" w:rsidRPr="00BC394B">
          <w:rPr>
            <w:rStyle w:val="Hyperlink"/>
            <w:noProof/>
            <w:lang w:val="en-GB"/>
          </w:rPr>
          <w:t>1</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Scope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_Toc485815079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41799A6E" w14:textId="77777777" w:rsidR="0054733A" w:rsidRPr="00BC394B" w:rsidRDefault="00DB3702">
      <w:pPr>
        <w:pStyle w:val="TOC1"/>
        <w:rPr>
          <w:rFonts w:asciiTheme="minorHAnsi" w:eastAsiaTheme="minorEastAsia" w:hAnsiTheme="minorHAnsi" w:cstheme="minorBidi"/>
          <w:b w:val="0"/>
          <w:noProof/>
        </w:rPr>
      </w:pPr>
      <w:hyperlink w:anchor="_Toc485815080" w:history="1">
        <w:r w:rsidR="0054733A" w:rsidRPr="00BC394B">
          <w:rPr>
            <w:rStyle w:val="Hyperlink"/>
            <w:noProof/>
            <w:lang w:val="en-GB"/>
          </w:rPr>
          <w:t>2</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Normative references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_Toc485815080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7126360A" w14:textId="77777777" w:rsidR="0054733A" w:rsidRPr="00BC394B" w:rsidRDefault="00DB3702">
      <w:pPr>
        <w:pStyle w:val="TOC1"/>
        <w:rPr>
          <w:rFonts w:asciiTheme="minorHAnsi" w:eastAsiaTheme="minorEastAsia" w:hAnsiTheme="minorHAnsi" w:cstheme="minorBidi"/>
          <w:b w:val="0"/>
          <w:noProof/>
        </w:rPr>
      </w:pPr>
      <w:hyperlink w:anchor="_Toc485815081" w:history="1">
        <w:r w:rsidR="0054733A" w:rsidRPr="00BC394B">
          <w:rPr>
            <w:rStyle w:val="Hyperlink"/>
            <w:noProof/>
            <w:lang w:val="en-GB"/>
          </w:rPr>
          <w:t>3</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Terms and definitions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_Toc485815081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61F413CB" w14:textId="77777777" w:rsidR="0054733A" w:rsidRPr="00BC394B" w:rsidRDefault="00DB3702">
      <w:pPr>
        <w:pStyle w:val="TOC1"/>
        <w:rPr>
          <w:rFonts w:asciiTheme="minorHAnsi" w:eastAsiaTheme="minorEastAsia" w:hAnsiTheme="minorHAnsi" w:cstheme="minorBidi"/>
          <w:b w:val="0"/>
          <w:noProof/>
        </w:rPr>
      </w:pPr>
      <w:hyperlink w:anchor="_Toc485815082" w:history="1">
        <w:r w:rsidR="0054733A" w:rsidRPr="00BC394B">
          <w:rPr>
            <w:rStyle w:val="Hyperlink"/>
            <w:noProof/>
            <w:lang w:val="en-GB"/>
          </w:rPr>
          <w:t>4</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_Toc485815082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6BA83DD1" w14:textId="77777777" w:rsidR="0054733A" w:rsidRPr="00BC394B" w:rsidRDefault="00DB3702">
      <w:pPr>
        <w:pStyle w:val="TOC1"/>
        <w:rPr>
          <w:rFonts w:asciiTheme="minorHAnsi" w:eastAsiaTheme="minorEastAsia" w:hAnsiTheme="minorHAnsi" w:cstheme="minorBidi"/>
          <w:b w:val="0"/>
          <w:noProof/>
        </w:rPr>
      </w:pPr>
      <w:hyperlink w:anchor="_Toc485815083" w:history="1">
        <w:r w:rsidR="0054733A" w:rsidRPr="00BC394B">
          <w:rPr>
            <w:rStyle w:val="Hyperlink"/>
            <w:noProof/>
            <w:lang w:val="en-GB"/>
          </w:rPr>
          <w:t>5</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_Toc485815083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30586A6C" w14:textId="77777777" w:rsidR="0054733A" w:rsidRPr="00BC394B" w:rsidRDefault="00DB3702">
      <w:pPr>
        <w:pStyle w:val="TOC2"/>
        <w:rPr>
          <w:rFonts w:asciiTheme="minorHAnsi" w:eastAsiaTheme="minorEastAsia" w:hAnsiTheme="minorHAnsi" w:cstheme="minorBidi"/>
          <w:b w:val="0"/>
          <w:noProof/>
        </w:rPr>
      </w:pPr>
      <w:hyperlink w:anchor="_Toc485815084" w:history="1">
        <w:r w:rsidR="0054733A" w:rsidRPr="00BC394B">
          <w:rPr>
            <w:rStyle w:val="Hyperlink"/>
            <w:noProof/>
            <w:lang w:val="en-GB"/>
          </w:rPr>
          <w:t>5.1</w:t>
        </w:r>
        <w:r w:rsidR="0054733A" w:rsidRPr="00BC394B">
          <w:rPr>
            <w:rFonts w:asciiTheme="minorHAnsi" w:eastAsiaTheme="minorEastAsia" w:hAnsiTheme="minorHAnsi" w:cstheme="minorBidi"/>
            <w:b w:val="0"/>
            <w:noProof/>
          </w:rPr>
          <w:tab/>
        </w:r>
        <w:r w:rsidR="0054733A" w:rsidRPr="00BC394B">
          <w:rPr>
            <w:rStyle w:val="Hyperlink"/>
            <w:noProof/>
            <w:lang w:val="en-GB"/>
          </w:rPr>
          <w:t>Subclause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_Toc485815084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4AF76F80" w14:textId="77777777" w:rsidR="0054733A" w:rsidRPr="00BC394B" w:rsidRDefault="00DB3702">
      <w:pPr>
        <w:pStyle w:val="TOC3"/>
        <w:rPr>
          <w:rFonts w:asciiTheme="minorHAnsi" w:eastAsiaTheme="minorEastAsia" w:hAnsiTheme="minorHAnsi" w:cstheme="minorBidi"/>
          <w:b w:val="0"/>
          <w:noProof/>
        </w:rPr>
      </w:pPr>
      <w:hyperlink w:anchor="_Toc485815085" w:history="1">
        <w:r w:rsidR="0054733A" w:rsidRPr="00BC394B">
          <w:rPr>
            <w:rStyle w:val="Hyperlink"/>
            <w:noProof/>
            <w:lang w:val="en-GB"/>
          </w:rPr>
          <w:t>5.1.1</w:t>
        </w:r>
        <w:r w:rsidR="0054733A" w:rsidRPr="00BC394B">
          <w:rPr>
            <w:rFonts w:asciiTheme="minorHAnsi" w:eastAsiaTheme="minorEastAsia" w:hAnsiTheme="minorHAnsi" w:cstheme="minorBidi"/>
            <w:b w:val="0"/>
            <w:noProof/>
          </w:rPr>
          <w:tab/>
        </w:r>
        <w:r w:rsidR="0054733A" w:rsidRPr="00BC394B">
          <w:rPr>
            <w:rStyle w:val="Hyperlink"/>
            <w:noProof/>
            <w:lang w:val="en-GB"/>
          </w:rPr>
          <w:t>Subclause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_Toc485815085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117D592B" w14:textId="77777777" w:rsidR="0054733A" w:rsidRPr="00BC394B" w:rsidRDefault="00DB3702">
      <w:pPr>
        <w:pStyle w:val="TOC1"/>
        <w:rPr>
          <w:rFonts w:asciiTheme="minorHAnsi" w:eastAsiaTheme="minorEastAsia" w:hAnsiTheme="minorHAnsi" w:cstheme="minorBidi"/>
          <w:b w:val="0"/>
          <w:noProof/>
        </w:rPr>
      </w:pPr>
      <w:hyperlink w:anchor="_Toc485815086" w:history="1">
        <w:r w:rsidR="0054733A" w:rsidRPr="00BC394B">
          <w:rPr>
            <w:rStyle w:val="Hyperlink"/>
            <w:noProof/>
            <w:lang w:val="en-GB"/>
          </w:rPr>
          <w:t>6</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_Toc485815086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10D28E08" w14:textId="77777777" w:rsidR="0054733A" w:rsidRPr="00BC394B" w:rsidRDefault="00DB3702">
      <w:pPr>
        <w:pStyle w:val="TOC1"/>
        <w:rPr>
          <w:rFonts w:asciiTheme="minorHAnsi" w:eastAsiaTheme="minorEastAsia" w:hAnsiTheme="minorHAnsi" w:cstheme="minorBidi"/>
          <w:b w:val="0"/>
          <w:noProof/>
        </w:rPr>
      </w:pPr>
      <w:hyperlink w:anchor="_Toc485815087" w:history="1">
        <w:r w:rsidR="0054733A" w:rsidRPr="00BC394B">
          <w:rPr>
            <w:rStyle w:val="Hyperlink"/>
            <w:noProof/>
            <w:lang w:val="en-GB"/>
          </w:rPr>
          <w:t>Annex A (informative)  Annex title e.g. Example of a figure and a table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_Toc485815087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789F805A" w14:textId="77777777" w:rsidR="0054733A" w:rsidRPr="00BC394B" w:rsidRDefault="00DB3702">
      <w:pPr>
        <w:pStyle w:val="TOC1"/>
        <w:rPr>
          <w:rFonts w:asciiTheme="minorHAnsi" w:eastAsiaTheme="minorEastAsia" w:hAnsiTheme="minorHAnsi" w:cstheme="minorBidi"/>
          <w:b w:val="0"/>
          <w:noProof/>
        </w:rPr>
      </w:pPr>
      <w:hyperlink w:anchor="_Toc485815088" w:history="1">
        <w:r w:rsidR="0054733A" w:rsidRPr="00BC394B">
          <w:rPr>
            <w:rStyle w:val="Hyperlink"/>
            <w:noProof/>
            <w:lang w:val="en-GB"/>
          </w:rPr>
          <w:t>Bibliography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_Toc485815088 \h </w:instrText>
        </w:r>
        <w:r w:rsidR="0054733A" w:rsidRPr="00BC394B">
          <w:rPr>
            <w:noProof/>
            <w:webHidden/>
          </w:rPr>
        </w:r>
        <w:r w:rsidR="0054733A" w:rsidRPr="00BC394B">
          <w:rPr>
            <w:noProof/>
            <w:webHidden/>
          </w:rPr>
          <w:fldChar w:fldCharType="separate"/>
        </w:r>
        <w:r w:rsidR="001C6575">
          <w:rPr>
            <w:noProof/>
            <w:webHidden/>
          </w:rPr>
          <w:t>2</w:t>
        </w:r>
        <w:r w:rsidR="0054733A" w:rsidRPr="00BC394B">
          <w:rPr>
            <w:noProof/>
            <w:webHidden/>
          </w:rPr>
          <w:fldChar w:fldCharType="end"/>
        </w:r>
      </w:hyperlink>
    </w:p>
    <w:p w14:paraId="1A0BE66C" w14:textId="77777777" w:rsidR="001A33D0" w:rsidRPr="00BC394B" w:rsidRDefault="0054733A" w:rsidP="001A33D0">
      <w:pPr>
        <w:pStyle w:val="TOC1"/>
      </w:pPr>
      <w:r w:rsidRPr="00BC394B">
        <w:fldChar w:fldCharType="end"/>
      </w:r>
    </w:p>
    <w:p w14:paraId="55937C19" w14:textId="77777777" w:rsidR="001A33D0" w:rsidRPr="00BC394B" w:rsidRDefault="001A33D0" w:rsidP="001A33D0">
      <w:pPr>
        <w:pStyle w:val="ForewordTitle"/>
      </w:pPr>
      <w:bookmarkStart w:id="1" w:name="_Toc353342667"/>
      <w:bookmarkStart w:id="2" w:name="_Toc485815077"/>
      <w:r w:rsidRPr="00BC394B">
        <w:lastRenderedPageBreak/>
        <w:t>Foreword</w:t>
      </w:r>
      <w:bookmarkEnd w:id="1"/>
      <w:bookmarkEnd w:id="2"/>
    </w:p>
    <w:p w14:paraId="160CB422" w14:textId="77777777" w:rsidR="00BC394B" w:rsidRPr="00BC394B" w:rsidRDefault="00BC394B" w:rsidP="00BC394B">
      <w:r w:rsidRPr="00BC394B">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00674928" w14:textId="77777777" w:rsidR="00BC394B" w:rsidRPr="00BC394B" w:rsidRDefault="00BC394B" w:rsidP="00BC394B">
      <w:r w:rsidRPr="00BC394B">
        <w:t>The procedures used to develop this document and those intended for its further maintenance are described in the ISO/IEC Directives, Part 1. In particular</w:t>
      </w:r>
      <w:r w:rsidR="00F81ACE" w:rsidRPr="00C33932">
        <w:t>,</w:t>
      </w:r>
      <w:r w:rsidRPr="00BC394B">
        <w:t xml:space="preserve"> the different approval criteria needed for the different types of ISO documents should be noted. This document was drafted in accordance with the editorial rules of the ISO/IEC Directives, Part 2 (see </w:t>
      </w:r>
      <w:hyperlink r:id="rId17" w:history="1">
        <w:r w:rsidRPr="00BC394B">
          <w:rPr>
            <w:rStyle w:val="Hyperlink"/>
            <w:lang w:val="en-GB"/>
          </w:rPr>
          <w:t>www.iso.org/directives</w:t>
        </w:r>
      </w:hyperlink>
      <w:r w:rsidRPr="00BC394B">
        <w:t>).</w:t>
      </w:r>
    </w:p>
    <w:p w14:paraId="156E3DFA" w14:textId="77777777" w:rsidR="00BC394B" w:rsidRPr="00BC394B" w:rsidRDefault="00BC394B" w:rsidP="00BC394B">
      <w:r w:rsidRPr="00BC394B">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BC394B">
          <w:rPr>
            <w:rStyle w:val="Hyperlink"/>
            <w:lang w:val="en-GB"/>
          </w:rPr>
          <w:t>www.iso.org/patents</w:t>
        </w:r>
      </w:hyperlink>
      <w:r w:rsidRPr="00BC394B">
        <w:t>).</w:t>
      </w:r>
    </w:p>
    <w:p w14:paraId="414C6D5F" w14:textId="77777777" w:rsidR="00BC394B" w:rsidRPr="00BC394B" w:rsidRDefault="00BC394B" w:rsidP="00BC394B">
      <w:r w:rsidRPr="00BC394B">
        <w:t>Any trade name used in this document is information given for the convenience of users and does not constitute an endorsement.</w:t>
      </w:r>
    </w:p>
    <w:p w14:paraId="2C0CBDA5" w14:textId="77777777" w:rsidR="00BC394B" w:rsidRPr="00BC394B" w:rsidRDefault="00BC394B" w:rsidP="00BC394B">
      <w:r w:rsidRPr="00BC394B">
        <w:t xml:space="preserve">For an explanation </w:t>
      </w:r>
      <w:r w:rsidRPr="00C33932">
        <w:t>o</w:t>
      </w:r>
      <w:r w:rsidR="00F81ACE" w:rsidRPr="00C33932">
        <w:t>f</w:t>
      </w:r>
      <w:r w:rsidRPr="00BC394B">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Pr="00C33932">
        <w:t>)</w:t>
      </w:r>
      <w:r w:rsidR="00294FB0" w:rsidRPr="00C33932">
        <w:t>,</w:t>
      </w:r>
      <w:r w:rsidRPr="00C33932">
        <w:rPr>
          <w:color w:val="FF0000"/>
        </w:rPr>
        <w:t xml:space="preserve"> </w:t>
      </w:r>
      <w:r w:rsidRPr="00C33932">
        <w:t xml:space="preserve">see </w:t>
      </w:r>
      <w:hyperlink r:id="rId19" w:history="1">
        <w:r w:rsidRPr="00C33932">
          <w:rPr>
            <w:rStyle w:val="Hyperlink"/>
            <w:rFonts w:eastAsia="Malgun Gothic" w:cs="Arial"/>
            <w:szCs w:val="24"/>
            <w:lang w:val="en-GB"/>
          </w:rPr>
          <w:t>www.iso.org/iso/foreword.html</w:t>
        </w:r>
      </w:hyperlink>
      <w:r w:rsidRPr="00C33932">
        <w:rPr>
          <w:rFonts w:eastAsia="Malgun Gothic"/>
        </w:rPr>
        <w:t>.</w:t>
      </w:r>
    </w:p>
    <w:p w14:paraId="7FD430B7" w14:textId="09ADF5E1" w:rsidR="001A33D0" w:rsidRPr="00905BA9" w:rsidRDefault="00B9118A" w:rsidP="00905BA9">
      <w:pPr>
        <w:rPr>
          <w:lang w:val="fi-FI"/>
        </w:rPr>
      </w:pPr>
      <w:r w:rsidRPr="00BC394B">
        <w:t>This document was prepared by Technical Committee</w:t>
      </w:r>
      <w:r w:rsidR="001A33D0" w:rsidRPr="00BC394B">
        <w:t xml:space="preserve"> ISO/</w:t>
      </w:r>
      <w:r w:rsidR="001A33D0" w:rsidRPr="00672B45">
        <w:t xml:space="preserve">TC </w:t>
      </w:r>
      <w:r w:rsidR="00672B45" w:rsidRPr="00672B45">
        <w:t>211</w:t>
      </w:r>
      <w:r w:rsidR="001A33D0" w:rsidRPr="00672B45">
        <w:t xml:space="preserve">, </w:t>
      </w:r>
      <w:r w:rsidR="00672B45" w:rsidRPr="00672B45">
        <w:rPr>
          <w:i/>
          <w:lang w:val="en-FI"/>
        </w:rPr>
        <w:t>Geographic information/Geomatics</w:t>
      </w:r>
      <w:r w:rsidR="00672B45" w:rsidRPr="00672B45">
        <w:rPr>
          <w:b/>
          <w:bCs/>
          <w:i/>
          <w:lang w:val="fi-FI"/>
        </w:rPr>
        <w:t xml:space="preserve">, </w:t>
      </w:r>
      <w:r w:rsidR="001A33D0" w:rsidRPr="00672B45">
        <w:t xml:space="preserve"> </w:t>
      </w:r>
      <w:r w:rsidR="00672B45" w:rsidRPr="00672B45">
        <w:t xml:space="preserve">Working Group 9, </w:t>
      </w:r>
      <w:r w:rsidR="00672B45" w:rsidRPr="00672B45">
        <w:rPr>
          <w:i/>
          <w:iCs/>
        </w:rPr>
        <w:t>Information management</w:t>
      </w:r>
      <w:r w:rsidR="00905BA9">
        <w:t xml:space="preserve">, </w:t>
      </w:r>
      <w:r w:rsidR="00905BA9" w:rsidRPr="00905BA9">
        <w:rPr>
          <w:lang w:val="en-FI"/>
        </w:rPr>
        <w:t> in collaboration with the Open Geospatial Consortium, Inc. (OGC)</w:t>
      </w:r>
      <w:r w:rsidR="00905BA9">
        <w:rPr>
          <w:lang w:val="fi-FI"/>
        </w:rPr>
        <w:t>.</w:t>
      </w:r>
    </w:p>
    <w:p w14:paraId="0A5DCB27" w14:textId="64F4F7AD" w:rsidR="001A33D0" w:rsidRPr="00BC394B" w:rsidRDefault="001A33D0" w:rsidP="001A33D0">
      <w:r w:rsidRPr="00672B45">
        <w:t xml:space="preserve">This second edition </w:t>
      </w:r>
      <w:r w:rsidRPr="00BC394B">
        <w:t xml:space="preserve">cancels and replaces </w:t>
      </w:r>
      <w:r w:rsidRPr="00672B45">
        <w:t xml:space="preserve">the first edition (ISO </w:t>
      </w:r>
      <w:r w:rsidR="00672B45" w:rsidRPr="00672B45">
        <w:t>19156</w:t>
      </w:r>
      <w:r w:rsidR="00B9118A" w:rsidRPr="00672B45">
        <w:t>:</w:t>
      </w:r>
      <w:r w:rsidR="00672B45" w:rsidRPr="00672B45">
        <w:t>2011</w:t>
      </w:r>
      <w:r w:rsidRPr="00672B45">
        <w:t xml:space="preserve">), which </w:t>
      </w:r>
      <w:r w:rsidRPr="00BC394B">
        <w:t>has been technically revised.</w:t>
      </w:r>
    </w:p>
    <w:p w14:paraId="4B475595" w14:textId="77777777" w:rsidR="001A33D0" w:rsidRPr="00672B45" w:rsidRDefault="001A33D0" w:rsidP="001A33D0">
      <w:pPr>
        <w:rPr>
          <w:rFonts w:ascii="Calibri" w:hAnsi="Calibri"/>
          <w:highlight w:val="yellow"/>
        </w:rPr>
      </w:pPr>
      <w:r w:rsidRPr="00672B45">
        <w:rPr>
          <w:highlight w:val="yellow"/>
        </w:rPr>
        <w:t>The main changes compared to the previous edition are as follows:</w:t>
      </w:r>
    </w:p>
    <w:p w14:paraId="0AAB1ABC" w14:textId="77777777" w:rsidR="001A33D0" w:rsidRPr="00BC394B" w:rsidRDefault="001A33D0" w:rsidP="001A33D0">
      <w:pPr>
        <w:ind w:left="403" w:hanging="403"/>
      </w:pPr>
      <w:r w:rsidRPr="00672B45">
        <w:rPr>
          <w:highlight w:val="yellow"/>
        </w:rPr>
        <w:t>—</w:t>
      </w:r>
      <w:r w:rsidRPr="00672B45">
        <w:rPr>
          <w:highlight w:val="yellow"/>
        </w:rPr>
        <w:tab/>
        <w:t xml:space="preserve">xxx </w:t>
      </w:r>
      <w:proofErr w:type="spellStart"/>
      <w:r w:rsidRPr="00672B45">
        <w:rPr>
          <w:highlight w:val="yellow"/>
        </w:rPr>
        <w:t>xxxxxxx</w:t>
      </w:r>
      <w:proofErr w:type="spellEnd"/>
      <w:r w:rsidRPr="00672B45">
        <w:rPr>
          <w:highlight w:val="yellow"/>
        </w:rPr>
        <w:t xml:space="preserve"> xxx </w:t>
      </w:r>
      <w:proofErr w:type="spellStart"/>
      <w:r w:rsidRPr="00672B45">
        <w:rPr>
          <w:highlight w:val="yellow"/>
        </w:rPr>
        <w:t>xxxx</w:t>
      </w:r>
      <w:proofErr w:type="spellEnd"/>
    </w:p>
    <w:p w14:paraId="2467566E" w14:textId="77777777" w:rsidR="00DF121D" w:rsidRPr="00DF121D" w:rsidRDefault="0097303B" w:rsidP="001A33D0">
      <w:pPr>
        <w:rPr>
          <w:iCs/>
        </w:rPr>
      </w:pPr>
      <w:r w:rsidRPr="0097303B">
        <w:rPr>
          <w:iCs/>
        </w:rPr>
        <w:t xml:space="preserve">Any feedback or questions on this document should be directed to the user’s national standards body. A complete listing of these bodies can be found at </w:t>
      </w:r>
      <w:hyperlink r:id="rId20" w:history="1">
        <w:r w:rsidR="00F81ACE" w:rsidRPr="00C33932">
          <w:rPr>
            <w:rStyle w:val="Hyperlink"/>
            <w:iCs/>
            <w:lang w:val="en-US"/>
          </w:rPr>
          <w:t>www.iso.org/members.html</w:t>
        </w:r>
      </w:hyperlink>
      <w:r w:rsidRPr="0097303B">
        <w:rPr>
          <w:iCs/>
        </w:rPr>
        <w:t>.</w:t>
      </w:r>
    </w:p>
    <w:p w14:paraId="2B6B7648" w14:textId="77777777" w:rsidR="001A33D0" w:rsidRPr="00BC394B" w:rsidRDefault="001A33D0" w:rsidP="001A33D0">
      <w:pPr>
        <w:pStyle w:val="IntroTitle"/>
        <w:pageBreakBefore/>
      </w:pPr>
      <w:bookmarkStart w:id="3" w:name="_Toc353342668"/>
      <w:bookmarkStart w:id="4" w:name="_Toc485815078"/>
      <w:r w:rsidRPr="00BC394B">
        <w:lastRenderedPageBreak/>
        <w:t>Introduction</w:t>
      </w:r>
      <w:bookmarkEnd w:id="3"/>
      <w:bookmarkEnd w:id="4"/>
    </w:p>
    <w:p w14:paraId="66E30204" w14:textId="77777777" w:rsidR="00672B45" w:rsidRDefault="00672B45" w:rsidP="00672B45">
      <w:r>
        <w:t xml:space="preserve">This International Standard 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 </w:t>
      </w:r>
    </w:p>
    <w:p w14:paraId="2DD135FC" w14:textId="63675466" w:rsidR="00672B45" w:rsidRDefault="00672B45" w:rsidP="00672B45">
      <w:r>
        <w:t xml:space="preserve">A new generation of geospatial standards is now emerging, based on general Web standards, architecture, and current practice, as described in </w:t>
      </w:r>
      <w:hyperlink r:id="rId21" w:history="1">
        <w:r w:rsidRPr="00672B45">
          <w:rPr>
            <w:rStyle w:val="Hyperlink"/>
            <w:lang w:val="en-GB"/>
          </w:rPr>
          <w:t>https://www.w3.org/TR/sdw-bp/</w:t>
        </w:r>
      </w:hyperlink>
      <w:r>
        <w:t xml:space="preserve">. This includes several new standards for describing and publishing sensors and observations, such as OGC </w:t>
      </w:r>
      <w:proofErr w:type="spellStart"/>
      <w:r>
        <w:t>SensorThings</w:t>
      </w:r>
      <w:proofErr w:type="spellEnd"/>
      <w:r>
        <w:t xml:space="preserve"> API and W3C/OGC Semantic Sensor Network Ontology. This new version of the Observations and Measurements Standard is informed by these recent developments and is aimed at enabling the publication of observation data as part of the Web of data, while also supporting other means of data exchange. </w:t>
      </w:r>
    </w:p>
    <w:p w14:paraId="37B30402" w14:textId="71BE719B" w:rsidR="001A33D0" w:rsidRPr="00BC394B" w:rsidRDefault="00672B45" w:rsidP="001A33D0">
      <w:r>
        <w:t>The content presented here derives from the previous version published by Open Geospatial Consortium as OGC 10-004r3, OGC Abstract Specification Geographic information — Observations and measurements (ISO 19156:2011). A technical note describing the changes from the earlier version is available from the Open Geospatial Consortium (see http://www.opengeospatial.org/standards/om).</w:t>
      </w:r>
    </w:p>
    <w:p w14:paraId="69AD8476" w14:textId="77777777" w:rsidR="001A33D0" w:rsidRPr="00BC394B" w:rsidRDefault="001A33D0" w:rsidP="001A33D0">
      <w:pPr>
        <w:pageBreakBefore/>
        <w:spacing w:after="360" w:line="360" w:lineRule="atLeast"/>
        <w:jc w:val="left"/>
        <w:rPr>
          <w:b/>
          <w:sz w:val="32"/>
          <w:szCs w:val="32"/>
        </w:rPr>
        <w:sectPr w:rsidR="001A33D0" w:rsidRPr="00BC394B" w:rsidSect="00C845B4">
          <w:headerReference w:type="even" r:id="rId22"/>
          <w:headerReference w:type="default" r:id="rId23"/>
          <w:footerReference w:type="even" r:id="rId24"/>
          <w:footerReference w:type="default" r:id="rId25"/>
          <w:pgSz w:w="11906" w:h="16838" w:code="9"/>
          <w:pgMar w:top="794" w:right="737" w:bottom="284" w:left="851" w:header="709" w:footer="0" w:gutter="567"/>
          <w:pgNumType w:fmt="lowerRoman"/>
          <w:cols w:space="720"/>
        </w:sectPr>
      </w:pPr>
    </w:p>
    <w:p w14:paraId="40BF8480" w14:textId="77777777" w:rsidR="001A33D0" w:rsidRPr="00BC394B" w:rsidRDefault="001A33D0" w:rsidP="001A33D0">
      <w:pPr>
        <w:pStyle w:val="zzSTDTitle"/>
        <w:spacing w:before="0" w:after="360"/>
        <w:rPr>
          <w:b w:val="0"/>
          <w:color w:val="auto"/>
        </w:rPr>
      </w:pPr>
      <w:r w:rsidRPr="00BC394B">
        <w:rPr>
          <w:color w:val="auto"/>
          <w:szCs w:val="32"/>
        </w:rPr>
        <w:lastRenderedPageBreak/>
        <w:t>Title</w:t>
      </w:r>
      <w:r w:rsidRPr="00BC394B">
        <w:rPr>
          <w:b w:val="0"/>
          <w:color w:val="auto"/>
          <w:szCs w:val="32"/>
        </w:rPr>
        <w:t xml:space="preserve"> (Introductory element — Main element — Part #: Part title)</w:t>
      </w:r>
    </w:p>
    <w:p w14:paraId="0E4AEFFB" w14:textId="77777777" w:rsidR="001A33D0" w:rsidRPr="00BC394B" w:rsidRDefault="001A33D0" w:rsidP="001A33D0">
      <w:pPr>
        <w:pStyle w:val="Heading1"/>
        <w:numPr>
          <w:ilvl w:val="0"/>
          <w:numId w:val="1"/>
        </w:numPr>
        <w:tabs>
          <w:tab w:val="clear" w:pos="432"/>
        </w:tabs>
        <w:ind w:left="0" w:firstLine="0"/>
      </w:pPr>
      <w:bookmarkStart w:id="5" w:name="_Toc353342669"/>
      <w:bookmarkStart w:id="6" w:name="_Toc485815079"/>
      <w:r w:rsidRPr="00BC394B">
        <w:t>Scope</w:t>
      </w:r>
      <w:bookmarkEnd w:id="5"/>
      <w:r w:rsidRPr="00BC394B">
        <w:t xml:space="preserve"> </w:t>
      </w:r>
      <w:r w:rsidRPr="00BC394B">
        <w:rPr>
          <w:i/>
          <w:color w:val="0070C0"/>
        </w:rPr>
        <w:t>(mandatory)</w:t>
      </w:r>
      <w:bookmarkEnd w:id="6"/>
    </w:p>
    <w:p w14:paraId="6BE51C9D" w14:textId="77777777" w:rsidR="001A33D0" w:rsidRPr="00BC394B" w:rsidRDefault="001A33D0" w:rsidP="001A33D0">
      <w:r w:rsidRPr="00BC394B">
        <w:t>Type text.</w:t>
      </w:r>
    </w:p>
    <w:p w14:paraId="4F87A839" w14:textId="77777777" w:rsidR="001A33D0" w:rsidRPr="00BC394B" w:rsidRDefault="001A33D0" w:rsidP="001A33D0">
      <w:pPr>
        <w:pStyle w:val="Heading1"/>
        <w:numPr>
          <w:ilvl w:val="0"/>
          <w:numId w:val="1"/>
        </w:numPr>
        <w:tabs>
          <w:tab w:val="clear" w:pos="432"/>
        </w:tabs>
        <w:ind w:left="0" w:firstLine="0"/>
      </w:pPr>
      <w:bookmarkStart w:id="7" w:name="_Toc353342670"/>
      <w:bookmarkStart w:id="8" w:name="_Toc485815080"/>
      <w:r w:rsidRPr="00BC394B">
        <w:t>Normative references</w:t>
      </w:r>
      <w:bookmarkEnd w:id="7"/>
      <w:r w:rsidRPr="00BC394B">
        <w:t xml:space="preserve"> </w:t>
      </w:r>
      <w:r w:rsidRPr="00BC394B">
        <w:rPr>
          <w:i/>
          <w:color w:val="0070C0"/>
        </w:rPr>
        <w:t>(mandatory)</w:t>
      </w:r>
      <w:bookmarkEnd w:id="8"/>
    </w:p>
    <w:p w14:paraId="224D6FD8" w14:textId="77777777" w:rsidR="001A33D0" w:rsidRPr="00BC394B" w:rsidRDefault="001A33D0" w:rsidP="001A33D0">
      <w:pPr>
        <w:rPr>
          <w:i/>
          <w:color w:val="0070C0"/>
        </w:rPr>
      </w:pPr>
      <w:r w:rsidRPr="00BC394B">
        <w:rPr>
          <w:i/>
          <w:color w:val="0070C0"/>
        </w:rPr>
        <w:t>Two options of text (remove the inappropriate option).</w:t>
      </w:r>
    </w:p>
    <w:p w14:paraId="0FC882D8"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1A5055FD" w14:textId="77777777" w:rsidR="001A33D0" w:rsidRPr="00BC394B" w:rsidRDefault="001A33D0" w:rsidP="001A33D0">
      <w:r w:rsidRPr="00BC394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6FF8342" w14:textId="77777777" w:rsidR="001A33D0" w:rsidRPr="00BC394B" w:rsidRDefault="001A33D0" w:rsidP="001A33D0">
      <w:r w:rsidRPr="00BC394B">
        <w:t>ISO #####</w:t>
      </w:r>
      <w:r w:rsidRPr="00BC394B">
        <w:noBreakHyphen/>
        <w:t xml:space="preserve">#, </w:t>
      </w:r>
      <w:r w:rsidRPr="00BC394B">
        <w:rPr>
          <w:i/>
        </w:rPr>
        <w:t>General title — Part #: Title of part</w:t>
      </w:r>
    </w:p>
    <w:p w14:paraId="635B453B" w14:textId="77777777" w:rsidR="001A33D0" w:rsidRPr="00BC394B" w:rsidRDefault="001A33D0" w:rsidP="001A33D0">
      <w:r w:rsidRPr="00BC394B">
        <w:t>ISO #####</w:t>
      </w:r>
      <w:r w:rsidRPr="00BC394B">
        <w:noBreakHyphen/>
        <w:t xml:space="preserve">##:20##, </w:t>
      </w:r>
      <w:r w:rsidRPr="00BC394B">
        <w:rPr>
          <w:i/>
        </w:rPr>
        <w:t>General title — Part ##: Title of part</w:t>
      </w:r>
    </w:p>
    <w:p w14:paraId="3F7BC27F"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09E168B8" w14:textId="77777777" w:rsidR="001A33D0" w:rsidRPr="00BC394B" w:rsidRDefault="001A33D0" w:rsidP="001A33D0">
      <w:r w:rsidRPr="00BC394B">
        <w:t>There are no normative references in this document.</w:t>
      </w:r>
    </w:p>
    <w:p w14:paraId="277B0182" w14:textId="77777777" w:rsidR="001A33D0" w:rsidRPr="00BC394B" w:rsidRDefault="001A33D0" w:rsidP="001A33D0">
      <w:pPr>
        <w:pStyle w:val="Heading1"/>
        <w:numPr>
          <w:ilvl w:val="0"/>
          <w:numId w:val="1"/>
        </w:numPr>
        <w:tabs>
          <w:tab w:val="clear" w:pos="432"/>
        </w:tabs>
        <w:ind w:left="0" w:firstLine="0"/>
      </w:pPr>
      <w:bookmarkStart w:id="9" w:name="_Toc353342671"/>
      <w:bookmarkStart w:id="10" w:name="_Toc485815081"/>
      <w:r w:rsidRPr="00BC394B">
        <w:t>Terms and definitions</w:t>
      </w:r>
      <w:bookmarkEnd w:id="9"/>
      <w:r w:rsidRPr="00BC394B">
        <w:t xml:space="preserve"> </w:t>
      </w:r>
      <w:r w:rsidRPr="00BC394B">
        <w:rPr>
          <w:i/>
          <w:color w:val="0070C0"/>
        </w:rPr>
        <w:t>(mandatory)</w:t>
      </w:r>
      <w:bookmarkEnd w:id="10"/>
    </w:p>
    <w:p w14:paraId="34F5A794" w14:textId="77777777" w:rsidR="001A33D0" w:rsidRPr="00BC394B" w:rsidRDefault="001A33D0" w:rsidP="001A33D0">
      <w:pPr>
        <w:rPr>
          <w:i/>
          <w:color w:val="0070C0"/>
        </w:rPr>
      </w:pPr>
      <w:r w:rsidRPr="00BC394B">
        <w:rPr>
          <w:i/>
          <w:color w:val="0070C0"/>
        </w:rPr>
        <w:t>Four options of text (remove the inappropriate options).</w:t>
      </w:r>
    </w:p>
    <w:p w14:paraId="4F2A99F4" w14:textId="77777777" w:rsidR="001A33D0" w:rsidRPr="00BC394B" w:rsidRDefault="001A33D0" w:rsidP="001A33D0">
      <w:pPr>
        <w:rPr>
          <w:i/>
          <w:color w:val="0070C0"/>
        </w:rPr>
      </w:pPr>
      <w:r w:rsidRPr="00BC394B">
        <w:rPr>
          <w:i/>
          <w:color w:val="0070C0"/>
        </w:rPr>
        <w:t>1)</w:t>
      </w:r>
      <w:r w:rsidRPr="00BC394B">
        <w:rPr>
          <w:i/>
          <w:color w:val="0070C0"/>
        </w:rPr>
        <w:tab/>
        <w:t>If all the specific terms and definitions are provided in Clause 3, use the following introductory text:</w:t>
      </w:r>
    </w:p>
    <w:p w14:paraId="30610088" w14:textId="77777777" w:rsidR="001A33D0" w:rsidRPr="00BC394B" w:rsidRDefault="001A33D0" w:rsidP="001A33D0">
      <w:r w:rsidRPr="00BC394B">
        <w:t>For the purposes of this document, the following terms and definitions apply.</w:t>
      </w:r>
    </w:p>
    <w:p w14:paraId="145E218C" w14:textId="77777777" w:rsidR="001A33D0" w:rsidRPr="00BC394B" w:rsidRDefault="001A33D0" w:rsidP="001A33D0">
      <w:pPr>
        <w:rPr>
          <w:i/>
          <w:color w:val="0070C0"/>
        </w:rPr>
      </w:pPr>
      <w:r w:rsidRPr="00BC394B">
        <w:rPr>
          <w:i/>
          <w:color w:val="0070C0"/>
        </w:rPr>
        <w:t>2)</w:t>
      </w:r>
      <w:r w:rsidRPr="00BC394B">
        <w:rPr>
          <w:i/>
          <w:color w:val="0070C0"/>
        </w:rPr>
        <w:tab/>
        <w:t>If reference is given to an external document, use the following introductory text:</w:t>
      </w:r>
    </w:p>
    <w:p w14:paraId="7A39BDEA" w14:textId="77777777" w:rsidR="001A33D0" w:rsidRPr="00BC394B" w:rsidRDefault="001A33D0" w:rsidP="001A33D0">
      <w:r w:rsidRPr="00BC394B">
        <w:t xml:space="preserve">For the purposes of this document, the terms and definitions given in </w:t>
      </w:r>
      <w:r w:rsidRPr="00BC394B">
        <w:rPr>
          <w:color w:val="FF0000"/>
        </w:rPr>
        <w:t>[external document reference xxx]</w:t>
      </w:r>
      <w:r w:rsidRPr="00BC394B">
        <w:t xml:space="preserve"> apply.</w:t>
      </w:r>
    </w:p>
    <w:p w14:paraId="1437B3D8" w14:textId="77777777" w:rsidR="001A33D0" w:rsidRPr="00BC394B" w:rsidRDefault="001A33D0" w:rsidP="001A33D0">
      <w:pPr>
        <w:rPr>
          <w:i/>
          <w:color w:val="0070C0"/>
        </w:rPr>
      </w:pPr>
      <w:r w:rsidRPr="00BC394B">
        <w:rPr>
          <w:i/>
          <w:color w:val="0070C0"/>
        </w:rPr>
        <w:t>3)</w:t>
      </w:r>
      <w:r w:rsidRPr="00BC394B">
        <w:rPr>
          <w:i/>
          <w:color w:val="0070C0"/>
        </w:rPr>
        <w:tab/>
        <w:t>If terms and definitions are provided in Clause 3, in addition to a reference to an external document, use the following introductory text:</w:t>
      </w:r>
    </w:p>
    <w:p w14:paraId="37FB266F" w14:textId="77777777" w:rsidR="001A33D0" w:rsidRPr="00BC394B" w:rsidRDefault="001A33D0" w:rsidP="001A33D0">
      <w:r w:rsidRPr="00BC394B">
        <w:t xml:space="preserve">For the purposes of this document, the terms and definitions given in </w:t>
      </w:r>
      <w:r w:rsidRPr="00BC394B">
        <w:rPr>
          <w:color w:val="FF0000"/>
        </w:rPr>
        <w:t>[external document reference xxx]</w:t>
      </w:r>
      <w:r w:rsidRPr="00BC394B">
        <w:t xml:space="preserve"> and the following apply.</w:t>
      </w:r>
    </w:p>
    <w:p w14:paraId="38FE364F" w14:textId="77777777" w:rsidR="001A33D0" w:rsidRPr="00BC394B" w:rsidRDefault="001A33D0" w:rsidP="001A33D0">
      <w:pPr>
        <w:rPr>
          <w:i/>
          <w:color w:val="0070C0"/>
        </w:rPr>
      </w:pPr>
      <w:r w:rsidRPr="00BC394B">
        <w:rPr>
          <w:i/>
          <w:color w:val="0070C0"/>
        </w:rPr>
        <w:t>4)</w:t>
      </w:r>
      <w:r w:rsidRPr="00BC394B">
        <w:rPr>
          <w:i/>
          <w:color w:val="0070C0"/>
        </w:rPr>
        <w:tab/>
        <w:t>If there are no terms and definitions provided, use the following introductory text:</w:t>
      </w:r>
    </w:p>
    <w:p w14:paraId="0B764134" w14:textId="77777777" w:rsidR="001A33D0" w:rsidRPr="00BC394B" w:rsidRDefault="001A33D0" w:rsidP="001A33D0">
      <w:r w:rsidRPr="00BC394B">
        <w:t>No terms and definitions are listed in this document.</w:t>
      </w:r>
    </w:p>
    <w:p w14:paraId="52B02CD3" w14:textId="77777777" w:rsidR="001A33D0" w:rsidRPr="00BC394B" w:rsidRDefault="001A33D0" w:rsidP="001A33D0">
      <w:pPr>
        <w:keepNext/>
        <w:rPr>
          <w:i/>
          <w:color w:val="0070C0"/>
          <w:u w:val="single"/>
        </w:rPr>
      </w:pPr>
      <w:r w:rsidRPr="00BC394B">
        <w:rPr>
          <w:i/>
          <w:color w:val="0070C0"/>
          <w:u w:val="single"/>
        </w:rPr>
        <w:lastRenderedPageBreak/>
        <w:t>The list below is always included after each option:</w:t>
      </w:r>
    </w:p>
    <w:p w14:paraId="4BB478B0" w14:textId="77777777" w:rsidR="001A33D0" w:rsidRPr="00BC394B" w:rsidRDefault="001A33D0" w:rsidP="00BC394B">
      <w:pPr>
        <w:keepNext/>
      </w:pPr>
      <w:r w:rsidRPr="00BC394B">
        <w:t>ISO and IEC maintain terminological databases for use in standardization at the following addresses:</w:t>
      </w:r>
    </w:p>
    <w:p w14:paraId="6586D033" w14:textId="77777777" w:rsidR="000C033F" w:rsidRPr="00BC394B" w:rsidRDefault="000C033F" w:rsidP="000C033F">
      <w:pPr>
        <w:ind w:left="403" w:hanging="403"/>
      </w:pPr>
      <w:r w:rsidRPr="00BC394B">
        <w:t>—</w:t>
      </w:r>
      <w:r w:rsidRPr="00BC394B">
        <w:tab/>
        <w:t xml:space="preserve">ISO Online browsing platform: available at </w:t>
      </w:r>
      <w:hyperlink r:id="rId26" w:history="1">
        <w:r w:rsidRPr="00BC394B">
          <w:rPr>
            <w:color w:val="0000FF"/>
            <w:u w:val="single"/>
            <w:lang w:eastAsia="fr-FR"/>
          </w:rPr>
          <w:t>https://www.iso.org/obp</w:t>
        </w:r>
      </w:hyperlink>
    </w:p>
    <w:p w14:paraId="7FEE33AD" w14:textId="77777777" w:rsidR="001A33D0" w:rsidRPr="00BC394B" w:rsidRDefault="001A33D0" w:rsidP="00BC394B">
      <w:pPr>
        <w:keepNext/>
        <w:ind w:left="403" w:hanging="403"/>
      </w:pPr>
      <w:r w:rsidRPr="00BC394B">
        <w:t>—</w:t>
      </w:r>
      <w:r w:rsidRPr="00BC394B">
        <w:tab/>
      </w:r>
      <w:r w:rsidR="005B3EC6" w:rsidRPr="00BC394B">
        <w:t xml:space="preserve">IEC </w:t>
      </w:r>
      <w:proofErr w:type="spellStart"/>
      <w:r w:rsidR="005B3EC6" w:rsidRPr="00BC394B">
        <w:t>Electropedia</w:t>
      </w:r>
      <w:proofErr w:type="spellEnd"/>
      <w:r w:rsidR="005B3EC6" w:rsidRPr="00BC394B">
        <w:t xml:space="preserve">: available at </w:t>
      </w:r>
      <w:hyperlink r:id="rId27" w:history="1">
        <w:r w:rsidR="005B3EC6" w:rsidRPr="00BC394B">
          <w:rPr>
            <w:color w:val="0000FF"/>
            <w:u w:val="single"/>
            <w:lang w:eastAsia="fr-FR"/>
          </w:rPr>
          <w:t>http://www.electropedia.org/</w:t>
        </w:r>
      </w:hyperlink>
    </w:p>
    <w:p w14:paraId="70417D6A" w14:textId="77777777" w:rsidR="001A33D0" w:rsidRPr="00BC394B" w:rsidRDefault="001A33D0" w:rsidP="001A33D0">
      <w:pPr>
        <w:pStyle w:val="TermNum"/>
      </w:pPr>
      <w:r w:rsidRPr="00BC394B">
        <w:t>3.1</w:t>
      </w:r>
    </w:p>
    <w:p w14:paraId="1B75383B" w14:textId="77777777" w:rsidR="001A33D0" w:rsidRPr="00BC394B" w:rsidRDefault="001A33D0" w:rsidP="001A33D0">
      <w:pPr>
        <w:pStyle w:val="Terms"/>
      </w:pPr>
      <w:r w:rsidRPr="00BC394B">
        <w:t>term</w:t>
      </w:r>
    </w:p>
    <w:p w14:paraId="7AFAF87C" w14:textId="77777777" w:rsidR="001A33D0" w:rsidRPr="00BC394B" w:rsidRDefault="001A33D0" w:rsidP="001A33D0">
      <w:pPr>
        <w:pStyle w:val="Definition"/>
      </w:pPr>
      <w:r w:rsidRPr="00BC394B">
        <w:t>text of the definition</w:t>
      </w:r>
    </w:p>
    <w:p w14:paraId="091BB113" w14:textId="77777777" w:rsidR="001A33D0" w:rsidRPr="00BC394B" w:rsidRDefault="001A33D0" w:rsidP="001A33D0">
      <w:pPr>
        <w:rPr>
          <w:sz w:val="20"/>
        </w:rPr>
      </w:pPr>
      <w:r w:rsidRPr="00BC394B">
        <w:rPr>
          <w:sz w:val="20"/>
        </w:rPr>
        <w:t>Note 1 to entry: Text of the note.</w:t>
      </w:r>
    </w:p>
    <w:p w14:paraId="0664DB7B" w14:textId="77777777" w:rsidR="001A33D0" w:rsidRPr="00BC394B" w:rsidRDefault="001A33D0" w:rsidP="001A33D0">
      <w:pPr>
        <w:pStyle w:val="Definition"/>
      </w:pPr>
      <w:r w:rsidRPr="00BC394B">
        <w:t>[SOURCE: …]</w:t>
      </w:r>
    </w:p>
    <w:p w14:paraId="6644AC49" w14:textId="77777777" w:rsidR="001A33D0" w:rsidRPr="00BC394B" w:rsidRDefault="001A33D0" w:rsidP="001A33D0">
      <w:pPr>
        <w:pStyle w:val="TermNum"/>
      </w:pPr>
      <w:r w:rsidRPr="00BC394B">
        <w:t>3.2</w:t>
      </w:r>
    </w:p>
    <w:p w14:paraId="73926BF8" w14:textId="77777777" w:rsidR="001A33D0" w:rsidRPr="00BC394B" w:rsidRDefault="001A33D0" w:rsidP="001A33D0">
      <w:pPr>
        <w:pStyle w:val="Terms"/>
      </w:pPr>
      <w:r w:rsidRPr="00BC394B">
        <w:t>term</w:t>
      </w:r>
    </w:p>
    <w:p w14:paraId="5345082C" w14:textId="77777777" w:rsidR="001A33D0" w:rsidRPr="00BC394B" w:rsidRDefault="001A33D0" w:rsidP="001A33D0">
      <w:pPr>
        <w:pStyle w:val="Definition"/>
      </w:pPr>
      <w:r w:rsidRPr="00BC394B">
        <w:t>text of the definition</w:t>
      </w:r>
    </w:p>
    <w:p w14:paraId="1A575C39" w14:textId="77777777" w:rsidR="001A33D0" w:rsidRPr="00BC394B" w:rsidRDefault="001A33D0" w:rsidP="001A33D0">
      <w:pPr>
        <w:pStyle w:val="Heading1"/>
        <w:numPr>
          <w:ilvl w:val="0"/>
          <w:numId w:val="1"/>
        </w:numPr>
        <w:tabs>
          <w:tab w:val="clear" w:pos="432"/>
        </w:tabs>
        <w:ind w:left="0" w:firstLine="0"/>
      </w:pPr>
      <w:bookmarkStart w:id="11" w:name="_Toc353798249"/>
      <w:bookmarkStart w:id="12" w:name="_Toc485815082"/>
      <w:r w:rsidRPr="00BC394B">
        <w:t>Clause title</w:t>
      </w:r>
      <w:bookmarkEnd w:id="11"/>
      <w:r w:rsidRPr="00BC394B">
        <w:t xml:space="preserve"> </w:t>
      </w:r>
      <w:proofErr w:type="spellStart"/>
      <w:r w:rsidRPr="00BC394B">
        <w:t>autonumber</w:t>
      </w:r>
      <w:bookmarkEnd w:id="12"/>
      <w:proofErr w:type="spellEnd"/>
    </w:p>
    <w:p w14:paraId="2479C130" w14:textId="77777777" w:rsidR="001A33D0" w:rsidRPr="00BC394B" w:rsidRDefault="001A33D0" w:rsidP="001A33D0">
      <w:r w:rsidRPr="00BC394B">
        <w:t>Type text.</w:t>
      </w:r>
    </w:p>
    <w:p w14:paraId="6DF5170A" w14:textId="77777777" w:rsidR="001A33D0" w:rsidRPr="00BC394B" w:rsidRDefault="001A33D0" w:rsidP="001A33D0">
      <w:pPr>
        <w:pStyle w:val="Heading1"/>
        <w:numPr>
          <w:ilvl w:val="0"/>
          <w:numId w:val="1"/>
        </w:numPr>
        <w:tabs>
          <w:tab w:val="clear" w:pos="432"/>
        </w:tabs>
        <w:ind w:left="0" w:firstLine="0"/>
      </w:pPr>
      <w:bookmarkStart w:id="13" w:name="_Toc353798250"/>
      <w:bookmarkStart w:id="14" w:name="_Toc485815083"/>
      <w:r w:rsidRPr="00BC394B">
        <w:t>Clause title</w:t>
      </w:r>
      <w:bookmarkEnd w:id="13"/>
      <w:bookmarkEnd w:id="14"/>
    </w:p>
    <w:p w14:paraId="6E81DB35" w14:textId="77777777" w:rsidR="001A33D0" w:rsidRPr="00BC394B" w:rsidRDefault="001A33D0" w:rsidP="001A33D0">
      <w:r w:rsidRPr="00BC394B">
        <w:t>Type text.</w:t>
      </w:r>
    </w:p>
    <w:p w14:paraId="06C374C5" w14:textId="77777777" w:rsidR="001A33D0" w:rsidRPr="00BC394B" w:rsidRDefault="001A33D0" w:rsidP="001A33D0">
      <w:pPr>
        <w:rPr>
          <w:i/>
          <w:color w:val="0070C0"/>
        </w:rPr>
      </w:pPr>
      <w:r w:rsidRPr="00BC394B">
        <w:rPr>
          <w:i/>
          <w:color w:val="0070C0"/>
        </w:rPr>
        <w:t>Use subclauses if required e.g. 5.1 or 5.1.1. For example:</w:t>
      </w:r>
    </w:p>
    <w:p w14:paraId="13636E6E" w14:textId="77777777" w:rsidR="001A33D0" w:rsidRPr="00BC394B" w:rsidRDefault="001A33D0" w:rsidP="001A33D0">
      <w:pPr>
        <w:pStyle w:val="Heading2"/>
        <w:numPr>
          <w:ilvl w:val="1"/>
          <w:numId w:val="1"/>
        </w:numPr>
        <w:tabs>
          <w:tab w:val="clear" w:pos="360"/>
        </w:tabs>
      </w:pPr>
      <w:bookmarkStart w:id="15" w:name="_Toc485815084"/>
      <w:r w:rsidRPr="00BC394B">
        <w:t xml:space="preserve">Subclause </w:t>
      </w:r>
      <w:proofErr w:type="spellStart"/>
      <w:r w:rsidRPr="00BC394B">
        <w:t>autonumber</w:t>
      </w:r>
      <w:bookmarkEnd w:id="15"/>
      <w:proofErr w:type="spellEnd"/>
    </w:p>
    <w:p w14:paraId="689022AA" w14:textId="77777777" w:rsidR="001A33D0" w:rsidRPr="00BC394B" w:rsidRDefault="001A33D0" w:rsidP="001A33D0">
      <w:pPr>
        <w:pStyle w:val="Heading3"/>
        <w:numPr>
          <w:ilvl w:val="2"/>
          <w:numId w:val="1"/>
        </w:numPr>
      </w:pPr>
      <w:bookmarkStart w:id="16" w:name="_Toc485815085"/>
      <w:r w:rsidRPr="00BC394B">
        <w:t xml:space="preserve">Subclause </w:t>
      </w:r>
      <w:proofErr w:type="spellStart"/>
      <w:r w:rsidRPr="00BC394B">
        <w:t>autonumber</w:t>
      </w:r>
      <w:bookmarkEnd w:id="16"/>
      <w:proofErr w:type="spellEnd"/>
    </w:p>
    <w:p w14:paraId="7C8EB024" w14:textId="77777777" w:rsidR="00F85048" w:rsidRPr="0097303B" w:rsidRDefault="00BA1F97" w:rsidP="00314414">
      <w:pPr>
        <w:rPr>
          <w:i/>
          <w:color w:val="0070C0"/>
          <w:lang w:eastAsia="ja-JP"/>
        </w:rPr>
      </w:pPr>
      <w:r w:rsidRPr="0097303B">
        <w:rPr>
          <w:i/>
          <w:color w:val="0070C0"/>
          <w:lang w:eastAsia="ja-JP"/>
        </w:rPr>
        <w:t xml:space="preserve">There are two options </w:t>
      </w:r>
      <w:r w:rsidR="00DE4393" w:rsidRPr="0097303B">
        <w:rPr>
          <w:i/>
          <w:color w:val="0070C0"/>
          <w:lang w:eastAsia="ja-JP"/>
        </w:rPr>
        <w:t>for providing</w:t>
      </w:r>
      <w:r w:rsidRPr="0097303B">
        <w:rPr>
          <w:i/>
          <w:color w:val="0070C0"/>
          <w:lang w:eastAsia="ja-JP"/>
        </w:rPr>
        <w:t xml:space="preserve"> formulae</w:t>
      </w:r>
      <w:r w:rsidR="00F85048" w:rsidRPr="0097303B">
        <w:rPr>
          <w:i/>
          <w:color w:val="0070C0"/>
          <w:lang w:eastAsia="ja-JP"/>
        </w:rPr>
        <w:t xml:space="preserve">: </w:t>
      </w:r>
      <w:r w:rsidR="00EA7BD6" w:rsidRPr="0097303B">
        <w:rPr>
          <w:i/>
          <w:color w:val="0070C0"/>
          <w:lang w:eastAsia="ja-JP"/>
        </w:rPr>
        <w:t>Equation Editor in MS Word</w:t>
      </w:r>
      <w:r w:rsidR="00395E39" w:rsidRPr="0097303B">
        <w:rPr>
          <w:i/>
          <w:color w:val="0070C0"/>
          <w:lang w:eastAsia="ja-JP"/>
        </w:rPr>
        <w:t>,</w:t>
      </w:r>
      <w:r w:rsidR="00F85048" w:rsidRPr="0097303B">
        <w:rPr>
          <w:i/>
          <w:color w:val="0070C0"/>
          <w:lang w:eastAsia="ja-JP"/>
        </w:rPr>
        <w:t xml:space="preserve"> or </w:t>
      </w:r>
      <w:proofErr w:type="spellStart"/>
      <w:r w:rsidR="00F85048" w:rsidRPr="0097303B">
        <w:rPr>
          <w:i/>
          <w:color w:val="0070C0"/>
          <w:lang w:eastAsia="ja-JP"/>
        </w:rPr>
        <w:t>MathType</w:t>
      </w:r>
      <w:proofErr w:type="spellEnd"/>
      <w:r w:rsidR="00F85048" w:rsidRPr="0097303B">
        <w:rPr>
          <w:i/>
          <w:color w:val="0070C0"/>
          <w:lang w:eastAsia="ja-JP"/>
        </w:rPr>
        <w:t xml:space="preserve"> Equation.</w:t>
      </w:r>
      <w:r w:rsidR="00BA6E9D" w:rsidRPr="0097303B">
        <w:rPr>
          <w:i/>
          <w:color w:val="0070C0"/>
          <w:lang w:eastAsia="ja-JP"/>
        </w:rPr>
        <w:t xml:space="preserve"> </w:t>
      </w:r>
    </w:p>
    <w:p w14:paraId="090853DC" w14:textId="77777777" w:rsidR="00314414" w:rsidRPr="00BC394B" w:rsidRDefault="00314414" w:rsidP="00314414">
      <w:pPr>
        <w:rPr>
          <w:lang w:eastAsia="ja-JP"/>
        </w:rPr>
      </w:pPr>
      <w:r w:rsidRPr="00BC394B">
        <w:rPr>
          <w:lang w:eastAsia="ja-JP"/>
        </w:rPr>
        <w:t xml:space="preserve">Example of </w:t>
      </w:r>
      <w:r w:rsidR="002E0796" w:rsidRPr="00BC394B">
        <w:rPr>
          <w:lang w:eastAsia="ja-JP"/>
        </w:rPr>
        <w:t>formula</w:t>
      </w:r>
      <w:r w:rsidR="00F85048">
        <w:rPr>
          <w:lang w:eastAsia="ja-JP"/>
        </w:rPr>
        <w:t xml:space="preserve"> in MS </w:t>
      </w:r>
      <w:r w:rsidR="00EA7BD6">
        <w:rPr>
          <w:lang w:eastAsia="ja-JP"/>
        </w:rPr>
        <w:t>Equation Editor</w:t>
      </w:r>
      <w:r w:rsidRPr="00BC394B">
        <w:rPr>
          <w:lang w:eastAsia="ja-JP"/>
        </w:rPr>
        <w:t>:</w:t>
      </w:r>
    </w:p>
    <w:p w14:paraId="1F85DF4A" w14:textId="77777777" w:rsidR="00314414" w:rsidRPr="00BC394B" w:rsidRDefault="00DB3702" w:rsidP="00314414">
      <w:pPr>
        <w:tabs>
          <w:tab w:val="clear" w:pos="403"/>
          <w:tab w:val="right" w:pos="9749"/>
        </w:tabs>
        <w:autoSpaceDE w:val="0"/>
        <w:autoSpaceDN w:val="0"/>
        <w:adjustRightInd w:val="0"/>
        <w:spacing w:after="220"/>
        <w:ind w:left="403"/>
        <w:jc w:val="left"/>
        <w:rPr>
          <w:rFonts w:eastAsia="Times New Roman"/>
          <w:szCs w:val="24"/>
        </w:rPr>
      </w:pPr>
      <m:oMathPara>
        <m:oMathParaPr>
          <m:jc m:val="left"/>
        </m:oMathPara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2A</m:t>
              </m:r>
            </m:sub>
          </m:sSub>
          <m:r>
            <w:rPr>
              <w:rFonts w:ascii="Cambria Math" w:hAnsi="Cambria Math"/>
              <w:szCs w:val="24"/>
            </w:rPr>
            <m:t>=10</m:t>
          </m:r>
          <m:func>
            <m:funcPr>
              <m:ctrlPr>
                <w:rPr>
                  <w:rFonts w:ascii="Cambria Math" w:hAnsi="Cambria Math"/>
                  <w:i/>
                  <w:szCs w:val="24"/>
                </w:rPr>
              </m:ctrlPr>
            </m:funcPr>
            <m:fName>
              <m:r>
                <m:rPr>
                  <m:sty m:val="p"/>
                </m:rPr>
                <w:rPr>
                  <w:rFonts w:ascii="Cambria Math" w:hAnsi="Cambria Math"/>
                  <w:szCs w:val="24"/>
                </w:rPr>
                <m:t>log</m:t>
              </m:r>
              <m:ctrlPr>
                <w:rPr>
                  <w:rFonts w:ascii="Cambria Math" w:hAnsi="Cambria Math"/>
                  <w:szCs w:val="24"/>
                </w:rPr>
              </m:ctrlPr>
            </m:fName>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4S</m:t>
                      </m:r>
                    </m:num>
                    <m:den>
                      <m:r>
                        <w:rPr>
                          <w:rFonts w:ascii="Cambria Math" w:hAnsi="Cambria Math"/>
                          <w:szCs w:val="24"/>
                        </w:rPr>
                        <m:t>A</m:t>
                      </m:r>
                    </m:den>
                  </m:f>
                </m:e>
              </m:d>
            </m:e>
          </m:func>
        </m:oMath>
      </m:oMathPara>
    </w:p>
    <w:p w14:paraId="6DD3CE7B" w14:textId="77777777" w:rsidR="00314414" w:rsidRPr="00BC394B" w:rsidRDefault="00314414" w:rsidP="00314414">
      <w:r w:rsidRPr="00BC394B">
        <w:t>where</w:t>
      </w:r>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BC394B" w14:paraId="4D14E31A" w14:textId="77777777" w:rsidTr="00314414">
        <w:trPr>
          <w:cantSplit/>
        </w:trPr>
        <w:tc>
          <w:tcPr>
            <w:tcW w:w="397" w:type="dxa"/>
          </w:tcPr>
          <w:p w14:paraId="71A53227" w14:textId="77777777" w:rsidR="00314414" w:rsidRPr="00BC394B" w:rsidRDefault="00314414" w:rsidP="00314414">
            <w:pPr>
              <w:jc w:val="left"/>
            </w:pPr>
            <w:r w:rsidRPr="00BC394B">
              <w:t> </w:t>
            </w:r>
          </w:p>
        </w:tc>
        <w:tc>
          <w:tcPr>
            <w:tcW w:w="567" w:type="dxa"/>
          </w:tcPr>
          <w:p w14:paraId="6981EA8A" w14:textId="77777777" w:rsidR="00314414" w:rsidRPr="00BC394B" w:rsidRDefault="00314414" w:rsidP="00314414">
            <w:pPr>
              <w:jc w:val="left"/>
              <w:rPr>
                <w:i/>
              </w:rPr>
            </w:pPr>
            <w:r w:rsidRPr="00BC394B">
              <w:rPr>
                <w:i/>
              </w:rPr>
              <w:t>A</w:t>
            </w:r>
          </w:p>
        </w:tc>
        <w:tc>
          <w:tcPr>
            <w:tcW w:w="8787" w:type="dxa"/>
          </w:tcPr>
          <w:p w14:paraId="380FB163" w14:textId="77777777" w:rsidR="00314414" w:rsidRPr="00BC394B" w:rsidRDefault="00314414" w:rsidP="00314414">
            <w:pPr>
              <w:jc w:val="left"/>
            </w:pPr>
            <w:r w:rsidRPr="00BC394B">
              <w:t>is the equivalent absorption area of the room</w:t>
            </w:r>
            <w:r w:rsidR="000C033F">
              <w:t>,</w:t>
            </w:r>
            <w:r w:rsidRPr="00BC394B">
              <w:t xml:space="preserve"> in square meters;</w:t>
            </w:r>
          </w:p>
        </w:tc>
      </w:tr>
      <w:tr w:rsidR="00314414" w:rsidRPr="00BC394B" w14:paraId="6F6D054F" w14:textId="77777777" w:rsidTr="00314414">
        <w:trPr>
          <w:cantSplit/>
        </w:trPr>
        <w:tc>
          <w:tcPr>
            <w:tcW w:w="397" w:type="dxa"/>
          </w:tcPr>
          <w:p w14:paraId="355948DE" w14:textId="77777777" w:rsidR="00314414" w:rsidRPr="00BC394B" w:rsidRDefault="00314414" w:rsidP="00314414">
            <w:pPr>
              <w:jc w:val="left"/>
            </w:pPr>
            <w:r w:rsidRPr="00BC394B">
              <w:t> </w:t>
            </w:r>
          </w:p>
        </w:tc>
        <w:tc>
          <w:tcPr>
            <w:tcW w:w="567" w:type="dxa"/>
          </w:tcPr>
          <w:p w14:paraId="3D4D401E" w14:textId="77777777" w:rsidR="00314414" w:rsidRPr="00BC394B" w:rsidRDefault="00314414" w:rsidP="00314414">
            <w:pPr>
              <w:jc w:val="left"/>
              <w:rPr>
                <w:i/>
              </w:rPr>
            </w:pPr>
            <w:r w:rsidRPr="00BC394B">
              <w:rPr>
                <w:i/>
              </w:rPr>
              <w:t>S</w:t>
            </w:r>
          </w:p>
        </w:tc>
        <w:tc>
          <w:tcPr>
            <w:tcW w:w="8787" w:type="dxa"/>
          </w:tcPr>
          <w:p w14:paraId="57A1A613" w14:textId="77777777" w:rsidR="00314414" w:rsidRPr="00BC394B" w:rsidRDefault="00314414" w:rsidP="00B77025">
            <w:pPr>
              <w:jc w:val="left"/>
            </w:pPr>
            <w:r w:rsidRPr="00BC394B">
              <w:t>is the area in square meters of the measurement surface</w:t>
            </w:r>
            <w:r w:rsidR="00E45DE1">
              <w:t xml:space="preserve"> (i</w:t>
            </w:r>
            <w:r w:rsidRPr="00BC394B">
              <w:t xml:space="preserve">n the case of this procedure, </w:t>
            </w:r>
            <w:r w:rsidRPr="00BC394B">
              <w:rPr>
                <w:i/>
              </w:rPr>
              <w:t>S</w:t>
            </w:r>
            <w:r w:rsidRPr="00BC394B">
              <w:t xml:space="preserve"> is a</w:t>
            </w:r>
            <w:r w:rsidR="00B77025" w:rsidRPr="00BC394B">
              <w:t xml:space="preserve"> </w:t>
            </w:r>
            <w:r w:rsidRPr="00BC394B">
              <w:t xml:space="preserve">sphere with a radius of 1 m, i.e. </w:t>
            </w:r>
            <w:r w:rsidRPr="00BC394B">
              <w:rPr>
                <w:i/>
              </w:rPr>
              <w:t>S</w:t>
            </w:r>
            <w:r w:rsidRPr="00BC394B">
              <w:t> = 4</w:t>
            </w:r>
            <w:r w:rsidRPr="00BC394B">
              <w:rPr>
                <w:i/>
              </w:rPr>
              <w:t>π</w:t>
            </w:r>
            <w:r w:rsidR="00400F60">
              <w:t>)</w:t>
            </w:r>
            <w:r w:rsidRPr="00BC394B">
              <w:t>.</w:t>
            </w:r>
          </w:p>
        </w:tc>
      </w:tr>
    </w:tbl>
    <w:p w14:paraId="4471A2CE" w14:textId="77777777" w:rsidR="00BC394B" w:rsidRPr="00BC394B" w:rsidRDefault="00BC394B" w:rsidP="00BC394B">
      <w:pPr>
        <w:spacing w:before="120"/>
      </w:pPr>
      <w:bookmarkStart w:id="17" w:name="_Toc353798251"/>
      <w:bookmarkStart w:id="18" w:name="_Toc485815086"/>
      <w:r w:rsidRPr="00BC394B">
        <w:t xml:space="preserve">The same formula in </w:t>
      </w:r>
      <w:proofErr w:type="spellStart"/>
      <w:r w:rsidRPr="00BC394B">
        <w:t>MathType</w:t>
      </w:r>
      <w:proofErr w:type="spellEnd"/>
      <w:r w:rsidRPr="00BC394B">
        <w:t xml:space="preserve"> Equation:</w:t>
      </w:r>
    </w:p>
    <w:p w14:paraId="567FA375" w14:textId="77777777" w:rsidR="00BC394B" w:rsidRPr="00BC394B" w:rsidRDefault="00DB3702" w:rsidP="00A10C28">
      <w:pPr>
        <w:ind w:left="403"/>
      </w:pPr>
      <w:r w:rsidRPr="00BC394B">
        <w:rPr>
          <w:noProof/>
          <w:position w:val="-28"/>
        </w:rPr>
        <w:object w:dxaOrig="2060" w:dyaOrig="660" w14:anchorId="28F3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pt;height:33.25pt;mso-width-percent:0;mso-height-percent:0;mso-width-percent:0;mso-height-percent:0" o:ole="">
            <v:imagedata r:id="rId28" o:title=""/>
          </v:shape>
          <o:OLEObject Type="Embed" ProgID="Equation.DSMT4" ShapeID="_x0000_i1025" DrawAspect="Content" ObjectID="_1662985472" r:id="rId29"/>
        </w:object>
      </w:r>
    </w:p>
    <w:p w14:paraId="79AEAB8C" w14:textId="77777777" w:rsidR="001A33D0" w:rsidRPr="00BC394B" w:rsidRDefault="001A33D0" w:rsidP="001A33D0">
      <w:pPr>
        <w:pStyle w:val="Heading1"/>
        <w:numPr>
          <w:ilvl w:val="0"/>
          <w:numId w:val="1"/>
        </w:numPr>
        <w:tabs>
          <w:tab w:val="clear" w:pos="432"/>
        </w:tabs>
        <w:ind w:left="0" w:firstLine="0"/>
      </w:pPr>
      <w:r w:rsidRPr="00BC394B">
        <w:lastRenderedPageBreak/>
        <w:t>Clause title</w:t>
      </w:r>
      <w:bookmarkEnd w:id="17"/>
      <w:bookmarkEnd w:id="18"/>
    </w:p>
    <w:p w14:paraId="3CF81737" w14:textId="77777777" w:rsidR="001A33D0" w:rsidRPr="00BC394B" w:rsidRDefault="00B9118A" w:rsidP="001A33D0">
      <w:r w:rsidRPr="00BC394B">
        <w:t>Example of codes:</w:t>
      </w:r>
    </w:p>
    <w:p w14:paraId="149F6E7A" w14:textId="77777777" w:rsidR="00B9118A" w:rsidRPr="00BC394B" w:rsidRDefault="00762AED" w:rsidP="005B3EC6">
      <w:pPr>
        <w:pStyle w:val="Code"/>
      </w:pPr>
      <w:r w:rsidRPr="00BC394B">
        <w:t>&lt;</w:t>
      </w:r>
      <w:proofErr w:type="spellStart"/>
      <w:r w:rsidRPr="00BC394B">
        <w:t>xs:complexType</w:t>
      </w:r>
      <w:proofErr w:type="spellEnd"/>
      <w:r w:rsidRPr="00BC394B">
        <w:t> name="Route"&gt;</w:t>
      </w:r>
    </w:p>
    <w:p w14:paraId="435DFB76" w14:textId="77777777" w:rsidR="00B9118A" w:rsidRPr="00BC394B" w:rsidRDefault="00762AED" w:rsidP="005B3EC6">
      <w:pPr>
        <w:pStyle w:val="Code"/>
      </w:pPr>
      <w:r w:rsidRPr="00BC394B">
        <w:t> &lt;</w:t>
      </w:r>
      <w:proofErr w:type="spellStart"/>
      <w:r w:rsidRPr="00BC394B">
        <w:t>xs:sequence</w:t>
      </w:r>
      <w:proofErr w:type="spellEnd"/>
      <w:r w:rsidRPr="00BC394B">
        <w:t>&gt;</w:t>
      </w:r>
    </w:p>
    <w:p w14:paraId="0784C01A" w14:textId="77777777" w:rsidR="00B9118A" w:rsidRPr="00BC394B" w:rsidRDefault="00B9118A" w:rsidP="005B3EC6">
      <w:pPr>
        <w:pStyle w:val="Code"/>
      </w:pPr>
      <w:r w:rsidRPr="00BC394B">
        <w:t> &lt;</w:t>
      </w:r>
      <w:proofErr w:type="spellStart"/>
      <w:r w:rsidRPr="00BC394B">
        <w:t>xs:element</w:t>
      </w:r>
      <w:proofErr w:type="spellEnd"/>
      <w:r w:rsidRPr="00BC394B">
        <w:t> name="</w:t>
      </w:r>
      <w:proofErr w:type="spellStart"/>
      <w:r w:rsidRPr="00BC394B">
        <w:t>routeID</w:t>
      </w:r>
      <w:proofErr w:type="spellEnd"/>
      <w:r w:rsidRPr="00BC394B">
        <w:t>" type="</w:t>
      </w:r>
      <w:proofErr w:type="spellStart"/>
      <w:r w:rsidRPr="00BC394B">
        <w:t>tdt:Int</w:t>
      </w:r>
      <w:r w:rsidR="00762AED" w:rsidRPr="00BC394B">
        <w:t>UnLoMB</w:t>
      </w:r>
      <w:proofErr w:type="spellEnd"/>
      <w:r w:rsidR="00762AED" w:rsidRPr="00BC394B">
        <w:t>"/&gt;</w:t>
      </w:r>
    </w:p>
    <w:p w14:paraId="0ACA5DF2" w14:textId="77777777" w:rsidR="00B9118A" w:rsidRPr="00BC394B" w:rsidRDefault="00B9118A" w:rsidP="005B3EC6">
      <w:pPr>
        <w:pStyle w:val="Code"/>
      </w:pPr>
      <w:r w:rsidRPr="00BC394B">
        <w:t> &lt;</w:t>
      </w:r>
      <w:proofErr w:type="spellStart"/>
      <w:r w:rsidRPr="00BC394B">
        <w:t>xs:element</w:t>
      </w:r>
      <w:proofErr w:type="spellEnd"/>
      <w:r w:rsidRPr="00BC394B">
        <w:t> name="</w:t>
      </w:r>
      <w:proofErr w:type="spellStart"/>
      <w:r w:rsidRPr="00BC394B">
        <w:t>rout</w:t>
      </w:r>
      <w:r w:rsidR="00762AED" w:rsidRPr="00BC394B">
        <w:t>eListID</w:t>
      </w:r>
      <w:proofErr w:type="spellEnd"/>
      <w:r w:rsidR="00762AED" w:rsidRPr="00BC394B">
        <w:t>" type="</w:t>
      </w:r>
      <w:proofErr w:type="spellStart"/>
      <w:r w:rsidR="00762AED" w:rsidRPr="00BC394B">
        <w:t>tdt:IntUnLoMB</w:t>
      </w:r>
      <w:proofErr w:type="spellEnd"/>
      <w:r w:rsidR="00762AED" w:rsidRPr="00BC394B">
        <w:t>"/&gt;</w:t>
      </w:r>
    </w:p>
    <w:p w14:paraId="1082BEBF" w14:textId="77777777" w:rsidR="00B9118A" w:rsidRPr="00BC394B" w:rsidRDefault="00B9118A" w:rsidP="005B3EC6">
      <w:pPr>
        <w:pStyle w:val="Code"/>
      </w:pPr>
      <w:r w:rsidRPr="00BC394B">
        <w:t> &lt;</w:t>
      </w:r>
      <w:proofErr w:type="spellStart"/>
      <w:r w:rsidRPr="00BC394B">
        <w:t>xs:element</w:t>
      </w:r>
      <w:proofErr w:type="spellEnd"/>
      <w:r w:rsidRPr="00BC394B">
        <w:t> name="</w:t>
      </w:r>
      <w:proofErr w:type="spellStart"/>
      <w:r w:rsidRPr="00BC394B">
        <w:t>li</w:t>
      </w:r>
      <w:r w:rsidR="00762AED" w:rsidRPr="00BC394B">
        <w:t>stCount</w:t>
      </w:r>
      <w:proofErr w:type="spellEnd"/>
      <w:r w:rsidR="00762AED" w:rsidRPr="00BC394B">
        <w:t>" type="</w:t>
      </w:r>
      <w:proofErr w:type="spellStart"/>
      <w:r w:rsidR="00762AED" w:rsidRPr="00BC394B">
        <w:t>tdt:IntUnLoMB</w:t>
      </w:r>
      <w:proofErr w:type="spellEnd"/>
      <w:r w:rsidR="00762AED" w:rsidRPr="00BC394B">
        <w:t>"/&gt;</w:t>
      </w:r>
    </w:p>
    <w:p w14:paraId="02DC50D9" w14:textId="77777777" w:rsidR="00B9118A" w:rsidRPr="00BC394B" w:rsidRDefault="00762AED" w:rsidP="005B3EC6">
      <w:pPr>
        <w:pStyle w:val="Code"/>
      </w:pPr>
      <w:r w:rsidRPr="00BC394B">
        <w:t> &lt;/</w:t>
      </w:r>
      <w:proofErr w:type="spellStart"/>
      <w:r w:rsidRPr="00BC394B">
        <w:t>xs:sequence</w:t>
      </w:r>
      <w:proofErr w:type="spellEnd"/>
      <w:r w:rsidRPr="00BC394B">
        <w:t>&gt;</w:t>
      </w:r>
    </w:p>
    <w:p w14:paraId="591655CB" w14:textId="77777777" w:rsidR="00B9118A" w:rsidRPr="00BC394B" w:rsidRDefault="00762AED" w:rsidP="005B3EC6">
      <w:pPr>
        <w:pStyle w:val="Code"/>
      </w:pPr>
      <w:r w:rsidRPr="00BC394B">
        <w:t>&lt;/</w:t>
      </w:r>
      <w:proofErr w:type="spellStart"/>
      <w:r w:rsidRPr="00BC394B">
        <w:t>xs:complexType</w:t>
      </w:r>
      <w:proofErr w:type="spellEnd"/>
      <w:r w:rsidRPr="00BC394B">
        <w:t>&gt;</w:t>
      </w:r>
    </w:p>
    <w:p w14:paraId="48E63918" w14:textId="77777777" w:rsidR="001A33D0" w:rsidRPr="00BC394B" w:rsidRDefault="001A33D0" w:rsidP="00B9118A"/>
    <w:p w14:paraId="43293139" w14:textId="77777777" w:rsidR="001A33D0" w:rsidRPr="00BC394B" w:rsidRDefault="001A33D0" w:rsidP="001A33D0">
      <w:pPr>
        <w:pStyle w:val="ANNEX"/>
        <w:numPr>
          <w:ilvl w:val="0"/>
          <w:numId w:val="7"/>
        </w:numPr>
      </w:pPr>
      <w:bookmarkStart w:id="19" w:name="_Toc450303222"/>
      <w:bookmarkStart w:id="20" w:name="_Toc9996972"/>
      <w:bookmarkStart w:id="21" w:name="_Toc438968655"/>
      <w:bookmarkStart w:id="22" w:name="_Toc443461103"/>
      <w:bookmarkStart w:id="23" w:name="_Toc353342675"/>
      <w:r w:rsidRPr="00BC394B">
        <w:lastRenderedPageBreak/>
        <w:br/>
      </w:r>
      <w:bookmarkStart w:id="24" w:name="_Toc485815087"/>
      <w:r w:rsidRPr="00BC394B">
        <w:rPr>
          <w:b w:val="0"/>
        </w:rPr>
        <w:t>(informative)</w:t>
      </w:r>
      <w:bookmarkEnd w:id="19"/>
      <w:bookmarkEnd w:id="20"/>
      <w:bookmarkEnd w:id="21"/>
      <w:bookmarkEnd w:id="22"/>
      <w:bookmarkEnd w:id="23"/>
      <w:r w:rsidRPr="00BC394B">
        <w:br/>
      </w:r>
      <w:r w:rsidRPr="00BC394B">
        <w:br/>
        <w:t>Annex title e.g. Example of a figure and a table</w:t>
      </w:r>
      <w:bookmarkEnd w:id="24"/>
    </w:p>
    <w:p w14:paraId="1E5239F1" w14:textId="77777777" w:rsidR="001A33D0" w:rsidRPr="00BC394B" w:rsidRDefault="001A33D0" w:rsidP="001A33D0">
      <w:pPr>
        <w:pStyle w:val="a2"/>
        <w:numPr>
          <w:ilvl w:val="1"/>
          <w:numId w:val="7"/>
        </w:numPr>
      </w:pPr>
      <w:r w:rsidRPr="00BC394B">
        <w:t xml:space="preserve">Clause title </w:t>
      </w:r>
      <w:proofErr w:type="spellStart"/>
      <w:r w:rsidRPr="00BC394B">
        <w:t>autonumber</w:t>
      </w:r>
      <w:proofErr w:type="spellEnd"/>
    </w:p>
    <w:p w14:paraId="53858B0C" w14:textId="77777777" w:rsidR="001A33D0" w:rsidRPr="00BC394B" w:rsidRDefault="001A33D0" w:rsidP="001A33D0">
      <w:pPr>
        <w:rPr>
          <w:i/>
          <w:color w:val="0070C0"/>
        </w:rPr>
      </w:pPr>
      <w:r w:rsidRPr="00BC394B">
        <w:rPr>
          <w:i/>
          <w:color w:val="0070C0"/>
        </w:rPr>
        <w:t>Use subclauses if required e.g. A.1.1 or A.1.1.1. For example:</w:t>
      </w:r>
    </w:p>
    <w:p w14:paraId="4534238D" w14:textId="77777777" w:rsidR="001A33D0" w:rsidRPr="00BC394B" w:rsidRDefault="001A33D0" w:rsidP="001A33D0">
      <w:pPr>
        <w:pStyle w:val="a3"/>
        <w:numPr>
          <w:ilvl w:val="2"/>
          <w:numId w:val="7"/>
        </w:numPr>
      </w:pPr>
      <w:r w:rsidRPr="00BC394B">
        <w:t xml:space="preserve">Subclause </w:t>
      </w:r>
      <w:proofErr w:type="spellStart"/>
      <w:r w:rsidRPr="00BC394B">
        <w:t>autonumber</w:t>
      </w:r>
      <w:proofErr w:type="spellEnd"/>
    </w:p>
    <w:p w14:paraId="7C44AA0A" w14:textId="77777777" w:rsidR="001A33D0" w:rsidRPr="00BC394B" w:rsidRDefault="001A33D0" w:rsidP="001A33D0">
      <w:pPr>
        <w:pStyle w:val="a4"/>
        <w:numPr>
          <w:ilvl w:val="3"/>
          <w:numId w:val="7"/>
        </w:numPr>
      </w:pPr>
      <w:r w:rsidRPr="00BC394B">
        <w:t xml:space="preserve">Subclause </w:t>
      </w:r>
      <w:proofErr w:type="spellStart"/>
      <w:r w:rsidRPr="00BC394B">
        <w:t>autonumber</w:t>
      </w:r>
      <w:proofErr w:type="spellEnd"/>
    </w:p>
    <w:p w14:paraId="713C4F52" w14:textId="77777777" w:rsidR="001A33D0" w:rsidRPr="00BC394B" w:rsidRDefault="001A33D0" w:rsidP="001A33D0">
      <w:r w:rsidRPr="00BC394B">
        <w:t>Type text.</w:t>
      </w:r>
    </w:p>
    <w:p w14:paraId="31BBE936" w14:textId="77777777" w:rsidR="001A33D0" w:rsidRPr="00BC394B" w:rsidRDefault="001A33D0" w:rsidP="001A33D0">
      <w:pPr>
        <w:keepNext/>
        <w:spacing w:before="120"/>
        <w:jc w:val="right"/>
        <w:rPr>
          <w:sz w:val="20"/>
        </w:rPr>
      </w:pPr>
      <w:r w:rsidRPr="00BC394B">
        <w:rPr>
          <w:sz w:val="20"/>
        </w:rPr>
        <w:t>Dimensions in millimetres</w:t>
      </w:r>
    </w:p>
    <w:p w14:paraId="10EE902A" w14:textId="77777777" w:rsidR="001A33D0" w:rsidRPr="00BC394B" w:rsidRDefault="00673172" w:rsidP="001A33D0">
      <w:pPr>
        <w:keepNext/>
        <w:jc w:val="center"/>
      </w:pPr>
      <w:r w:rsidRPr="00BC394B">
        <w:rPr>
          <w:noProof/>
        </w:rPr>
        <w:drawing>
          <wp:inline distT="0" distB="0" distL="0" distR="0" wp14:anchorId="19A00934" wp14:editId="2B8DDE1E">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2B1D630A" w14:textId="77777777" w:rsidR="001A33D0" w:rsidRPr="00BC394B" w:rsidRDefault="001A33D0" w:rsidP="001A33D0">
      <w:pPr>
        <w:keepNext/>
        <w:spacing w:after="60"/>
        <w:jc w:val="left"/>
        <w:rPr>
          <w:b/>
          <w:sz w:val="20"/>
        </w:rPr>
      </w:pPr>
      <w:r w:rsidRPr="00BC394B">
        <w:rPr>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BC394B" w14:paraId="315B9C92" w14:textId="77777777" w:rsidTr="004421EF">
        <w:trPr>
          <w:cantSplit/>
        </w:trPr>
        <w:tc>
          <w:tcPr>
            <w:tcW w:w="397" w:type="dxa"/>
            <w:shd w:val="clear" w:color="auto" w:fill="auto"/>
          </w:tcPr>
          <w:p w14:paraId="216D50EC" w14:textId="77777777" w:rsidR="001A33D0" w:rsidRPr="00BC394B" w:rsidRDefault="001A33D0" w:rsidP="004421EF">
            <w:pPr>
              <w:spacing w:after="60"/>
              <w:jc w:val="left"/>
              <w:rPr>
                <w:sz w:val="20"/>
              </w:rPr>
            </w:pPr>
            <w:r w:rsidRPr="00BC394B">
              <w:rPr>
                <w:sz w:val="20"/>
              </w:rPr>
              <w:t>1</w:t>
            </w:r>
          </w:p>
        </w:tc>
        <w:tc>
          <w:tcPr>
            <w:tcW w:w="4479" w:type="dxa"/>
            <w:shd w:val="clear" w:color="auto" w:fill="auto"/>
          </w:tcPr>
          <w:p w14:paraId="79C642DA" w14:textId="77777777" w:rsidR="001A33D0" w:rsidRPr="00BC394B" w:rsidRDefault="001A33D0" w:rsidP="004421EF">
            <w:pPr>
              <w:spacing w:after="60"/>
              <w:jc w:val="left"/>
              <w:rPr>
                <w:sz w:val="20"/>
              </w:rPr>
            </w:pPr>
            <w:r w:rsidRPr="00BC394B">
              <w:rPr>
                <w:sz w:val="20"/>
              </w:rPr>
              <w:t>desiccant/aqueous saturated salt solution</w:t>
            </w:r>
          </w:p>
        </w:tc>
        <w:tc>
          <w:tcPr>
            <w:tcW w:w="397" w:type="dxa"/>
            <w:shd w:val="clear" w:color="auto" w:fill="auto"/>
          </w:tcPr>
          <w:p w14:paraId="45FF8C39" w14:textId="77777777" w:rsidR="001A33D0" w:rsidRPr="00BC394B" w:rsidRDefault="001A33D0" w:rsidP="004421EF">
            <w:pPr>
              <w:spacing w:after="60"/>
              <w:jc w:val="left"/>
              <w:rPr>
                <w:sz w:val="20"/>
              </w:rPr>
            </w:pPr>
          </w:p>
        </w:tc>
        <w:tc>
          <w:tcPr>
            <w:tcW w:w="4479" w:type="dxa"/>
            <w:shd w:val="clear" w:color="auto" w:fill="auto"/>
          </w:tcPr>
          <w:p w14:paraId="77B33740" w14:textId="77777777" w:rsidR="001A33D0" w:rsidRPr="00BC394B" w:rsidRDefault="001A33D0" w:rsidP="004421EF">
            <w:pPr>
              <w:spacing w:after="60"/>
              <w:jc w:val="left"/>
              <w:rPr>
                <w:sz w:val="20"/>
              </w:rPr>
            </w:pPr>
          </w:p>
        </w:tc>
      </w:tr>
      <w:tr w:rsidR="001A33D0" w:rsidRPr="00BC394B" w14:paraId="08B6B182" w14:textId="77777777" w:rsidTr="004421EF">
        <w:trPr>
          <w:cantSplit/>
        </w:trPr>
        <w:tc>
          <w:tcPr>
            <w:tcW w:w="397" w:type="dxa"/>
            <w:shd w:val="clear" w:color="auto" w:fill="auto"/>
          </w:tcPr>
          <w:p w14:paraId="22924C81" w14:textId="77777777" w:rsidR="001A33D0" w:rsidRPr="00BC394B" w:rsidRDefault="001A33D0" w:rsidP="004421EF">
            <w:pPr>
              <w:spacing w:after="60"/>
              <w:jc w:val="left"/>
              <w:rPr>
                <w:sz w:val="20"/>
              </w:rPr>
            </w:pPr>
            <w:r w:rsidRPr="00BC394B">
              <w:rPr>
                <w:sz w:val="20"/>
              </w:rPr>
              <w:t>2</w:t>
            </w:r>
          </w:p>
        </w:tc>
        <w:tc>
          <w:tcPr>
            <w:tcW w:w="4479" w:type="dxa"/>
            <w:shd w:val="clear" w:color="auto" w:fill="auto"/>
          </w:tcPr>
          <w:p w14:paraId="618DC4EE" w14:textId="77777777" w:rsidR="001A33D0" w:rsidRPr="00BC394B" w:rsidRDefault="001A33D0" w:rsidP="004421EF">
            <w:pPr>
              <w:spacing w:after="60"/>
              <w:jc w:val="left"/>
              <w:rPr>
                <w:sz w:val="20"/>
              </w:rPr>
            </w:pPr>
            <w:r w:rsidRPr="00BC394B">
              <w:rPr>
                <w:sz w:val="20"/>
              </w:rPr>
              <w:t>test specimen</w:t>
            </w:r>
          </w:p>
        </w:tc>
        <w:tc>
          <w:tcPr>
            <w:tcW w:w="397" w:type="dxa"/>
            <w:shd w:val="clear" w:color="auto" w:fill="auto"/>
          </w:tcPr>
          <w:p w14:paraId="16C8D706" w14:textId="77777777" w:rsidR="001A33D0" w:rsidRPr="00BC394B" w:rsidRDefault="001A33D0" w:rsidP="004421EF">
            <w:pPr>
              <w:spacing w:after="60"/>
              <w:jc w:val="left"/>
              <w:rPr>
                <w:sz w:val="20"/>
              </w:rPr>
            </w:pPr>
          </w:p>
        </w:tc>
        <w:tc>
          <w:tcPr>
            <w:tcW w:w="4479" w:type="dxa"/>
            <w:shd w:val="clear" w:color="auto" w:fill="auto"/>
          </w:tcPr>
          <w:p w14:paraId="31EDBE9F" w14:textId="77777777" w:rsidR="001A33D0" w:rsidRPr="00BC394B" w:rsidRDefault="001A33D0" w:rsidP="004421EF">
            <w:pPr>
              <w:spacing w:after="60"/>
              <w:jc w:val="left"/>
              <w:rPr>
                <w:sz w:val="20"/>
              </w:rPr>
            </w:pPr>
          </w:p>
        </w:tc>
      </w:tr>
      <w:tr w:rsidR="001A33D0" w:rsidRPr="00BC394B" w14:paraId="5BE21832" w14:textId="77777777" w:rsidTr="004421EF">
        <w:trPr>
          <w:cantSplit/>
        </w:trPr>
        <w:tc>
          <w:tcPr>
            <w:tcW w:w="397" w:type="dxa"/>
            <w:shd w:val="clear" w:color="auto" w:fill="auto"/>
          </w:tcPr>
          <w:p w14:paraId="63C4703D" w14:textId="77777777" w:rsidR="001A33D0" w:rsidRPr="00BC394B" w:rsidRDefault="001A33D0" w:rsidP="004421EF">
            <w:pPr>
              <w:spacing w:after="60"/>
              <w:jc w:val="left"/>
              <w:rPr>
                <w:sz w:val="20"/>
              </w:rPr>
            </w:pPr>
            <w:r w:rsidRPr="00BC394B">
              <w:rPr>
                <w:sz w:val="20"/>
              </w:rPr>
              <w:t>3</w:t>
            </w:r>
          </w:p>
        </w:tc>
        <w:tc>
          <w:tcPr>
            <w:tcW w:w="4479" w:type="dxa"/>
            <w:shd w:val="clear" w:color="auto" w:fill="auto"/>
          </w:tcPr>
          <w:p w14:paraId="0212ADDA" w14:textId="77777777" w:rsidR="001A33D0" w:rsidRPr="00BC394B" w:rsidRDefault="001A33D0" w:rsidP="004421EF">
            <w:pPr>
              <w:spacing w:after="60"/>
              <w:jc w:val="left"/>
              <w:rPr>
                <w:sz w:val="20"/>
              </w:rPr>
            </w:pPr>
            <w:r w:rsidRPr="00BC394B">
              <w:rPr>
                <w:sz w:val="20"/>
              </w:rPr>
              <w:t>sealant</w:t>
            </w:r>
          </w:p>
        </w:tc>
        <w:tc>
          <w:tcPr>
            <w:tcW w:w="397" w:type="dxa"/>
            <w:shd w:val="clear" w:color="auto" w:fill="auto"/>
          </w:tcPr>
          <w:p w14:paraId="21A447EF" w14:textId="77777777" w:rsidR="001A33D0" w:rsidRPr="00BC394B" w:rsidRDefault="001A33D0" w:rsidP="004421EF">
            <w:pPr>
              <w:spacing w:after="60"/>
              <w:jc w:val="left"/>
              <w:rPr>
                <w:sz w:val="20"/>
              </w:rPr>
            </w:pPr>
          </w:p>
        </w:tc>
        <w:tc>
          <w:tcPr>
            <w:tcW w:w="4479" w:type="dxa"/>
            <w:shd w:val="clear" w:color="auto" w:fill="auto"/>
          </w:tcPr>
          <w:p w14:paraId="36685719" w14:textId="77777777" w:rsidR="001A33D0" w:rsidRPr="00BC394B" w:rsidRDefault="001A33D0" w:rsidP="004421EF">
            <w:pPr>
              <w:spacing w:after="60"/>
              <w:jc w:val="left"/>
              <w:rPr>
                <w:sz w:val="20"/>
              </w:rPr>
            </w:pPr>
          </w:p>
        </w:tc>
      </w:tr>
      <w:tr w:rsidR="001A33D0" w:rsidRPr="00BC394B" w14:paraId="1E8862ED" w14:textId="77777777" w:rsidTr="004421EF">
        <w:trPr>
          <w:cantSplit/>
        </w:trPr>
        <w:tc>
          <w:tcPr>
            <w:tcW w:w="397" w:type="dxa"/>
            <w:shd w:val="clear" w:color="auto" w:fill="auto"/>
          </w:tcPr>
          <w:p w14:paraId="0BC72643" w14:textId="77777777" w:rsidR="001A33D0" w:rsidRPr="00BC394B" w:rsidRDefault="001A33D0" w:rsidP="004421EF">
            <w:pPr>
              <w:spacing w:after="60"/>
              <w:jc w:val="left"/>
              <w:rPr>
                <w:sz w:val="20"/>
              </w:rPr>
            </w:pPr>
            <w:r w:rsidRPr="00BC394B">
              <w:rPr>
                <w:sz w:val="20"/>
              </w:rPr>
              <w:t>4</w:t>
            </w:r>
          </w:p>
        </w:tc>
        <w:tc>
          <w:tcPr>
            <w:tcW w:w="4479" w:type="dxa"/>
            <w:shd w:val="clear" w:color="auto" w:fill="auto"/>
          </w:tcPr>
          <w:p w14:paraId="7213819F" w14:textId="77777777" w:rsidR="001A33D0" w:rsidRPr="00BC394B" w:rsidRDefault="001A33D0" w:rsidP="004421EF">
            <w:pPr>
              <w:spacing w:after="60"/>
              <w:jc w:val="left"/>
              <w:rPr>
                <w:sz w:val="20"/>
              </w:rPr>
            </w:pPr>
            <w:r w:rsidRPr="00BC394B">
              <w:rPr>
                <w:sz w:val="20"/>
              </w:rPr>
              <w:t>template</w:t>
            </w:r>
          </w:p>
        </w:tc>
        <w:tc>
          <w:tcPr>
            <w:tcW w:w="397" w:type="dxa"/>
            <w:shd w:val="clear" w:color="auto" w:fill="auto"/>
          </w:tcPr>
          <w:p w14:paraId="7160B42F" w14:textId="77777777" w:rsidR="001A33D0" w:rsidRPr="00BC394B" w:rsidRDefault="001A33D0" w:rsidP="004421EF">
            <w:pPr>
              <w:spacing w:after="60"/>
              <w:jc w:val="left"/>
              <w:rPr>
                <w:sz w:val="20"/>
              </w:rPr>
            </w:pPr>
          </w:p>
        </w:tc>
        <w:tc>
          <w:tcPr>
            <w:tcW w:w="4479" w:type="dxa"/>
            <w:shd w:val="clear" w:color="auto" w:fill="auto"/>
          </w:tcPr>
          <w:p w14:paraId="25ED5FFE" w14:textId="77777777" w:rsidR="001A33D0" w:rsidRPr="00BC394B" w:rsidRDefault="001A33D0" w:rsidP="004421EF">
            <w:pPr>
              <w:spacing w:after="60"/>
              <w:jc w:val="left"/>
              <w:rPr>
                <w:sz w:val="20"/>
              </w:rPr>
            </w:pPr>
          </w:p>
        </w:tc>
      </w:tr>
    </w:tbl>
    <w:p w14:paraId="7147D4CB" w14:textId="77777777" w:rsidR="001A33D0" w:rsidRPr="008713ED" w:rsidRDefault="001A33D0" w:rsidP="008713ED">
      <w:pPr>
        <w:spacing w:after="60"/>
        <w:rPr>
          <w:sz w:val="20"/>
          <w:highlight w:val="yellow"/>
        </w:rPr>
      </w:pPr>
      <w:r w:rsidRPr="008713ED">
        <w:rPr>
          <w:sz w:val="20"/>
          <w:highlight w:val="yellow"/>
        </w:rPr>
        <w:t>NOTE</w:t>
      </w:r>
      <w:r w:rsidRPr="008713ED">
        <w:rPr>
          <w:sz w:val="20"/>
          <w:highlight w:val="yellow"/>
        </w:rPr>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8713ED" w14:paraId="564C8422" w14:textId="77777777" w:rsidTr="00B52EBE">
        <w:trPr>
          <w:cantSplit/>
        </w:trPr>
        <w:tc>
          <w:tcPr>
            <w:tcW w:w="397" w:type="dxa"/>
            <w:shd w:val="clear" w:color="auto" w:fill="auto"/>
          </w:tcPr>
          <w:p w14:paraId="6BBB6083" w14:textId="77777777" w:rsidR="008713ED" w:rsidRPr="008713ED" w:rsidRDefault="008713ED" w:rsidP="00B52EBE">
            <w:pPr>
              <w:spacing w:after="60"/>
              <w:jc w:val="left"/>
              <w:rPr>
                <w:sz w:val="20"/>
                <w:highlight w:val="yellow"/>
                <w:vertAlign w:val="superscript"/>
              </w:rPr>
            </w:pPr>
            <w:r w:rsidRPr="008713ED">
              <w:rPr>
                <w:sz w:val="20"/>
                <w:highlight w:val="yellow"/>
                <w:vertAlign w:val="superscript"/>
              </w:rPr>
              <w:t>a</w:t>
            </w:r>
          </w:p>
        </w:tc>
        <w:tc>
          <w:tcPr>
            <w:tcW w:w="9355" w:type="dxa"/>
            <w:shd w:val="clear" w:color="auto" w:fill="auto"/>
          </w:tcPr>
          <w:p w14:paraId="0E7269AB" w14:textId="77777777" w:rsidR="008713ED" w:rsidRPr="008713ED" w:rsidRDefault="008713ED" w:rsidP="00B52EBE">
            <w:pPr>
              <w:spacing w:after="60"/>
              <w:jc w:val="left"/>
              <w:rPr>
                <w:sz w:val="20"/>
                <w:highlight w:val="yellow"/>
              </w:rPr>
            </w:pPr>
            <w:r w:rsidRPr="008713ED">
              <w:rPr>
                <w:sz w:val="20"/>
                <w:highlight w:val="yellow"/>
              </w:rPr>
              <w:t>It is the upper exposed area.</w:t>
            </w:r>
          </w:p>
        </w:tc>
      </w:tr>
      <w:tr w:rsidR="008713ED" w:rsidRPr="00BC394B" w14:paraId="51E65DD0" w14:textId="77777777" w:rsidTr="00B52EBE">
        <w:trPr>
          <w:cantSplit/>
        </w:trPr>
        <w:tc>
          <w:tcPr>
            <w:tcW w:w="397" w:type="dxa"/>
            <w:shd w:val="clear" w:color="auto" w:fill="auto"/>
          </w:tcPr>
          <w:p w14:paraId="50760356" w14:textId="77777777" w:rsidR="008713ED" w:rsidRPr="008713ED" w:rsidRDefault="008713ED" w:rsidP="008713ED">
            <w:pPr>
              <w:jc w:val="left"/>
              <w:rPr>
                <w:sz w:val="20"/>
                <w:highlight w:val="yellow"/>
                <w:vertAlign w:val="superscript"/>
              </w:rPr>
            </w:pPr>
            <w:r w:rsidRPr="008713ED">
              <w:rPr>
                <w:sz w:val="20"/>
                <w:highlight w:val="yellow"/>
                <w:vertAlign w:val="superscript"/>
              </w:rPr>
              <w:t>b</w:t>
            </w:r>
          </w:p>
        </w:tc>
        <w:tc>
          <w:tcPr>
            <w:tcW w:w="9355" w:type="dxa"/>
            <w:shd w:val="clear" w:color="auto" w:fill="auto"/>
          </w:tcPr>
          <w:p w14:paraId="5A6AE52A" w14:textId="77777777" w:rsidR="008713ED" w:rsidRPr="00BC394B" w:rsidRDefault="008713ED" w:rsidP="008713ED">
            <w:pPr>
              <w:jc w:val="left"/>
              <w:rPr>
                <w:sz w:val="20"/>
              </w:rPr>
            </w:pPr>
            <w:r w:rsidRPr="008713ED">
              <w:rPr>
                <w:sz w:val="20"/>
                <w:highlight w:val="yellow"/>
              </w:rPr>
              <w:t>It is the lower exposed area.</w:t>
            </w:r>
          </w:p>
        </w:tc>
      </w:tr>
    </w:tbl>
    <w:p w14:paraId="0DA9E170" w14:textId="77777777" w:rsidR="001A33D0" w:rsidRPr="00BC394B" w:rsidRDefault="001A33D0" w:rsidP="001A33D0">
      <w:pPr>
        <w:jc w:val="center"/>
        <w:rPr>
          <w:b/>
        </w:rPr>
      </w:pPr>
      <w:r w:rsidRPr="00BC394B">
        <w:rPr>
          <w:b/>
        </w:rPr>
        <w:t>Figure A.1 — Example</w:t>
      </w:r>
    </w:p>
    <w:p w14:paraId="493A363E" w14:textId="77777777" w:rsidR="001A33D0" w:rsidRPr="00BC394B" w:rsidRDefault="001A33D0" w:rsidP="001A33D0">
      <w:pPr>
        <w:keepNext/>
        <w:pageBreakBefore/>
        <w:spacing w:after="120"/>
        <w:jc w:val="center"/>
        <w:rPr>
          <w:b/>
        </w:rPr>
      </w:pPr>
      <w:r w:rsidRPr="00BC394B">
        <w:rPr>
          <w:b/>
        </w:rPr>
        <w:lastRenderedPageBreak/>
        <w:t>Table A.1 — 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BC394B" w14:paraId="79E3E136" w14:textId="77777777" w:rsidTr="00526284">
        <w:trPr>
          <w:cantSplit/>
          <w:jc w:val="center"/>
        </w:trPr>
        <w:tc>
          <w:tcPr>
            <w:tcW w:w="1928" w:type="dxa"/>
            <w:vMerge w:val="restart"/>
            <w:tcBorders>
              <w:top w:val="single" w:sz="12" w:space="0" w:color="auto"/>
              <w:bottom w:val="single" w:sz="12" w:space="0" w:color="auto"/>
            </w:tcBorders>
            <w:shd w:val="clear" w:color="auto" w:fill="auto"/>
            <w:vAlign w:val="center"/>
          </w:tcPr>
          <w:p w14:paraId="593FB6F9" w14:textId="77777777" w:rsidR="001A33D0" w:rsidRPr="00BC394B" w:rsidRDefault="001A33D0" w:rsidP="004421EF">
            <w:pPr>
              <w:spacing w:before="60" w:after="60"/>
              <w:jc w:val="center"/>
              <w:rPr>
                <w:sz w:val="20"/>
              </w:rPr>
            </w:pPr>
            <w:r w:rsidRPr="00BC394B">
              <w:rPr>
                <w:b/>
                <w:sz w:val="20"/>
              </w:rPr>
              <w:t>Type</w:t>
            </w:r>
            <w:r w:rsidRPr="00BC394B">
              <w:rPr>
                <w:sz w:val="20"/>
              </w:rPr>
              <w:t xml:space="preserve"> </w:t>
            </w:r>
            <w:r w:rsidRPr="00BC394B">
              <w:rPr>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14:paraId="7C5B4F1C" w14:textId="77777777" w:rsidR="001A33D0" w:rsidRPr="00BC394B" w:rsidRDefault="001A33D0" w:rsidP="004421EF">
            <w:pPr>
              <w:spacing w:before="60" w:after="60"/>
              <w:jc w:val="center"/>
              <w:rPr>
                <w:b/>
                <w:sz w:val="20"/>
              </w:rPr>
            </w:pPr>
            <w:r w:rsidRPr="00BC394B">
              <w:rPr>
                <w:b/>
                <w:sz w:val="20"/>
              </w:rPr>
              <w:t>No. series</w:t>
            </w:r>
          </w:p>
        </w:tc>
        <w:tc>
          <w:tcPr>
            <w:tcW w:w="1928" w:type="dxa"/>
            <w:tcBorders>
              <w:top w:val="single" w:sz="12" w:space="0" w:color="auto"/>
              <w:bottom w:val="nil"/>
            </w:tcBorders>
            <w:shd w:val="clear" w:color="auto" w:fill="auto"/>
            <w:vAlign w:val="center"/>
          </w:tcPr>
          <w:p w14:paraId="55F6F183" w14:textId="77777777" w:rsidR="001A33D0" w:rsidRPr="00BC394B" w:rsidRDefault="001A33D0" w:rsidP="004421EF">
            <w:pPr>
              <w:spacing w:before="60" w:after="60"/>
              <w:jc w:val="center"/>
              <w:rPr>
                <w:b/>
                <w:sz w:val="20"/>
              </w:rPr>
            </w:pPr>
            <w:r w:rsidRPr="00BC394B">
              <w:rPr>
                <w:b/>
                <w:sz w:val="20"/>
              </w:rPr>
              <w:t>Pressure</w:t>
            </w:r>
          </w:p>
        </w:tc>
        <w:tc>
          <w:tcPr>
            <w:tcW w:w="1928" w:type="dxa"/>
            <w:tcBorders>
              <w:top w:val="single" w:sz="12" w:space="0" w:color="auto"/>
              <w:bottom w:val="nil"/>
            </w:tcBorders>
            <w:shd w:val="clear" w:color="auto" w:fill="auto"/>
            <w:vAlign w:val="center"/>
          </w:tcPr>
          <w:p w14:paraId="7D9C10AB" w14:textId="77777777" w:rsidR="001A33D0" w:rsidRPr="00BC394B" w:rsidRDefault="001A33D0" w:rsidP="004421EF">
            <w:pPr>
              <w:spacing w:before="60" w:after="60"/>
              <w:jc w:val="center"/>
              <w:rPr>
                <w:b/>
                <w:sz w:val="20"/>
              </w:rPr>
            </w:pPr>
            <w:r w:rsidRPr="00BC394B">
              <w:rPr>
                <w:b/>
                <w:sz w:val="20"/>
              </w:rPr>
              <w:t>Length</w:t>
            </w:r>
          </w:p>
        </w:tc>
        <w:tc>
          <w:tcPr>
            <w:tcW w:w="1984" w:type="dxa"/>
            <w:tcBorders>
              <w:top w:val="single" w:sz="12" w:space="0" w:color="auto"/>
              <w:bottom w:val="nil"/>
            </w:tcBorders>
            <w:shd w:val="clear" w:color="auto" w:fill="auto"/>
            <w:vAlign w:val="center"/>
          </w:tcPr>
          <w:p w14:paraId="67386768" w14:textId="77777777" w:rsidR="001A33D0" w:rsidRPr="00BC394B" w:rsidRDefault="001A33D0" w:rsidP="004421EF">
            <w:pPr>
              <w:spacing w:before="60" w:after="60"/>
              <w:jc w:val="center"/>
              <w:rPr>
                <w:b/>
                <w:sz w:val="20"/>
              </w:rPr>
            </w:pPr>
            <w:r w:rsidRPr="00BC394B">
              <w:rPr>
                <w:b/>
                <w:sz w:val="20"/>
              </w:rPr>
              <w:t>Temperature</w:t>
            </w:r>
          </w:p>
        </w:tc>
      </w:tr>
      <w:tr w:rsidR="001A33D0" w:rsidRPr="00BC394B" w14:paraId="59B3652E"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3643CC0E"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61F7FD3D" w14:textId="77777777" w:rsidR="001A33D0" w:rsidRPr="00BC394B" w:rsidRDefault="001A33D0" w:rsidP="004421EF">
            <w:pPr>
              <w:spacing w:before="60" w:after="60"/>
              <w:jc w:val="center"/>
              <w:rPr>
                <w:sz w:val="20"/>
              </w:rPr>
            </w:pPr>
          </w:p>
        </w:tc>
        <w:tc>
          <w:tcPr>
            <w:tcW w:w="1928" w:type="dxa"/>
            <w:tcBorders>
              <w:top w:val="nil"/>
              <w:bottom w:val="nil"/>
            </w:tcBorders>
            <w:shd w:val="clear" w:color="auto" w:fill="auto"/>
            <w:vAlign w:val="center"/>
          </w:tcPr>
          <w:p w14:paraId="01BB0A4B" w14:textId="77777777" w:rsidR="001A33D0" w:rsidRPr="00BC394B" w:rsidRDefault="001A33D0" w:rsidP="004421EF">
            <w:pPr>
              <w:spacing w:before="60" w:after="60"/>
              <w:jc w:val="center"/>
              <w:rPr>
                <w:sz w:val="20"/>
              </w:rPr>
            </w:pPr>
            <w:r w:rsidRPr="00BC394B">
              <w:rPr>
                <w:i/>
                <w:sz w:val="20"/>
              </w:rPr>
              <w:t>p</w:t>
            </w:r>
            <w:r w:rsidRPr="00BC394B">
              <w:rPr>
                <w:sz w:val="20"/>
                <w:vertAlign w:val="subscript"/>
              </w:rPr>
              <w:t>1</w:t>
            </w:r>
          </w:p>
        </w:tc>
        <w:tc>
          <w:tcPr>
            <w:tcW w:w="1928" w:type="dxa"/>
            <w:tcBorders>
              <w:top w:val="nil"/>
              <w:bottom w:val="nil"/>
            </w:tcBorders>
            <w:shd w:val="clear" w:color="auto" w:fill="auto"/>
            <w:vAlign w:val="center"/>
          </w:tcPr>
          <w:p w14:paraId="7F869FC1" w14:textId="77777777" w:rsidR="001A33D0" w:rsidRPr="00BC394B" w:rsidRDefault="001A33D0" w:rsidP="004421EF">
            <w:pPr>
              <w:spacing w:before="60" w:after="60"/>
              <w:jc w:val="center"/>
              <w:rPr>
                <w:sz w:val="20"/>
              </w:rPr>
            </w:pPr>
            <w:r w:rsidRPr="00BC394B">
              <w:rPr>
                <w:i/>
                <w:sz w:val="20"/>
              </w:rPr>
              <w:t>l</w:t>
            </w:r>
            <w:r w:rsidRPr="00BC394B">
              <w:rPr>
                <w:sz w:val="20"/>
                <w:vertAlign w:val="subscript"/>
              </w:rPr>
              <w:t>2</w:t>
            </w:r>
          </w:p>
        </w:tc>
        <w:tc>
          <w:tcPr>
            <w:tcW w:w="1984" w:type="dxa"/>
            <w:tcBorders>
              <w:top w:val="nil"/>
              <w:bottom w:val="nil"/>
            </w:tcBorders>
            <w:shd w:val="clear" w:color="auto" w:fill="auto"/>
            <w:vAlign w:val="center"/>
          </w:tcPr>
          <w:p w14:paraId="6AABBE60" w14:textId="77777777" w:rsidR="001A33D0" w:rsidRPr="00BC394B" w:rsidRDefault="001A33D0" w:rsidP="004421EF">
            <w:pPr>
              <w:spacing w:before="60" w:after="60"/>
              <w:jc w:val="center"/>
              <w:rPr>
                <w:sz w:val="20"/>
              </w:rPr>
            </w:pPr>
            <w:r w:rsidRPr="00BC394B">
              <w:rPr>
                <w:i/>
                <w:sz w:val="20"/>
              </w:rPr>
              <w:t>T</w:t>
            </w:r>
            <w:r w:rsidRPr="00BC394B">
              <w:rPr>
                <w:sz w:val="20"/>
                <w:vertAlign w:val="subscript"/>
              </w:rPr>
              <w:t>1</w:t>
            </w:r>
          </w:p>
        </w:tc>
      </w:tr>
      <w:tr w:rsidR="001A33D0" w:rsidRPr="00BC394B" w14:paraId="3AE5832B"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523D7CA9"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1BE44F44" w14:textId="77777777" w:rsidR="001A33D0" w:rsidRPr="00BC394B" w:rsidRDefault="001A33D0" w:rsidP="004421EF">
            <w:pPr>
              <w:spacing w:before="60" w:after="60"/>
              <w:jc w:val="center"/>
              <w:rPr>
                <w:sz w:val="20"/>
              </w:rPr>
            </w:pPr>
          </w:p>
        </w:tc>
        <w:tc>
          <w:tcPr>
            <w:tcW w:w="1928" w:type="dxa"/>
            <w:tcBorders>
              <w:top w:val="nil"/>
              <w:bottom w:val="single" w:sz="12" w:space="0" w:color="auto"/>
            </w:tcBorders>
            <w:shd w:val="clear" w:color="auto" w:fill="auto"/>
            <w:vAlign w:val="center"/>
          </w:tcPr>
          <w:p w14:paraId="20C19E73" w14:textId="77777777" w:rsidR="001A33D0" w:rsidRPr="00BC394B" w:rsidRDefault="001A33D0" w:rsidP="004421EF">
            <w:pPr>
              <w:spacing w:before="60" w:after="60"/>
              <w:jc w:val="center"/>
              <w:rPr>
                <w:sz w:val="20"/>
              </w:rPr>
            </w:pPr>
            <w:r w:rsidRPr="00BC394B">
              <w:rPr>
                <w:sz w:val="20"/>
              </w:rPr>
              <w:t>MPa</w:t>
            </w:r>
          </w:p>
        </w:tc>
        <w:tc>
          <w:tcPr>
            <w:tcW w:w="1928" w:type="dxa"/>
            <w:tcBorders>
              <w:top w:val="nil"/>
              <w:bottom w:val="single" w:sz="12" w:space="0" w:color="auto"/>
            </w:tcBorders>
            <w:shd w:val="clear" w:color="auto" w:fill="auto"/>
            <w:vAlign w:val="center"/>
          </w:tcPr>
          <w:p w14:paraId="3EE864D7" w14:textId="77777777" w:rsidR="001A33D0" w:rsidRPr="00BC394B" w:rsidRDefault="001A33D0" w:rsidP="004421EF">
            <w:pPr>
              <w:spacing w:before="60" w:after="60"/>
              <w:jc w:val="center"/>
              <w:rPr>
                <w:sz w:val="20"/>
              </w:rPr>
            </w:pPr>
            <w:r w:rsidRPr="00BC394B">
              <w:rPr>
                <w:sz w:val="20"/>
              </w:rPr>
              <w:t>mm</w:t>
            </w:r>
          </w:p>
        </w:tc>
        <w:tc>
          <w:tcPr>
            <w:tcW w:w="1984" w:type="dxa"/>
            <w:tcBorders>
              <w:top w:val="nil"/>
              <w:bottom w:val="single" w:sz="12" w:space="0" w:color="auto"/>
            </w:tcBorders>
            <w:shd w:val="clear" w:color="auto" w:fill="auto"/>
            <w:vAlign w:val="center"/>
          </w:tcPr>
          <w:p w14:paraId="74715562" w14:textId="77777777" w:rsidR="001A33D0" w:rsidRPr="00BC394B" w:rsidRDefault="001A33D0" w:rsidP="004421EF">
            <w:pPr>
              <w:spacing w:before="60" w:after="60"/>
              <w:jc w:val="center"/>
              <w:rPr>
                <w:sz w:val="20"/>
              </w:rPr>
            </w:pPr>
            <w:r w:rsidRPr="00BC394B">
              <w:rPr>
                <w:sz w:val="20"/>
              </w:rPr>
              <w:t>°C</w:t>
            </w:r>
          </w:p>
        </w:tc>
      </w:tr>
      <w:tr w:rsidR="001A33D0" w:rsidRPr="00BC394B" w14:paraId="1C96F2E7" w14:textId="77777777" w:rsidTr="00526284">
        <w:trPr>
          <w:cantSplit/>
          <w:jc w:val="center"/>
        </w:trPr>
        <w:tc>
          <w:tcPr>
            <w:tcW w:w="1928" w:type="dxa"/>
            <w:tcBorders>
              <w:top w:val="single" w:sz="12" w:space="0" w:color="auto"/>
            </w:tcBorders>
            <w:shd w:val="clear" w:color="auto" w:fill="auto"/>
            <w:vAlign w:val="center"/>
          </w:tcPr>
          <w:p w14:paraId="11E5D820" w14:textId="77777777" w:rsidR="001A33D0" w:rsidRPr="00BC394B" w:rsidRDefault="001A33D0" w:rsidP="004421EF">
            <w:pPr>
              <w:spacing w:before="60" w:after="60"/>
              <w:jc w:val="center"/>
              <w:rPr>
                <w:sz w:val="20"/>
              </w:rPr>
            </w:pPr>
            <w:r w:rsidRPr="00BC394B">
              <w:rPr>
                <w:sz w:val="20"/>
              </w:rPr>
              <w:t>A</w:t>
            </w:r>
          </w:p>
        </w:tc>
        <w:tc>
          <w:tcPr>
            <w:tcW w:w="1928" w:type="dxa"/>
            <w:tcBorders>
              <w:top w:val="single" w:sz="12" w:space="0" w:color="auto"/>
            </w:tcBorders>
            <w:shd w:val="clear" w:color="auto" w:fill="auto"/>
            <w:vAlign w:val="center"/>
          </w:tcPr>
          <w:p w14:paraId="39A0EC63" w14:textId="77777777" w:rsidR="001A33D0" w:rsidRPr="00BC394B" w:rsidRDefault="001A33D0" w:rsidP="004421EF">
            <w:pPr>
              <w:spacing w:before="60" w:after="60"/>
              <w:jc w:val="center"/>
              <w:rPr>
                <w:i/>
                <w:sz w:val="20"/>
              </w:rPr>
            </w:pPr>
            <w:r w:rsidRPr="00BC394B">
              <w:rPr>
                <w:sz w:val="20"/>
              </w:rPr>
              <w:t>248-i</w:t>
            </w:r>
          </w:p>
        </w:tc>
        <w:tc>
          <w:tcPr>
            <w:tcW w:w="1928" w:type="dxa"/>
            <w:tcBorders>
              <w:top w:val="single" w:sz="12" w:space="0" w:color="auto"/>
            </w:tcBorders>
            <w:shd w:val="clear" w:color="auto" w:fill="auto"/>
            <w:vAlign w:val="center"/>
          </w:tcPr>
          <w:p w14:paraId="6D99649C" w14:textId="77777777" w:rsidR="001A33D0" w:rsidRPr="00BC394B" w:rsidRDefault="001A33D0" w:rsidP="004421EF">
            <w:pPr>
              <w:spacing w:before="60" w:after="60"/>
              <w:jc w:val="center"/>
              <w:rPr>
                <w:sz w:val="20"/>
              </w:rPr>
            </w:pPr>
            <w:r w:rsidRPr="00BC394B">
              <w:rPr>
                <w:sz w:val="20"/>
              </w:rPr>
              <w:t>50</w:t>
            </w:r>
          </w:p>
        </w:tc>
        <w:tc>
          <w:tcPr>
            <w:tcW w:w="1928" w:type="dxa"/>
            <w:tcBorders>
              <w:top w:val="single" w:sz="12" w:space="0" w:color="auto"/>
            </w:tcBorders>
            <w:shd w:val="clear" w:color="auto" w:fill="auto"/>
            <w:vAlign w:val="center"/>
          </w:tcPr>
          <w:p w14:paraId="30B59BED" w14:textId="77777777" w:rsidR="001A33D0" w:rsidRPr="00BC394B" w:rsidRDefault="001A33D0" w:rsidP="004421EF">
            <w:pPr>
              <w:spacing w:before="60" w:after="60"/>
              <w:jc w:val="center"/>
              <w:rPr>
                <w:sz w:val="20"/>
              </w:rPr>
            </w:pPr>
            <w:r w:rsidRPr="00BC394B">
              <w:rPr>
                <w:sz w:val="20"/>
              </w:rPr>
              <w:t>216</w:t>
            </w:r>
          </w:p>
        </w:tc>
        <w:tc>
          <w:tcPr>
            <w:tcW w:w="1984" w:type="dxa"/>
            <w:tcBorders>
              <w:top w:val="single" w:sz="12" w:space="0" w:color="auto"/>
            </w:tcBorders>
            <w:shd w:val="clear" w:color="auto" w:fill="auto"/>
            <w:vAlign w:val="center"/>
          </w:tcPr>
          <w:p w14:paraId="422B9243" w14:textId="77777777" w:rsidR="001A33D0" w:rsidRPr="00BC394B" w:rsidRDefault="001A33D0" w:rsidP="004421EF">
            <w:pPr>
              <w:spacing w:before="60" w:after="60"/>
              <w:jc w:val="center"/>
              <w:rPr>
                <w:sz w:val="20"/>
              </w:rPr>
            </w:pPr>
            <w:r w:rsidRPr="00BC394B">
              <w:rPr>
                <w:sz w:val="20"/>
              </w:rPr>
              <w:t>50</w:t>
            </w:r>
          </w:p>
        </w:tc>
      </w:tr>
      <w:tr w:rsidR="001A33D0" w:rsidRPr="00BC394B" w14:paraId="365D5E83" w14:textId="77777777" w:rsidTr="004421EF">
        <w:trPr>
          <w:cantSplit/>
          <w:jc w:val="center"/>
        </w:trPr>
        <w:tc>
          <w:tcPr>
            <w:tcW w:w="1928" w:type="dxa"/>
            <w:shd w:val="clear" w:color="auto" w:fill="auto"/>
            <w:vAlign w:val="center"/>
          </w:tcPr>
          <w:p w14:paraId="65F1443C" w14:textId="77777777" w:rsidR="001A33D0" w:rsidRPr="00BC394B" w:rsidRDefault="001A33D0" w:rsidP="004421EF">
            <w:pPr>
              <w:spacing w:before="60" w:after="60"/>
              <w:jc w:val="center"/>
              <w:rPr>
                <w:sz w:val="20"/>
              </w:rPr>
            </w:pPr>
            <w:r w:rsidRPr="00BC394B">
              <w:rPr>
                <w:sz w:val="20"/>
              </w:rPr>
              <w:t>B</w:t>
            </w:r>
          </w:p>
        </w:tc>
        <w:tc>
          <w:tcPr>
            <w:tcW w:w="1928" w:type="dxa"/>
            <w:shd w:val="clear" w:color="auto" w:fill="auto"/>
            <w:vAlign w:val="center"/>
          </w:tcPr>
          <w:p w14:paraId="73D3941A" w14:textId="77777777" w:rsidR="001A33D0" w:rsidRPr="00BC394B" w:rsidRDefault="001A33D0" w:rsidP="004421EF">
            <w:pPr>
              <w:spacing w:before="60" w:after="60"/>
              <w:jc w:val="center"/>
              <w:rPr>
                <w:i/>
                <w:sz w:val="20"/>
              </w:rPr>
            </w:pPr>
            <w:r w:rsidRPr="00BC394B">
              <w:rPr>
                <w:sz w:val="20"/>
              </w:rPr>
              <w:t>556-i</w:t>
            </w:r>
          </w:p>
        </w:tc>
        <w:tc>
          <w:tcPr>
            <w:tcW w:w="1928" w:type="dxa"/>
            <w:shd w:val="clear" w:color="auto" w:fill="auto"/>
            <w:vAlign w:val="center"/>
          </w:tcPr>
          <w:p w14:paraId="16E58F47" w14:textId="77777777" w:rsidR="001A33D0" w:rsidRPr="00BC394B" w:rsidRDefault="001A33D0" w:rsidP="004421EF">
            <w:pPr>
              <w:spacing w:before="60" w:after="60"/>
              <w:jc w:val="center"/>
              <w:rPr>
                <w:sz w:val="20"/>
              </w:rPr>
            </w:pPr>
            <w:r w:rsidRPr="00BC394B">
              <w:rPr>
                <w:sz w:val="20"/>
              </w:rPr>
              <w:t xml:space="preserve">100 </w:t>
            </w:r>
            <w:r w:rsidRPr="00BC394B">
              <w:rPr>
                <w:sz w:val="20"/>
                <w:vertAlign w:val="superscript"/>
              </w:rPr>
              <w:t>b</w:t>
            </w:r>
          </w:p>
        </w:tc>
        <w:tc>
          <w:tcPr>
            <w:tcW w:w="1928" w:type="dxa"/>
            <w:shd w:val="clear" w:color="auto" w:fill="auto"/>
            <w:vAlign w:val="center"/>
          </w:tcPr>
          <w:p w14:paraId="7FB64492" w14:textId="77777777" w:rsidR="001A33D0" w:rsidRPr="00BC394B" w:rsidRDefault="001A33D0" w:rsidP="004421EF">
            <w:pPr>
              <w:spacing w:before="60" w:after="60"/>
              <w:jc w:val="center"/>
              <w:rPr>
                <w:sz w:val="20"/>
              </w:rPr>
            </w:pPr>
            <w:r w:rsidRPr="00BC394B">
              <w:rPr>
                <w:sz w:val="20"/>
              </w:rPr>
              <w:t>287</w:t>
            </w:r>
          </w:p>
        </w:tc>
        <w:tc>
          <w:tcPr>
            <w:tcW w:w="1984" w:type="dxa"/>
            <w:shd w:val="clear" w:color="auto" w:fill="auto"/>
            <w:vAlign w:val="center"/>
          </w:tcPr>
          <w:p w14:paraId="0E719492" w14:textId="77777777" w:rsidR="001A33D0" w:rsidRPr="00BC394B" w:rsidRDefault="001A33D0" w:rsidP="004421EF">
            <w:pPr>
              <w:spacing w:before="60" w:after="60"/>
              <w:jc w:val="center"/>
              <w:rPr>
                <w:sz w:val="20"/>
              </w:rPr>
            </w:pPr>
            <w:r w:rsidRPr="00BC394B">
              <w:rPr>
                <w:sz w:val="20"/>
              </w:rPr>
              <w:t>60,5</w:t>
            </w:r>
          </w:p>
        </w:tc>
      </w:tr>
      <w:tr w:rsidR="001A33D0" w:rsidRPr="00BC394B" w14:paraId="75EED95C" w14:textId="77777777" w:rsidTr="004421EF">
        <w:trPr>
          <w:cantSplit/>
          <w:jc w:val="center"/>
        </w:trPr>
        <w:tc>
          <w:tcPr>
            <w:tcW w:w="1928" w:type="dxa"/>
            <w:tcBorders>
              <w:bottom w:val="single" w:sz="12" w:space="0" w:color="auto"/>
            </w:tcBorders>
            <w:shd w:val="clear" w:color="auto" w:fill="auto"/>
            <w:vAlign w:val="center"/>
          </w:tcPr>
          <w:p w14:paraId="36FF8748" w14:textId="77777777" w:rsidR="001A33D0" w:rsidRPr="00BC394B" w:rsidRDefault="001A33D0" w:rsidP="004421EF">
            <w:pPr>
              <w:spacing w:before="60" w:after="60"/>
              <w:jc w:val="center"/>
              <w:rPr>
                <w:sz w:val="20"/>
              </w:rPr>
            </w:pPr>
            <w:r w:rsidRPr="00BC394B">
              <w:rPr>
                <w:sz w:val="20"/>
              </w:rPr>
              <w:t>C</w:t>
            </w:r>
          </w:p>
        </w:tc>
        <w:tc>
          <w:tcPr>
            <w:tcW w:w="1928" w:type="dxa"/>
            <w:tcBorders>
              <w:bottom w:val="single" w:sz="12" w:space="0" w:color="auto"/>
            </w:tcBorders>
            <w:shd w:val="clear" w:color="auto" w:fill="auto"/>
            <w:vAlign w:val="center"/>
          </w:tcPr>
          <w:p w14:paraId="03F597C6" w14:textId="77777777" w:rsidR="001A33D0" w:rsidRPr="00BC394B" w:rsidRDefault="001A33D0" w:rsidP="004421EF">
            <w:pPr>
              <w:spacing w:before="60" w:after="60"/>
              <w:jc w:val="center"/>
              <w:rPr>
                <w:sz w:val="20"/>
              </w:rPr>
            </w:pPr>
            <w:r w:rsidRPr="00BC394B">
              <w:rPr>
                <w:sz w:val="20"/>
              </w:rPr>
              <w:t>43-ii</w:t>
            </w:r>
          </w:p>
        </w:tc>
        <w:tc>
          <w:tcPr>
            <w:tcW w:w="1928" w:type="dxa"/>
            <w:tcBorders>
              <w:bottom w:val="single" w:sz="12" w:space="0" w:color="auto"/>
            </w:tcBorders>
            <w:shd w:val="clear" w:color="auto" w:fill="auto"/>
            <w:vAlign w:val="center"/>
          </w:tcPr>
          <w:p w14:paraId="7FCC2665" w14:textId="77777777" w:rsidR="001A33D0" w:rsidRPr="00BC394B" w:rsidRDefault="001A33D0" w:rsidP="004421EF">
            <w:pPr>
              <w:spacing w:before="60" w:after="60"/>
              <w:jc w:val="center"/>
              <w:rPr>
                <w:sz w:val="20"/>
              </w:rPr>
            </w:pPr>
            <w:r w:rsidRPr="00BC394B">
              <w:rPr>
                <w:sz w:val="20"/>
              </w:rPr>
              <w:t>200</w:t>
            </w:r>
          </w:p>
        </w:tc>
        <w:tc>
          <w:tcPr>
            <w:tcW w:w="1928" w:type="dxa"/>
            <w:tcBorders>
              <w:bottom w:val="single" w:sz="12" w:space="0" w:color="auto"/>
            </w:tcBorders>
            <w:shd w:val="clear" w:color="auto" w:fill="auto"/>
            <w:vAlign w:val="center"/>
          </w:tcPr>
          <w:p w14:paraId="55E9FBFB" w14:textId="77777777" w:rsidR="001A33D0" w:rsidRPr="00BC394B" w:rsidRDefault="001A33D0" w:rsidP="004421EF">
            <w:pPr>
              <w:spacing w:before="60" w:after="60"/>
              <w:jc w:val="center"/>
              <w:rPr>
                <w:sz w:val="20"/>
              </w:rPr>
            </w:pPr>
            <w:r w:rsidRPr="00BC394B">
              <w:rPr>
                <w:sz w:val="20"/>
              </w:rPr>
              <w:t>300</w:t>
            </w:r>
          </w:p>
        </w:tc>
        <w:tc>
          <w:tcPr>
            <w:tcW w:w="1984" w:type="dxa"/>
            <w:tcBorders>
              <w:bottom w:val="single" w:sz="12" w:space="0" w:color="auto"/>
            </w:tcBorders>
            <w:shd w:val="clear" w:color="auto" w:fill="auto"/>
            <w:vAlign w:val="center"/>
          </w:tcPr>
          <w:p w14:paraId="0C74BFCD" w14:textId="77777777" w:rsidR="001A33D0" w:rsidRPr="00BC394B" w:rsidRDefault="001A33D0" w:rsidP="004421EF">
            <w:pPr>
              <w:spacing w:before="60" w:after="60"/>
              <w:jc w:val="center"/>
              <w:rPr>
                <w:sz w:val="20"/>
              </w:rPr>
            </w:pPr>
            <w:r w:rsidRPr="00BC394B">
              <w:rPr>
                <w:sz w:val="20"/>
              </w:rPr>
              <w:t>38</w:t>
            </w:r>
          </w:p>
        </w:tc>
      </w:tr>
      <w:tr w:rsidR="001A33D0" w:rsidRPr="00BC394B" w14:paraId="250A6244" w14:textId="77777777" w:rsidTr="004421EF">
        <w:trPr>
          <w:cantSplit/>
          <w:jc w:val="center"/>
        </w:trPr>
        <w:tc>
          <w:tcPr>
            <w:tcW w:w="9696" w:type="dxa"/>
            <w:gridSpan w:val="5"/>
            <w:tcBorders>
              <w:top w:val="single" w:sz="12" w:space="0" w:color="auto"/>
            </w:tcBorders>
            <w:shd w:val="clear" w:color="auto" w:fill="auto"/>
          </w:tcPr>
          <w:p w14:paraId="67159FF9" w14:textId="77777777" w:rsidR="001A33D0" w:rsidRPr="00BC394B" w:rsidRDefault="001A33D0" w:rsidP="004421EF">
            <w:pPr>
              <w:spacing w:before="60" w:after="60"/>
              <w:rPr>
                <w:rFonts w:eastAsia="Times New Roman"/>
                <w:sz w:val="18"/>
                <w:szCs w:val="18"/>
              </w:rPr>
            </w:pPr>
            <w:r w:rsidRPr="00BC394B">
              <w:rPr>
                <w:rFonts w:eastAsia="Times New Roman"/>
                <w:sz w:val="18"/>
                <w:szCs w:val="18"/>
              </w:rPr>
              <w:t>NOTE   Table note.</w:t>
            </w:r>
          </w:p>
          <w:p w14:paraId="43A6EF8B"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a</w:t>
            </w:r>
            <w:r w:rsidRPr="00BC394B">
              <w:rPr>
                <w:rFonts w:eastAsia="Times New Roman"/>
                <w:sz w:val="18"/>
                <w:szCs w:val="18"/>
              </w:rPr>
              <w:t>   Table footnote.</w:t>
            </w:r>
          </w:p>
          <w:p w14:paraId="76408A66"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b</w:t>
            </w:r>
            <w:r w:rsidRPr="00BC394B">
              <w:rPr>
                <w:rFonts w:eastAsia="Times New Roman"/>
                <w:sz w:val="18"/>
                <w:szCs w:val="18"/>
              </w:rPr>
              <w:t>   Second table footnote.</w:t>
            </w:r>
          </w:p>
        </w:tc>
      </w:tr>
    </w:tbl>
    <w:p w14:paraId="1A68A43F" w14:textId="77777777" w:rsidR="001A33D0" w:rsidRPr="00BC394B" w:rsidRDefault="001A33D0" w:rsidP="001A33D0"/>
    <w:p w14:paraId="3B71BAB0" w14:textId="77777777" w:rsidR="001A33D0" w:rsidRPr="00BC394B" w:rsidRDefault="001A33D0" w:rsidP="001A33D0">
      <w:pPr>
        <w:pStyle w:val="BiblioTitle"/>
        <w:keepNext/>
        <w:pageBreakBefore/>
      </w:pPr>
      <w:bookmarkStart w:id="25" w:name="_Toc443470372"/>
      <w:bookmarkStart w:id="26" w:name="_Toc450303224"/>
      <w:bookmarkStart w:id="27" w:name="_Toc9996979"/>
      <w:bookmarkStart w:id="28" w:name="_Toc353342679"/>
      <w:bookmarkStart w:id="29" w:name="_Toc485815088"/>
      <w:r w:rsidRPr="00BC394B">
        <w:lastRenderedPageBreak/>
        <w:t>Bibliography</w:t>
      </w:r>
      <w:bookmarkEnd w:id="25"/>
      <w:bookmarkEnd w:id="26"/>
      <w:bookmarkEnd w:id="27"/>
      <w:bookmarkEnd w:id="28"/>
      <w:bookmarkEnd w:id="29"/>
    </w:p>
    <w:p w14:paraId="1513B573" w14:textId="77777777" w:rsidR="001A33D0" w:rsidRPr="00BC394B" w:rsidRDefault="001A33D0" w:rsidP="0054733A">
      <w:pPr>
        <w:tabs>
          <w:tab w:val="clear" w:pos="403"/>
          <w:tab w:val="left" w:pos="663"/>
        </w:tabs>
        <w:ind w:left="663" w:hanging="663"/>
      </w:pPr>
      <w:r w:rsidRPr="00BC394B">
        <w:t>[1]</w:t>
      </w:r>
      <w:r w:rsidRPr="00BC394B">
        <w:tab/>
        <w:t>ISO #####</w:t>
      </w:r>
      <w:r w:rsidRPr="00BC394B">
        <w:noBreakHyphen/>
        <w:t xml:space="preserve">#, </w:t>
      </w:r>
      <w:r w:rsidRPr="00BC394B">
        <w:rPr>
          <w:i/>
        </w:rPr>
        <w:t>General title — Part #: Title of part</w:t>
      </w:r>
    </w:p>
    <w:p w14:paraId="3024C981" w14:textId="77777777" w:rsidR="001A33D0" w:rsidRPr="00BC394B" w:rsidRDefault="001A33D0" w:rsidP="0054733A">
      <w:pPr>
        <w:tabs>
          <w:tab w:val="clear" w:pos="403"/>
          <w:tab w:val="left" w:pos="663"/>
        </w:tabs>
        <w:ind w:left="663" w:hanging="663"/>
      </w:pPr>
      <w:r w:rsidRPr="00BC394B">
        <w:t>[2]</w:t>
      </w:r>
      <w:r w:rsidRPr="00BC394B">
        <w:tab/>
        <w:t>ISO #####</w:t>
      </w:r>
      <w:r w:rsidRPr="00BC394B">
        <w:noBreakHyphen/>
        <w:t xml:space="preserve">##:20##, </w:t>
      </w:r>
      <w:r w:rsidRPr="00BC394B">
        <w:rPr>
          <w:i/>
        </w:rPr>
        <w:t>General title — Part ##: Title of part</w:t>
      </w:r>
    </w:p>
    <w:p w14:paraId="0E5333B5" w14:textId="77777777" w:rsidR="001A33D0" w:rsidRPr="00BC394B" w:rsidRDefault="001A33D0"/>
    <w:sectPr w:rsidR="001A33D0" w:rsidRPr="00BC394B" w:rsidSect="00C845B4">
      <w:footerReference w:type="even" r:id="rId31"/>
      <w:footerReference w:type="default" r:id="rId32"/>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B9419" w14:textId="77777777" w:rsidR="00DB3702" w:rsidRDefault="00DB3702">
      <w:pPr>
        <w:spacing w:after="0" w:line="240" w:lineRule="auto"/>
      </w:pPr>
      <w:r>
        <w:separator/>
      </w:r>
    </w:p>
  </w:endnote>
  <w:endnote w:type="continuationSeparator" w:id="0">
    <w:p w14:paraId="0BC234FF" w14:textId="77777777" w:rsidR="00DB3702" w:rsidRDefault="00DB3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BBC89"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3414F" w14:textId="77777777" w:rsidR="004D16C0" w:rsidRDefault="004D16C0"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ED48"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3662"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485"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7A72D"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92F33" w14:textId="77777777" w:rsidR="00DB3702" w:rsidRDefault="00DB3702">
      <w:pPr>
        <w:spacing w:after="0" w:line="240" w:lineRule="auto"/>
      </w:pPr>
      <w:r>
        <w:separator/>
      </w:r>
    </w:p>
  </w:footnote>
  <w:footnote w:type="continuationSeparator" w:id="0">
    <w:p w14:paraId="02E7AF9C" w14:textId="77777777" w:rsidR="00DB3702" w:rsidRDefault="00DB3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109D5"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89092" w14:textId="77777777" w:rsidR="004421EF" w:rsidRPr="004D16C0" w:rsidRDefault="004421EF" w:rsidP="004421EF">
    <w:pPr>
      <w:pStyle w:val="Header"/>
      <w:spacing w:after="360"/>
      <w:rPr>
        <w:b w:val="0"/>
        <w:sz w:val="24"/>
        <w:szCs w:val="24"/>
      </w:rPr>
    </w:pPr>
    <w:r w:rsidRPr="004D16C0">
      <w:rPr>
        <w:b w:val="0"/>
        <w:sz w:val="24"/>
        <w:szCs w:val="24"/>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317D" w14:textId="0CA278C9" w:rsidR="004421EF" w:rsidRPr="004D16C0" w:rsidRDefault="004421EF" w:rsidP="004D16C0">
    <w:pPr>
      <w:pStyle w:val="Header"/>
      <w:spacing w:after="720" w:line="240" w:lineRule="exact"/>
      <w:jc w:val="left"/>
      <w:rPr>
        <w:sz w:val="24"/>
        <w:szCs w:val="24"/>
      </w:rPr>
    </w:pPr>
    <w:r w:rsidRPr="004D16C0">
      <w:rPr>
        <w:sz w:val="24"/>
        <w:szCs w:val="24"/>
      </w:rPr>
      <w:t>ISO </w:t>
    </w:r>
    <w:r w:rsidR="00905BA9">
      <w:rPr>
        <w:sz w:val="24"/>
        <w:szCs w:val="24"/>
      </w:rPr>
      <w:t>19156</w:t>
    </w:r>
    <w:r w:rsidRPr="004D16C0">
      <w:rPr>
        <w:sz w:val="24"/>
        <w:szCs w:val="24"/>
      </w:rPr>
      <w:t>:</w:t>
    </w:r>
    <w:r w:rsidR="00905BA9">
      <w:rPr>
        <w:sz w:val="24"/>
        <w:szCs w:val="24"/>
      </w:rPr>
      <w:t>202</w:t>
    </w:r>
    <w:r w:rsidRPr="004D16C0">
      <w:rPr>
        <w:sz w:val="24"/>
        <w:szCs w:val="24"/>
      </w:rPr>
      <w:t>#(X)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6BD6F" w14:textId="480101B2" w:rsidR="004421EF" w:rsidRPr="004D16C0" w:rsidRDefault="004421EF" w:rsidP="00864D32">
    <w:pPr>
      <w:pStyle w:val="Header"/>
      <w:spacing w:after="720" w:line="240" w:lineRule="exact"/>
      <w:jc w:val="right"/>
      <w:rPr>
        <w:sz w:val="24"/>
        <w:szCs w:val="24"/>
      </w:rPr>
    </w:pPr>
    <w:r w:rsidRPr="004D16C0">
      <w:rPr>
        <w:sz w:val="24"/>
        <w:szCs w:val="24"/>
      </w:rPr>
      <w:t>ISO </w:t>
    </w:r>
    <w:r w:rsidR="00672B45">
      <w:rPr>
        <w:sz w:val="24"/>
        <w:szCs w:val="24"/>
      </w:rPr>
      <w:t>19156</w:t>
    </w:r>
    <w:r w:rsidRPr="004D16C0">
      <w:rPr>
        <w:sz w:val="24"/>
        <w:szCs w:val="24"/>
      </w:rPr>
      <w:t>:</w:t>
    </w:r>
    <w:r w:rsidR="00905BA9">
      <w:rPr>
        <w:sz w:val="24"/>
        <w:szCs w:val="24"/>
      </w:rPr>
      <w:t>202</w:t>
    </w:r>
    <w:r w:rsidRPr="004D16C0">
      <w:rPr>
        <w:sz w:val="24"/>
        <w:szCs w:val="24"/>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mirrorMargin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5"/>
    <w:rsid w:val="00052262"/>
    <w:rsid w:val="00055455"/>
    <w:rsid w:val="00060093"/>
    <w:rsid w:val="00096387"/>
    <w:rsid w:val="000C033F"/>
    <w:rsid w:val="001A0B0F"/>
    <w:rsid w:val="001A33D0"/>
    <w:rsid w:val="001B51CD"/>
    <w:rsid w:val="001C6575"/>
    <w:rsid w:val="00264095"/>
    <w:rsid w:val="00294FB0"/>
    <w:rsid w:val="002C453D"/>
    <w:rsid w:val="002E0796"/>
    <w:rsid w:val="00314414"/>
    <w:rsid w:val="00333718"/>
    <w:rsid w:val="00395E39"/>
    <w:rsid w:val="003B153F"/>
    <w:rsid w:val="00400F60"/>
    <w:rsid w:val="00404DBD"/>
    <w:rsid w:val="004421EF"/>
    <w:rsid w:val="00481387"/>
    <w:rsid w:val="00490CBC"/>
    <w:rsid w:val="004C241D"/>
    <w:rsid w:val="004D16C0"/>
    <w:rsid w:val="004E6E8E"/>
    <w:rsid w:val="00526284"/>
    <w:rsid w:val="0054733A"/>
    <w:rsid w:val="00596E93"/>
    <w:rsid w:val="005B3EC6"/>
    <w:rsid w:val="005D6017"/>
    <w:rsid w:val="00610D56"/>
    <w:rsid w:val="00672B45"/>
    <w:rsid w:val="00673172"/>
    <w:rsid w:val="0068101F"/>
    <w:rsid w:val="006D3D76"/>
    <w:rsid w:val="00762AED"/>
    <w:rsid w:val="007812F0"/>
    <w:rsid w:val="007F3B91"/>
    <w:rsid w:val="007F7F35"/>
    <w:rsid w:val="00864D32"/>
    <w:rsid w:val="008713ED"/>
    <w:rsid w:val="008814B2"/>
    <w:rsid w:val="00885E28"/>
    <w:rsid w:val="00897961"/>
    <w:rsid w:val="008A6D64"/>
    <w:rsid w:val="00905BA9"/>
    <w:rsid w:val="0097303B"/>
    <w:rsid w:val="00A10C28"/>
    <w:rsid w:val="00A45AE0"/>
    <w:rsid w:val="00A50D78"/>
    <w:rsid w:val="00A752AD"/>
    <w:rsid w:val="00B77025"/>
    <w:rsid w:val="00B80F08"/>
    <w:rsid w:val="00B83404"/>
    <w:rsid w:val="00B9118A"/>
    <w:rsid w:val="00BA1F97"/>
    <w:rsid w:val="00BA6E9D"/>
    <w:rsid w:val="00BC394B"/>
    <w:rsid w:val="00BF7921"/>
    <w:rsid w:val="00C33932"/>
    <w:rsid w:val="00C83357"/>
    <w:rsid w:val="00C845B4"/>
    <w:rsid w:val="00CB5EBE"/>
    <w:rsid w:val="00D33289"/>
    <w:rsid w:val="00DB3702"/>
    <w:rsid w:val="00DD1BA4"/>
    <w:rsid w:val="00DE4393"/>
    <w:rsid w:val="00DF121D"/>
    <w:rsid w:val="00E45DE1"/>
    <w:rsid w:val="00E66E01"/>
    <w:rsid w:val="00EA7BD6"/>
    <w:rsid w:val="00EB5FF5"/>
    <w:rsid w:val="00F44352"/>
    <w:rsid w:val="00F77E4F"/>
    <w:rsid w:val="00F81ACE"/>
    <w:rsid w:val="00F828CA"/>
    <w:rsid w:val="00F85048"/>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492F"/>
  <w15:chartTrackingRefBased/>
  <w15:docId w15:val="{B719AE2A-C2A3-1943-880F-286EEFFB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semiHidden/>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character" w:styleId="UnresolvedMention">
    <w:name w:val="Unresolved Mention"/>
    <w:basedOn w:val="DefaultParagraphFont"/>
    <w:uiPriority w:val="99"/>
    <w:semiHidden/>
    <w:unhideWhenUsed/>
    <w:rsid w:val="00672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iso.org/iso-standards-and-patents.html" TargetMode="External"/><Relationship Id="rId26" Type="http://schemas.openxmlformats.org/officeDocument/2006/relationships/hyperlink" Target="https://www.iso.org/obp" TargetMode="External"/><Relationship Id="rId3" Type="http://schemas.openxmlformats.org/officeDocument/2006/relationships/customXml" Target="../customXml/item3.xml"/><Relationship Id="rId21" Type="http://schemas.openxmlformats.org/officeDocument/2006/relationships/hyperlink" Target="https://www.w3.org/TR/sdw-b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iso.org/iso/model_document-rice_model.pdf" TargetMode="External"/><Relationship Id="rId17" Type="http://schemas.openxmlformats.org/officeDocument/2006/relationships/hyperlink" Target="https://www.iso.org/directives-and-policies.html" TargetMode="Externa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iso.org/members.html"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how-to-write-standards.pdf" TargetMode="Externa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image" Target="media/image1.wmf"/><Relationship Id="rId10" Type="http://schemas.openxmlformats.org/officeDocument/2006/relationships/endnotes" Target="endnotes.xml"/><Relationship Id="rId19" Type="http://schemas.openxmlformats.org/officeDocument/2006/relationships/hyperlink" Target="https://www.iso.org/foreword-supplementary-information.html"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www.electropedia.org/" TargetMode="External"/><Relationship Id="rId30" Type="http://schemas.openxmlformats.org/officeDocument/2006/relationships/image" Target="media/image2.wmf"/><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92421-5A0C-4F92-89CE-2CB39D81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ISO_AWI_19156_CD_draft.docx</Template>
  <TotalTime>2</TotalTime>
  <Pages>12</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RODIER Kylie</dc:creator>
  <cp:keywords/>
  <dc:description/>
  <cp:lastModifiedBy>Ilkka Rinne</cp:lastModifiedBy>
  <cp:revision>2</cp:revision>
  <dcterms:created xsi:type="dcterms:W3CDTF">2020-09-30T12:38:00Z</dcterms:created>
  <dcterms:modified xsi:type="dcterms:W3CDTF">2020-09-30T12:38:00Z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