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TYCHE R2-T1</w:t>
      </w:r>
    </w:p>
    <w:p>
      <w:pPr>
        <w:jc w:val="center"/>
      </w:pPr>
      <w:r>
        <w:rPr>
          <w:rFonts w:ascii="Arial" w:hAnsi="Arial"/>
          <w:b/>
          <w:sz w:val="32"/>
        </w:rPr>
        <w:t>04_Clean_Aero</w:t>
      </w:r>
    </w:p>
    <w:p>
      <w:pPr>
        <w:jc w:val="center"/>
      </w:pPr>
      <w:r>
        <w:rPr>
          <w:rFonts w:ascii="Arial" w:hAnsi="Arial"/>
          <w:b/>
          <w:sz w:val="30"/>
        </w:rPr>
        <w:t>G1.4–G1.6 Mixed-Model Geometry-Repair Analysis Log</w:t>
      </w:r>
    </w:p>
    <w:p>
      <w:pPr>
        <w:spacing w:before="240"/>
        <w:jc w:val="center"/>
      </w:pPr>
      <w:r>
        <w:rPr>
          <w:rFonts w:ascii="Arial" w:hAnsi="Arial"/>
          <w:sz w:val="20"/>
        </w:rPr>
        <w:t>OpenVSP / VSPAERO 3.51.2  |  Analysis closure record  |  20 August 2026</w:t>
      </w:r>
    </w:p>
    <w:p/>
    <w:p>
      <w:pPr>
        <w:jc w:val="center"/>
      </w:pPr>
      <w:r>
        <w:rPr>
          <w:rFonts w:ascii="Arial" w:hAnsi="Arial"/>
          <w:sz w:val="21"/>
        </w:rPr>
        <w:t>Purpose: preserve the complete G1.4–G1.6 diagnostic trail before hand-off to 05_Stability, including geometry changes, numerical evidence, physical-validity gates, dispositions, and the final 04_Clean_Aero folder conclusion.</w:t>
      </w:r>
    </w:p>
    <w:p>
      <w:r>
        <w:br w:type="page"/>
      </w:r>
    </w:p>
    <w:p>
      <w:pPr>
        <w:pStyle w:val="Heading1"/>
      </w:pPr>
      <w:r>
        <w:t>1. Scope and controlled analysis basis</w:t>
      </w:r>
    </w:p>
    <w:p>
      <w:r>
        <w:t>The G1.4–G1.6 campaign was opened after the original mixed thin/thick G2 clean-aerodynamic model generated nonphysical root slivers, malformed effective chords, large sectional-load spikes, surface/Trefftz disagreement, and zero-sideslip asymmetry. The objective was not to tune VSPAERO to recover a preferred report value. The objective was to determine whether a physically credible mixed thin-lifting/thick-body representation could be established for Tyche R2-T1 and, if not, to bound and document the model-form limitation.</w:t>
      </w:r>
    </w:p>
    <w:p>
      <w:pPr>
        <w:pStyle w:val="Heading2"/>
      </w:pPr>
      <w:r>
        <w:t>1.1 Reference and solver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5112"/>
        <w:gridCol w:w="5112"/>
      </w:tblGrid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Control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Value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Reference area, Sref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30.0 m²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Reference span, Bref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16.4 m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Reference chord, Cref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1.881 m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Moment reference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Xref = 3.750 m; Yref = 0; Zref = 0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Diagnostic flow condition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α = 4°, β = 0°, M = 0.203, ReCref = 6.98×10⁶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Wake / iteration controls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16 wake nodes; 20 iterations; relaxation 1.0; fixed wake OFF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Production mesh state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MainWing W73, U = 9/37/7/19; HTail W73/U29; VTail W73/U29</w:t>
            </w:r>
          </w:p>
        </w:tc>
      </w:tr>
      <w:tr>
        <w:tc>
          <w:tcPr>
            <w:tcW w:type="dxa" w:w="32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Symmetry</w:t>
            </w:r>
          </w:p>
        </w:tc>
        <w:tc>
          <w:tcPr>
            <w:tcW w:type="dxa" w:w="69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XZ symmetry OFF; physical left/right symmetry assessed from loads and coefficients</w:t>
            </w:r>
          </w:p>
        </w:tc>
      </w:tr>
    </w:tbl>
    <w:p>
      <w:pPr>
        <w:spacing w:after="0"/>
      </w:pPr>
    </w:p>
    <w:p>
      <w:pPr>
        <w:pStyle w:val="LogNote"/>
      </w:pPr>
      <w:r>
        <w:t>Configuration-control note: several G1.5/G1.6 scripts retained lower tessellation defaults, but the executed diagnostic .vsp3 cases were manually restored to the established Extra-Fine values before VSPAERO. The CSV results, not the script defaults, are the authoritative solver-state evidence.</w:t>
      </w:r>
    </w:p>
    <w:p>
      <w:pPr>
        <w:pStyle w:val="Heading2"/>
      </w:pPr>
      <w:r>
        <w:t>1.2 Acceptance philosophy</w:t>
      </w:r>
    </w:p>
    <w:p>
      <w:r>
        <w:t>A run could converge numerically and still fail physically. Therefore coefficient flatness was never used as the sole acceptance criterion. A configuration was retained only when geometry topology, iterative convergence, symmetry and surface/wake sanity were jointly credible.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5112"/>
        <w:gridCol w:w="5112"/>
      </w:tblGrid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Gate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Working criterion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Final-step lift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|ΔCL| &lt; 0.5%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Final-step wake lift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|ΔCL,w| &lt; 0.5%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Final-step Trefftz induced drag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|ΔCDi,w| &lt; 0.5%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Final-step pitching moment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|ΔCMy| &lt; 0.005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Zero-sideslip symmetry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|CS| and |Cn| ≲ 10⁻³ for isolated symmetric diagnostics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Root topology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No clipped ~0.02–0.10 m remnants, no multi-metre malformed chord, mirrored left/right geometry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Residual quality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Prefer log10(L2) &lt; −2 without late growth; interpret together with physical checks</w:t>
            </w:r>
          </w:p>
        </w:tc>
      </w:tr>
      <w:tr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Drag interpretation</w:t>
            </w:r>
          </w:p>
        </w:tc>
        <w:tc>
          <w:tcPr>
            <w:tcW w:type="dxa" w:w="66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Trefftz CDi,w primary for mixed-model diagnosis; PDT remains source of parasite drag</w:t>
            </w:r>
          </w:p>
        </w:tc>
      </w:tr>
    </w:tbl>
    <w:p>
      <w:pPr>
        <w:spacing w:after="0"/>
      </w:pPr>
    </w:p>
    <w:p>
      <w:pPr>
        <w:pStyle w:val="Heading1"/>
      </w:pPr>
      <w:r>
        <w:t>2. G1.4 analysis log — MainWing root repair and first H2 failure</w:t>
      </w:r>
    </w:p>
    <w:p>
      <w:pPr>
        <w:pStyle w:val="Heading2"/>
      </w:pPr>
      <w:r>
        <w:t>2.1 G1.4-H1 Mode 1 — blended WingRootFairing</w:t>
      </w:r>
    </w:p>
    <w:p>
      <w:r>
        <w:t>The first WingRootFairing repair removed the original catastrophic wing/body root topology. The first exposed MainWing station became physically plausible (approximately y = ±0.629 m, c = 2.279 m), replacing the earlier near-zero / oversized root-strip behaviour. A localized first-strip load spike remained close to the fairing edge.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Result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 / CLw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0.670999 / 0.647364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Global lift stable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CDi / CDi,w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0.015032 / 0.017530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Surface CDi noisy; wake value usable diagnostically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CMy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−0.008925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Moment numerically bounded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 / Cn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+7.93×10⁻⁵ / +4.64×10⁻⁵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Excellent global symmetry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Root load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 ≈ 3.47 at first strip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Localized edge artifact remains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Disposition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CONDITIONAL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Topology fixed; local fairing-edge sensitivity remains</w:t>
            </w:r>
          </w:p>
        </w:tc>
      </w:tr>
    </w:tbl>
    <w:p>
      <w:pPr>
        <w:spacing w:after="0"/>
      </w:pPr>
    </w:p>
    <w:p>
      <w:pPr>
        <w:pStyle w:val="LogNote"/>
      </w:pPr>
      <w:r>
        <w:t>Source: TRIAL.csv; G1.4 script.</w:t>
      </w:r>
    </w:p>
    <w:p>
      <w:pPr>
        <w:pStyle w:val="Heading2"/>
      </w:pPr>
      <w:r>
        <w:t>2.2 G1.4-H1 Mode 2 — enclosed WingRootFairing</w:t>
      </w:r>
    </w:p>
    <w:p>
      <w:r>
        <w:t>FAIRING_MODE = 2 moved the first exposed wing station farther from the body and reduced the first-strip singularity. The physical root chord was retained and global symmetry remained good. This became the working AC-02 wing/body repair.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Result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First exposed root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y ≈ ±0.6967 m; c ≈ 2.2705 m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Physical planform chord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 / CLw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0.689660 / 0.645805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Stable global lift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CDi / CDi,w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0.010675 / 0.018459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Near-field drag remains model-sensitive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CMy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−0.019213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Final-step |ΔCMy| = 0.00320; pass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 / Cn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−5.50×10⁻⁴ / −4.08×10⁻⁵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Acceptable symmetry</w:t>
            </w:r>
          </w:p>
        </w:tc>
      </w:tr>
      <w:tr>
        <w:tc>
          <w:tcPr>
            <w:tcW w:type="dxa" w:w="244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Disposition</w:t>
            </w:r>
          </w:p>
        </w:tc>
        <w:tc>
          <w:tcPr>
            <w:tcW w:type="dxa" w:w="33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RETAIN</w:t>
            </w:r>
          </w:p>
        </w:tc>
        <w:tc>
          <w:tcPr>
            <w:tcW w:type="dxa" w:w="43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AC-02 working repair; do not retune wing geometry</w:t>
            </w:r>
          </w:p>
        </w:tc>
      </w:tr>
    </w:tbl>
    <w:p>
      <w:pPr>
        <w:spacing w:after="0"/>
      </w:pPr>
    </w:p>
    <w:p>
      <w:pPr>
        <w:pStyle w:val="LogNote"/>
      </w:pPr>
      <w:r>
        <w:t>Source: H1_MODE2_MW_FUSE_FAIRING_A4.csv.</w:t>
      </w:r>
    </w:p>
    <w:p>
      <w:pPr>
        <w:pStyle w:val="Heading2"/>
      </w:pPr>
      <w:r>
        <w:t>2.3 G1.4-H2 — add HTail and VTail</w:t>
      </w:r>
    </w:p>
    <w:p>
      <w:r>
        <w:t>Adding the tails exposed a separate empennage intersection failure. The MainWing repair survived, but the HTail root collapsed to a ~0.103 m remnant followed by a ~1.679 m strip, with enormous local coefficients. The global solution was physically invalid.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Indicator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Observed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Disposition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HTail root topology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 ≈ 0.103 m → 1.679 m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Representative HTail spike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 ≈ 144–150; cdi ≈ −1.4×10⁴; cm ≈ −6.6×10⁴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 / CLw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0.391234 / 0.610084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Severe disagreement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CDi / CDi,w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−0.014973 / +0.016970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Nonphysical near-field drag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CMy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+0.852438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Contaminated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CS / Cn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+0.017661 / +0.006049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Zero-β symmetry fail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Disposition</w:t>
            </w:r>
          </w:p>
        </w:tc>
        <w:tc>
          <w:tcPr>
            <w:tcW w:type="dxa" w:w="381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</w:t>
            </w:r>
          </w:p>
        </w:tc>
        <w:tc>
          <w:tcPr>
            <w:tcW w:type="dxa" w:w="34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Localised to HTail/body root topology</w:t>
            </w:r>
          </w:p>
        </w:tc>
      </w:tr>
    </w:tbl>
    <w:p>
      <w:pPr>
        <w:spacing w:after="0"/>
      </w:pPr>
    </w:p>
    <w:p>
      <w:pPr>
        <w:pStyle w:val="LogNote"/>
      </w:pPr>
      <w:r>
        <w:t>Source: H2_Mode_1.csv.</w:t>
      </w:r>
    </w:p>
    <w:p>
      <w:pPr>
        <w:pStyle w:val="Heading1"/>
      </w:pPr>
      <w:r>
        <w:t>3. G1.5 analysis log — TailRootFairing and direct tail-cone penetration</w:t>
      </w:r>
    </w:p>
    <w:p>
      <w:pPr>
        <w:pStyle w:val="Heading2"/>
      </w:pPr>
      <w:r>
        <w:t>3.1 G1.5-H2 with dedicated TailRootFairing</w:t>
      </w:r>
    </w:p>
    <w:p>
      <w:r>
        <w:t>A dedicated TailRootFairing removed the gross 0.103 m HTail chord remnant in the combined H2 geometry, but introduced a strongly asymmetric first-strip intersection state. The geometry looked better while the pressure solution remained invalid.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Indicator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Observed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Assessment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HTail chord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First exposed chord ≈ 1.654 m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Gross sliver removed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asymmetry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One side cl ≈ −46; opposite side ≈ −0.58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Severe one-sided singularity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 / CLw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0.599320 / 0.626331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Moderate global mismatch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CDi / CDi,w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−0.018803 / +0.018100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Near-field sign failure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CMy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+0.262228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Contaminated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CS / Cn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+0.004594 / +0.001236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Physical symmetry fail</w:t>
            </w:r>
          </w:p>
        </w:tc>
      </w:tr>
      <w:tr>
        <w:tc>
          <w:tcPr>
            <w:tcW w:type="dxa" w:w="26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Disposition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</w:t>
            </w:r>
          </w:p>
        </w:tc>
        <w:tc>
          <w:tcPr>
            <w:tcW w:type="dxa" w:w="36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TailRootFairing side-wall exit topology unresolved</w:t>
            </w:r>
          </w:p>
        </w:tc>
      </w:tr>
    </w:tbl>
    <w:p>
      <w:pPr>
        <w:spacing w:after="0"/>
      </w:pPr>
    </w:p>
    <w:p>
      <w:pPr>
        <w:pStyle w:val="LogNote"/>
      </w:pPr>
      <w:r>
        <w:t>Source: H2_Mode_1(1).csv; G1.5 script.</w:t>
      </w:r>
    </w:p>
    <w:p>
      <w:pPr>
        <w:pStyle w:val="Heading2"/>
      </w:pPr>
      <w:r>
        <w:t>3.2 Isolated HT_TEST with TailRootFairing</w:t>
      </w:r>
    </w:p>
    <w:p>
      <w:r>
        <w:t>The isolated HTail + thick fuselage/TailRootFairing test converged exceptionally well but remained physically wrong. This was an important demonstration that residual convergence alone cannot validate a mixed-model result.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Result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 / CLw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−0.030232 / +0.044663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Opposite-sign lift evidence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CDi / CDi,w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−0.032355 / +0.000760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Near-field result nonphysical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CMy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+0.095085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Contaminated by root singularity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 / Cn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−0.007400 / −0.003405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Strong asymmetry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Residuals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log10(L2)=−3.841; log10(Rmax)=−2.303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Numerically excellent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Disposition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REJECT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Converged-to-invalid solution</w:t>
            </w:r>
          </w:p>
        </w:tc>
      </w:tr>
    </w:tbl>
    <w:p>
      <w:pPr>
        <w:spacing w:after="0"/>
      </w:pPr>
    </w:p>
    <w:p>
      <w:pPr>
        <w:pStyle w:val="LogNote"/>
      </w:pPr>
      <w:r>
        <w:t>Source: HT_TEST.csv.</w:t>
      </w:r>
    </w:p>
    <w:p>
      <w:pPr>
        <w:pStyle w:val="Heading2"/>
      </w:pPr>
      <w:r>
        <w:t>3.3 Direct tail-cone penetration: fairing OFF, TAIL_CONE_RISE = 0.060</w:t>
      </w:r>
    </w:p>
    <w:p>
      <w:r>
        <w:t>The TailRootFairing was removed and the tail-cone crown raised by 60 mm to create direct, symmetric penetration. This isolated test was the first convincing HTail/body success: lateral coefficients collapsed toward zero, global coefficients became plausible, and residuals converged strongly.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Result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Assessment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 / CLw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0.045955 / 0.046670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Good agreement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CDi / CDi,w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0.001298 / 0.000695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Surface/wake difference remains, but both positive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CMy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−0.138492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Physically plausible tail moment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CS / Cn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−1.38×10⁻⁴ / +6.35×10⁻⁵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PASS symmetry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Residuals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log10(L2)=−3.392; log10(Rmax)=−1.606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PASS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Disposition</w:t>
            </w:r>
          </w:p>
        </w:tc>
        <w:tc>
          <w:tcPr>
            <w:tcW w:type="dxa" w:w="367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PASS DIAGNOSTIC</w:t>
            </w:r>
          </w:p>
        </w:tc>
        <w:tc>
          <w:tcPr>
            <w:tcW w:type="dxa" w:w="39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Direct HTail penetration viable in isolation</w:t>
            </w:r>
          </w:p>
        </w:tc>
      </w:tr>
    </w:tbl>
    <w:p>
      <w:pPr>
        <w:spacing w:after="0"/>
      </w:pPr>
    </w:p>
    <w:p>
      <w:pPr>
        <w:pStyle w:val="LogNote"/>
      </w:pPr>
      <w:r>
        <w:t>Source: HT_Test_2.csv.</w:t>
      </w:r>
    </w:p>
    <w:p>
      <w:pPr>
        <w:pStyle w:val="Heading2"/>
      </w:pPr>
      <w:r>
        <w:t>3.4 Combined H2 and H2_NO_VT with 60 mm rise</w:t>
      </w:r>
    </w:p>
    <w:p>
      <w:r>
        <w:t>The isolated HTail repair did not survive full combination. With the MainWing/WRF system added, the complete H2 solution again became asymmetric and non-convergent; removing the VTail did not cure the failure. This ruled out the VTail as a necessary trigger and established a coupled multi-component problem.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Test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CL / CLw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CDi / CDi,w</w:t>
            </w:r>
          </w:p>
        </w:tc>
        <w:tc>
          <w:tcPr>
            <w:tcW w:type="dxa" w:w="12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CMy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CS / Cn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Residuals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Disposition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H2_Test_2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0.6579 / 0.6202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0.0120 / 0.0182</w:t>
            </w:r>
          </w:p>
        </w:tc>
        <w:tc>
          <w:tcPr>
            <w:tcW w:type="dxa" w:w="12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+0.0750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+0.00923 / +0.00294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L2 +0.784; Rmax +2.869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FAIL</w:t>
            </w:r>
          </w:p>
        </w:tc>
      </w:tr>
      <w:tr>
        <w:tc>
          <w:tcPr>
            <w:tcW w:type="dxa" w:w="180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H2_NO_VT_TEST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0.5413 / 0.6124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−0.00405 / 0.01717</w:t>
            </w:r>
          </w:p>
        </w:tc>
        <w:tc>
          <w:tcPr>
            <w:tcW w:type="dxa" w:w="12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+0.4256</w:t>
            </w:r>
          </w:p>
        </w:tc>
        <w:tc>
          <w:tcPr>
            <w:tcW w:type="dxa" w:w="19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−0.00267 / −0.00051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L2 +0.714; Rmax +2.618</w:t>
            </w:r>
          </w:p>
        </w:tc>
        <w:tc>
          <w:tcPr>
            <w:tcW w:type="dxa" w:w="10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FAIL</w:t>
            </w:r>
          </w:p>
        </w:tc>
      </w:tr>
    </w:tbl>
    <w:p>
      <w:pPr>
        <w:spacing w:after="0"/>
      </w:pPr>
    </w:p>
    <w:p>
      <w:pPr>
        <w:pStyle w:val="LogNote"/>
      </w:pPr>
      <w:r>
        <w:t>Sources: H2_Test_2.csv; H2_NO_VT_TEST.csv.</w:t>
      </w:r>
    </w:p>
    <w:p>
      <w:pPr>
        <w:pStyle w:val="Heading1"/>
      </w:pPr>
      <w:r>
        <w:t>4. G1.6 analysis log — predictive trim-boundary repair and campaign closure</w:t>
      </w:r>
    </w:p>
    <w:p>
      <w:r>
        <w:t>G1.6 replaced the earlier tail-fairing logic with an explicit camber-plane trim-boundary strategy. The goal was to force a constant HTail inner boundary and eliminate narrow or malformed residual strips before solver time was committed.</w:t>
      </w:r>
    </w:p>
    <w:p>
      <w:pPr>
        <w:pStyle w:val="Heading2"/>
      </w:pPr>
      <w:r>
        <w:t>4.1 Initial G1.6 TailRootFairing: 0.600 m width</w:t>
      </w:r>
    </w:p>
    <w:p>
      <w:r>
        <w:t>The new fairing established a constant trim boundary at y = ±0.300 m and restored the exact local HTail planform chord. The old sliver mechanism was closed, but the first surviving strip was only ~28% of the normal spanwise width.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Test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WRF in HT thick set?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CL / CLw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CDi / CDi,w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CS / Cn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Residuals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Disposition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HT_TEST_1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0.10584 / 0.03949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0.01368 / 0.000659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+0.07662 / −0.00349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L2 −1.072; Rmax +0.366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HOLD/FAIL</w:t>
            </w:r>
          </w:p>
        </w:tc>
      </w:tr>
      <w:tr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HT_TEST_2</w:t>
            </w:r>
          </w:p>
        </w:tc>
        <w:tc>
          <w:tcPr>
            <w:tcW w:type="dxa" w:w="165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NO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0.04489 / 0.04461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−0.00485 / 0.000818</w:t>
            </w:r>
          </w:p>
        </w:tc>
        <w:tc>
          <w:tcPr>
            <w:tcW w:type="dxa" w:w="20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+0.00142 / +0.000616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L2 −0.721; Rmax +0.698</w:t>
            </w:r>
          </w:p>
        </w:tc>
        <w:tc>
          <w:tcPr>
            <w:tcW w:type="dxa" w:w="115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HOLD</w:t>
            </w:r>
          </w:p>
        </w:tc>
      </w:tr>
    </w:tbl>
    <w:p>
      <w:pPr>
        <w:spacing w:after="0"/>
      </w:pPr>
    </w:p>
    <w:p>
      <w:r>
        <w:t>The one-flag A/B comparison showed that removing WingRootFairing eliminated most of the gross pressure asymmetry, but did not restore residual convergence. The remaining 28%-width first strip therefore remained a credible numerical sensitivity.</w:t>
      </w:r>
    </w:p>
    <w:p>
      <w:pPr>
        <w:pStyle w:val="Heading2"/>
      </w:pPr>
      <w:r>
        <w:t>4.2 Final AC-04 fairing geometry: 0.680 m width</w:t>
      </w:r>
    </w:p>
    <w:p>
      <w:r>
        <w:t>The fairing was widened and shifted forward-to-full transition aft: x_nose = 8.400 m, x_full,fwd = 8.600 m, width = 0.680 m (half-width 0.340 m). The first surviving HTail strip became 0.10176 m wide, about 92.1% of a normal strip, while the first-strip chord remained exactly consistent with the analytical tail planform.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Test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Configuration</w:t>
            </w:r>
          </w:p>
        </w:tc>
        <w:tc>
          <w:tcPr>
            <w:tcW w:type="dxa" w:w="48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Key result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5"/>
              </w:rPr>
              <w:t>Disposition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HT_TEST_3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HTail thin; Fuselage+TRF thick; WRF OFF</w:t>
            </w:r>
          </w:p>
        </w:tc>
        <w:tc>
          <w:tcPr>
            <w:tcW w:type="dxa" w:w="48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yinner = 0.34000 m; c = 1.63110 m; CL=0.045154; CDiw=0.000796; CMy=−0.131935; CS=−3.58×10⁻⁴; L2=−3.696; Rmax=−2.236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PASS DIAGNOSTIC</w:t>
            </w:r>
          </w:p>
        </w:tc>
      </w:tr>
      <w:tr>
        <w:tc>
          <w:tcPr>
            <w:tcW w:type="dxa" w:w="14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HT_TEST_4</w:t>
            </w:r>
          </w:p>
        </w:tc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Same improved TRF; WRF ON</w:t>
            </w:r>
          </w:p>
        </w:tc>
        <w:tc>
          <w:tcPr>
            <w:tcW w:type="dxa" w:w="48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Geometry and residuals remain excellent, but CS=+0.076276; CL/CLw=0.108647/0.042133; surface CDi=0.018347 vs CDiw=0.000663</w:t>
            </w:r>
          </w:p>
        </w:tc>
        <w:tc>
          <w:tcPr>
            <w:tcW w:type="dxa" w:w="151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NUMERIC PASS / PHYSICAL FAIL</w:t>
            </w:r>
          </w:p>
        </w:tc>
      </w:tr>
    </w:tbl>
    <w:p>
      <w:pPr>
        <w:spacing w:after="0"/>
      </w:pPr>
    </w:p>
    <w:p>
      <w:r>
        <w:t>AC-04 was therefore closed as a geometry-topology repair. The remaining failure was no longer a malformed HTail root: it was a global thick-body/multi-body pressure-field problem.</w:t>
      </w:r>
    </w:p>
    <w:p>
      <w:pPr>
        <w:pStyle w:val="Heading2"/>
      </w:pPr>
      <w:r>
        <w:t>4.3 Combined repaired H2_NO_VT</w:t>
      </w:r>
    </w:p>
    <w:p>
      <w:r>
        <w:t>The repaired MainWing and repaired HTail were combined with Fuselage + WingRootFairing + TailRootFairing. Both root geometries remained physically correct, but the global model again failed zero-sideslip symmetry and convergence.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Assessment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MainWing root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y ≈ ±0.6973 m; c ≈ 2.2703 m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AC-02 retained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HTail root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y ≈ ±0.3909 m; c = 1.63110 m; inner edge 0.34000 m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AC-04 retained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 / CLw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0.697529 / 0.627483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11% scale disagreement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CDi / CDi,w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0.020357 / 0.018027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Final-step CDiw variation 3.97%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CMy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+0.073604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Not reliable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CS / Cn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+0.050463 / −0.001902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Severe zero-β physical failure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Residuals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log10(L2)=−0.284; log10(Rmax)=+1.349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252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Disposition</w:t>
            </w:r>
          </w:p>
        </w:tc>
        <w:tc>
          <w:tcPr>
            <w:tcW w:type="dxa" w:w="410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Combined repaired mixed model not robust</w:t>
            </w:r>
          </w:p>
        </w:tc>
      </w:tr>
    </w:tbl>
    <w:p>
      <w:pPr>
        <w:spacing w:after="0"/>
      </w:pPr>
    </w:p>
    <w:p>
      <w:pPr>
        <w:pStyle w:val="LogNote"/>
      </w:pPr>
      <w:r>
        <w:t>Source: H2_NO_VT_TEST_1.csv and archived H2_NO_VT .vsp3.</w:t>
      </w:r>
    </w:p>
    <w:p>
      <w:pPr>
        <w:pStyle w:val="Heading2"/>
      </w:pPr>
      <w:r>
        <w:t>4.4 Final forensic H2: long TailRootFairing aft closure</w:t>
      </w:r>
    </w:p>
    <w:p>
      <w:r>
        <w:t>A final analysis-only causality test extended the TailRootFairing aft point from FS 10.940 m to FS 11.500 m, lengthening the closure taper from 0.150 m to 0.710 m. This reduced the local aft-closure pressure peak but did not recover a valid global mixed-model solution.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Metric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Result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6"/>
              </w:rPr>
              <w:t>Interpretation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TRF aft-closure Cp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Reduced from approximately +0.83–0.93 to ≈ +0.325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Abrupt short closure confirmed as local defect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 / CLw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0.703178 / 0.624349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Large disagreement remains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CDi / CDi,w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0.016150 / 0.018344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Final-step CDi and CDiw fail convergence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CMy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+0.054457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Final-step |ΔCMy| ≈ 0.00727; fail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CS / Cn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+0.054412 / −5.8×10⁻⁵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Gross side force persists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Residuals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log10(L2)=−0.278; log10(Rmax)=+1.215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FAIL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Lifting-surface roots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MainWing, HTail and VTail regular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root topology no longer dominant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Disposition</w:t>
            </w:r>
          </w:p>
        </w:tc>
        <w:tc>
          <w:tcPr>
            <w:tcW w:type="dxa" w:w="38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REJECT / CAMPAIGN CLOSED</w:t>
            </w:r>
          </w:p>
        </w:tc>
        <w:tc>
          <w:tcPr>
            <w:tcW w:type="dxa" w:w="37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Multi-body mixed thick/thin model-form limitation</w:t>
            </w:r>
          </w:p>
        </w:tc>
      </w:tr>
    </w:tbl>
    <w:p>
      <w:pPr>
        <w:spacing w:after="0"/>
      </w:pPr>
    </w:p>
    <w:p>
      <w:pPr>
        <w:pStyle w:val="LogNote"/>
      </w:pPr>
      <w:r>
        <w:t>Source: H2_TEST_1.csv; Tyche_R2T1_G1_6_Analysis_H2.vspscript.</w:t>
      </w:r>
    </w:p>
    <w:p>
      <w:pPr>
        <w:pStyle w:val="Heading1"/>
      </w:pPr>
      <w:r>
        <w:t>5. Consolidated G1.4–G1.6 result ledger</w:t>
      </w:r>
    </w:p>
    <w:p>
      <w:pPr>
        <w:pStyle w:val="Heading2"/>
      </w:pPr>
      <w:r>
        <w:t>5.1 G1.4–G1.5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000000"/>
          <w:left w:val="single" w:sz="3" w:color="000000"/>
          <w:bottom w:val="single" w:sz="3" w:color="000000"/>
          <w:right w:val="single" w:sz="3" w:color="000000"/>
          <w:insideH w:val="single" w:sz="3" w:color="000000"/>
          <w:insideV w:val="single" w:sz="3" w:color="000000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Test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Primary CSV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CL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CDi,w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CMy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log10 L2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Disposition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G1.4-H1-M1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TRIAL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0.6710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0.01753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−0.0089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+0.00008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−0.145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Conditional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G1.4-H1-M2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H1_MODE2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0.6897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0.01846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−0.0192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−0.00055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+0.265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Retain AC-02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G1.4-H2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H2_Mode_1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0.3912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0.01697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+0.8524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+0.01766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+0.167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G1.5-H2-TRF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H2_Mode_1(1)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0.5993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0.01810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+0.2622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+0.00459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−0.295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G1.5-HT-TRF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HT_TEST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−0.0302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0.000760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+0.0951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−0.00740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−3.841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 physical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G1.5-HT-RISE060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HT_Test_2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0.0460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0.000695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−0.1385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−0.00014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−3.392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Pass diagnostic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G1.5-H2-RISE060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H2_Test_2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0.6579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0.01822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+0.0750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+0.00923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+0.784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G1.5-H2-NOVT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H2_NO_VT_TEST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0.5413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0.01717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+0.4256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−0.00267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+0.714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</w:t>
            </w:r>
          </w:p>
        </w:tc>
      </w:tr>
    </w:tbl>
    <w:p>
      <w:pPr>
        <w:pStyle w:val="Heading2"/>
      </w:pPr>
      <w:r>
        <w:t>5.2 G1.6 results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000000"/>
          <w:left w:val="single" w:sz="3" w:color="000000"/>
          <w:bottom w:val="single" w:sz="3" w:color="000000"/>
          <w:right w:val="single" w:sz="3" w:color="000000"/>
          <w:insideH w:val="single" w:sz="3" w:color="000000"/>
          <w:insideV w:val="single" w:sz="3" w:color="000000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Test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  <w:t>Primary CSV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CL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CDi,w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CMy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CS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log10 L2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3"/>
              </w:rPr>
            </w:r>
            <w:r>
              <w:rPr>
                <w:rFonts w:ascii="Arial" w:hAnsi="Arial"/>
                <w:b/>
                <w:sz w:val="13"/>
              </w:rPr>
              <w:t>Disposition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G1.6-HT1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HT_TEST_1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0.1058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0.000659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−0.0756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+0.07662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−1.072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Hold/Fail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G1.6-HT2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HT_TEST_2(1)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0.0449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0.000818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−0.1310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+0.00142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−0.721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Hold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G1.6-HT3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HT_TEST_3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0.0452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0.000796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−0.1319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−0.00036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−3.696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Pass diagnostic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G1.6-HT4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HT_TEST_4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0.1086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0.000663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−0.0789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+0.07628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−3.917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 physical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G1.6-H2-NOVT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H2_NO_VT_TEST_1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0.6975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0.01803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+0.0736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+0.05046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−0.284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Fail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G1.6-H2-LONG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H2_TEST_1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0.7032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0.01834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+0.0545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+0.05441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−0.278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</w:r>
            <w:r>
              <w:rPr>
                <w:rFonts w:ascii="Arial" w:hAnsi="Arial"/>
                <w:b w:val="0"/>
                <w:sz w:val="13"/>
              </w:rPr>
              <w:t>Close campaign</w:t>
            </w:r>
          </w:p>
        </w:tc>
      </w:tr>
    </w:tbl>
    <w:p>
      <w:pPr>
        <w:spacing w:after="0"/>
      </w:pPr>
    </w:p>
    <w:p>
      <w:pPr>
        <w:pStyle w:val="Heading1"/>
      </w:pPr>
      <w:r>
        <w:t>6. Engineering conclusions from the geometry-repair campaign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AC-02 (MainWing root) is closed. WingRootFairing Mode 2 replaced the original clipped/oversized root topology with a physical first exposed chord of approximately 2.270 m.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AC-04 (HTail root) is closed. The final 0.680 m TailRootFairing generated a constant camber-plane trim boundary at y = ±0.3400 m and a first-strip chord of 1.63110 m matching the analytical planform.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Mesh-density insufficiency is not the controlling explanation. The decisive G1.5/G1.6 diagnostic cases were executed at the established Extra-Fine surface discretisation.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Numerical convergence is not sufficient evidence of physical validity. HT_TEST and HT_TEST_4 converged strongly while producing nonphysical lift/drag or zero-sideslip side force.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The abrupt 0.150 m TailRootFairing aft closure was a real local pressure defect, but not the dominant global failure mechanism. Lengthening the taper to 0.710 m reduced the local Cp peak without eliminating the spurious CS.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After all three lifting-surface root topologies became physically regular, the full mixed thin/thick assembly still showed large zero-β side force, poor residual convergence, and surface/wake inconsistency. The remaining error is therefore classified as a multi-body mixed-model / pressure-integration model-form limitation.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No H3 run is justified. Further fairing dimensions, higher tessellation, more wake nodes or more iterations would have low expected validation value relative to the remaining competition schedule.</w:t>
      </w:r>
    </w:p>
    <w:p>
      <w:pPr>
        <w:pStyle w:val="Heading1"/>
      </w:pPr>
      <w:r>
        <w:t>7. 04_Clean_Aero folder conclusion</w:t>
      </w:r>
    </w:p>
    <w:p>
      <w:r>
        <w:t>The 04_Clean_Aero campaign is CLOSED for the purpose of the Tyche R2-T1 competition analysis. The production clean-aerodynamic model is the converged thin lifting-system branch (MainWing + HTail + VTail + lift struts, with propulsion off), while the G1.4–G1.6 mixed thin/thick branch is retained only as validation and model-form sensitivity evidence.</w:t>
      </w:r>
    </w:p>
    <w:p>
      <w:pPr>
        <w:pStyle w:val="Heading2"/>
      </w:pPr>
      <w:r>
        <w:t>7.1 Production aerodynamic disposition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Element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Final finding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Use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CA-G0 clean lifting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Baseline thin lifting surfaces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Reference polar / no-strut baseline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CA-G1 strut sensitivity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Struts added; small global effect; production lifting set selected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CLOSED / retained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CA-G3 repeatability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α=4°: CL=0.825049, CDi=0.030266, CMy=+0.002280; CLw=0.826879, CDi,w=0.022618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Repeatability PASS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G2/G1.4–G1.6 mixed body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Multiple root defects repaired, but combined multi-body solution remains physically invalid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REJECT for production coefficients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Parasite drag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OpenVSP Parasite Drag Tool / controlled G2 drag build-up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Use PDT CD0, not VSPAERO CDo</w:t>
            </w:r>
          </w:p>
        </w:tc>
      </w:tr>
      <w:tr>
        <w:tc>
          <w:tcPr>
            <w:tcW w:type="dxa" w:w="259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Final drag build-up</w:t>
            </w:r>
          </w:p>
        </w:tc>
        <w:tc>
          <w:tcPr>
            <w:tcW w:type="dxa" w:w="55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CD = CD0,PDT + CDi,VSPAERO</w:t>
            </w:r>
          </w:p>
        </w:tc>
        <w:tc>
          <w:tcPr>
            <w:tcW w:type="dxa" w:w="223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Apply clean-lifting induced drag with documented mesh uncertainty</w:t>
            </w:r>
          </w:p>
        </w:tc>
      </w:tr>
    </w:tbl>
    <w:p>
      <w:pPr>
        <w:spacing w:after="0"/>
      </w:pPr>
    </w:p>
    <w:p>
      <w:pPr>
        <w:pStyle w:val="Heading2"/>
      </w:pPr>
      <w:r>
        <w:t>7.2 Ready-to-paste folder closure statement</w:t>
      </w:r>
    </w:p>
    <w:p>
      <w:pPr>
        <w:spacing w:before="80" w:after="120"/>
        <w:ind w:left="360" w:right="360"/>
      </w:pPr>
      <w:r>
        <w:rPr>
          <w:rFonts w:ascii="Arial" w:hAnsi="Arial"/>
          <w:i/>
          <w:sz w:val="20"/>
        </w:rPr>
        <w:t>04_Clean_Aero was closed after completing the clean lifting-surface polar, strut sensitivity, repeatability checks, and a bounded mixed thin/thick geometry-repair campaign. The converged thin lifting-system model is retained as the production aerodynamic source. MainWing and HTail root-intersection defects identified in the mixed-body branch were independently repaired and verified at Extra-Fine discretisation; however, the fully combined thick-body model continued to produce nonphysical zero-sideslip lateral force, residual oscillation and surface/Trefftz inconsistencies even after the local root topologies and the TailRootFairing aft closure were corrected. The mixed-body solution was therefore rejected under the predefined physical-validity gates and retained only as model-form sensitivity evidence. Parasite drag remains sourced from the OpenVSP Parasite Drag Tool, while induced drag, lift and lifting-surface moments are taken from the converged clean VSPAERO lifting model with the established mesh/wake uncertainty. No additional H2/H3 clean-body tuning is authorised; remaining validation effort transfers to 05_Stability.</w:t>
      </w:r>
    </w:p>
    <w:p>
      <w:pPr>
        <w:pStyle w:val="Heading2"/>
      </w:pPr>
      <w:r>
        <w:t>7.3 Handoff to 05_Stability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Freeze the G1.6 files as diagnostic evidence; do not use the analysis-only FS 11.500 m TailRootFairing as production geometry.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 the converged thin lifting configuration for the initial stability derivative campaign.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Prioritise β-sweep derivatives (CYβ, Clβ, Cnβ), followed by elevator, aileron and rudder control derivatives.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Use the clean-polar Cmα / CLα relationship for the lifting-system neutral-point estimate, then apply a separate analytical fuselage correction rather than importing the rejected thick-body H2 result.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Retain PDT as the parasite-drag source and avoid using mixed-model VSPAERO CDo/CDtot as complete-aircraft drag.</w:t>
      </w:r>
    </w:p>
    <w:p>
      <w:pPr>
        <w:pStyle w:val="Heading1"/>
      </w:pPr>
      <w:r>
        <w:t>8. Analysis-file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</w:tblPr>
      <w:tblGrid>
        <w:gridCol w:w="5112"/>
        <w:gridCol w:w="5112"/>
      </w:tblGrid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Group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Files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G1.4 scripts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Tyche_R2T1_G1_4_Analysis.vspscript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G1.5 scripts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Tyche_R2T1_G1_5_Analysis.vspscript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G1.6 scripts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Tyche_R2T1_G1_6_Analysis.vspscript; Tyche_R2T1_G1_6_Analysis_H2.vspscript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G1.4 result CSVs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TRIAL.csv; H1_MODE2_MW_FUSE_FAIRING_A4.csv; H2_Mode_1.csv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G1.5 result CSVs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H2_Mode_1(1).csv; HT_TEST.csv; HT_Test_2.csv; H2_Test_2.csv; H2_NO_VT_TEST.csv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G1.6 result CSVs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HT_TEST_1.csv; HT_TEST_2(1).csv; HT_TEST_3.csv; HT_TEST_4.csv; H2_NO_VT_TEST_1.csv; H2_TEST_1.csv</w:t>
            </w:r>
          </w:p>
        </w:tc>
      </w:tr>
      <w:tr>
        <w:tc>
          <w:tcPr>
            <w:tcW w:type="dxa" w:w="288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Clean-aero production evidence</w:t>
            </w:r>
          </w:p>
        </w:tc>
        <w:tc>
          <w:tcPr>
            <w:tcW w:type="dxa" w:w="734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7"/>
              </w:rPr>
              <w:t>CA_G0_Clean_Lifting.csv; 01_G1_Strut_Sensitivity.csv; CA_G3_Repeatability_A4.csv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b/>
          <w:sz w:val="20"/>
        </w:rPr>
        <w:t>END OF 04_Clean_Aero G1.4–G1.6 ANALYSIS LOG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Tyche R2-T1 | 04_Clean_Aero | G1.4–G1.6 analysis closure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gNote">
    <w:name w:val="Log Note"/>
    <w:pPr>
      <w:spacing w:after="60"/>
    </w:pPr>
    <w:rPr>
      <w:rFonts w:ascii="Arial" w:hAnsi="Arial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