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ascii="Arial" w:hAnsi="Arial" w:eastAsia="Arial" w:cs="Arial"/>
          <w:b/>
          <w:i w:val="0"/>
          <w:color w:val="17365D"/>
          <w:sz w:val="24"/>
        </w:rPr>
        <w:t xml:space="preserve">Tyche</w:t>
      </w:r>
      <w:r>
        <w:rPr>
          <w:rFonts w:ascii="Arial" w:hAnsi="Arial" w:eastAsia="Arial" w:cs="Arial"/>
          <w:b/>
          <w:i w:val="0"/>
          <w:color w:val="17365D"/>
          <w:sz w:val="24"/>
        </w:rPr>
        <w:t xml:space="preserve"> </w:t>
      </w:r>
      <w:r>
        <w:rPr>
          <w:rFonts w:ascii="Arial" w:hAnsi="Arial" w:eastAsia="Arial" w:cs="Arial"/>
          <w:b/>
          <w:i w:val="0"/>
          <w:color w:val="17365D"/>
          <w:sz w:val="24"/>
        </w:rPr>
        <w:t xml:space="preserve">R2-T1</w:t>
      </w:r>
      <w:r>
        <w:rPr>
          <w:rFonts w:ascii="Arial" w:hAnsi="Arial" w:eastAsia="Arial" w:cs="Arial"/>
          <w:b/>
          <w:i w:val="0"/>
          <w:color w:val="17365D"/>
          <w:sz w:val="24"/>
        </w:rPr>
        <w:t xml:space="preserve"> </w:t>
      </w:r>
      <w:r>
        <w:rPr>
          <w:rFonts w:ascii="Arial" w:hAnsi="Arial" w:eastAsia="Arial" w:cs="Arial"/>
          <w:b/>
          <w:i w:val="0"/>
          <w:color w:val="17365D"/>
          <w:sz w:val="24"/>
        </w:rPr>
        <w:t xml:space="preserve">-</w:t>
      </w:r>
      <w:r>
        <w:rPr>
          <w:rFonts w:ascii="Arial" w:hAnsi="Arial" w:eastAsia="Arial" w:cs="Arial"/>
          <w:b/>
          <w:i w:val="0"/>
          <w:color w:val="17365D"/>
          <w:sz w:val="24"/>
        </w:rPr>
        <w:t xml:space="preserve"> </w:t>
      </w:r>
      <w:r>
        <w:rPr>
          <w:rFonts w:ascii="Arial" w:hAnsi="Arial" w:eastAsia="Arial" w:cs="Arial"/>
          <w:b/>
          <w:i w:val="0"/>
          <w:color w:val="17365D"/>
          <w:sz w:val="24"/>
        </w:rPr>
        <w:t xml:space="preserve">07_VMC_Control_Closure</w:t>
      </w:r>
    </w:p>
    <w:p>
      <w:pPr>
        <w:pStyle w:val="Subtitle"/>
        <w:spacing w:after="200"/>
        <w:jc w:val="center"/>
      </w:pPr>
      <w:r>
        <w:rPr>
          <w:rFonts w:ascii="Arial" w:hAnsi="Arial" w:eastAsia="Arial" w:cs="Arial"/>
          <w:b w:val="0"/>
          <w:i/>
          <w:color w:val="17202A"/>
          <w:sz w:val="24"/>
        </w:rPr>
        <w:t xml:space="preserve">Analysis</w:t>
      </w:r>
      <w:r>
        <w:rPr>
          <w:rFonts w:ascii="Arial" w:hAnsi="Arial" w:eastAsia="Arial" w:cs="Arial"/>
          <w:b w:val="0"/>
          <w:i/>
          <w:color w:val="17202A"/>
          <w:sz w:val="24"/>
        </w:rPr>
        <w:t xml:space="preserve"> </w:t>
      </w:r>
      <w:r>
        <w:rPr>
          <w:rFonts w:ascii="Arial" w:hAnsi="Arial" w:eastAsia="Arial" w:cs="Arial"/>
          <w:b w:val="0"/>
          <w:i/>
          <w:color w:val="17202A"/>
          <w:sz w:val="24"/>
        </w:rPr>
        <w:t xml:space="preserve">Log,</w:t>
      </w:r>
      <w:r>
        <w:rPr>
          <w:rFonts w:ascii="Arial" w:hAnsi="Arial" w:eastAsia="Arial" w:cs="Arial"/>
          <w:b w:val="0"/>
          <w:i/>
          <w:color w:val="17202A"/>
          <w:sz w:val="24"/>
        </w:rPr>
        <w:t xml:space="preserve"> </w:t>
      </w:r>
      <w:r>
        <w:rPr>
          <w:rFonts w:ascii="Arial" w:hAnsi="Arial" w:eastAsia="Arial" w:cs="Arial"/>
          <w:b w:val="0"/>
          <w:i/>
          <w:color w:val="17202A"/>
          <w:sz w:val="24"/>
        </w:rPr>
        <w:t xml:space="preserve">Test</w:t>
      </w:r>
      <w:r>
        <w:rPr>
          <w:rFonts w:ascii="Arial" w:hAnsi="Arial" w:eastAsia="Arial" w:cs="Arial"/>
          <w:b w:val="0"/>
          <w:i/>
          <w:color w:val="17202A"/>
          <w:sz w:val="24"/>
        </w:rPr>
        <w:t xml:space="preserve"> </w:t>
      </w:r>
      <w:r>
        <w:rPr>
          <w:rFonts w:ascii="Arial" w:hAnsi="Arial" w:eastAsia="Arial" w:cs="Arial"/>
          <w:b w:val="0"/>
          <w:i/>
          <w:color w:val="17202A"/>
          <w:sz w:val="24"/>
        </w:rPr>
        <w:t xml:space="preserve">Evidence</w:t>
      </w:r>
      <w:r>
        <w:rPr>
          <w:rFonts w:ascii="Arial" w:hAnsi="Arial" w:eastAsia="Arial" w:cs="Arial"/>
          <w:b w:val="0"/>
          <w:i/>
          <w:color w:val="17202A"/>
          <w:sz w:val="24"/>
        </w:rPr>
        <w:t xml:space="preserve"> </w:t>
      </w:r>
      <w:r>
        <w:rPr>
          <w:rFonts w:ascii="Arial" w:hAnsi="Arial" w:eastAsia="Arial" w:cs="Arial"/>
          <w:b w:val="0"/>
          <w:i/>
          <w:color w:val="17202A"/>
          <w:sz w:val="24"/>
        </w:rPr>
        <w:t xml:space="preserve">and</w:t>
      </w:r>
      <w:r>
        <w:rPr>
          <w:rFonts w:ascii="Arial" w:hAnsi="Arial" w:eastAsia="Arial" w:cs="Arial"/>
          <w:b w:val="0"/>
          <w:i/>
          <w:color w:val="17202A"/>
          <w:sz w:val="24"/>
        </w:rPr>
        <w:t xml:space="preserve"> </w:t>
      </w:r>
      <w:r>
        <w:rPr>
          <w:rFonts w:ascii="Arial" w:hAnsi="Arial" w:eastAsia="Arial" w:cs="Arial"/>
          <w:b w:val="0"/>
          <w:i/>
          <w:color w:val="17202A"/>
          <w:sz w:val="24"/>
        </w:rPr>
        <w:t xml:space="preserve">Hybrid</w:t>
      </w:r>
      <w:r>
        <w:rPr>
          <w:rFonts w:ascii="Arial" w:hAnsi="Arial" w:eastAsia="Arial" w:cs="Arial"/>
          <w:b w:val="0"/>
          <w:i/>
          <w:color w:val="17202A"/>
          <w:sz w:val="24"/>
        </w:rPr>
        <w:t xml:space="preserve"> </w:t>
      </w:r>
      <w:r>
        <w:rPr>
          <w:rFonts w:ascii="Arial" w:hAnsi="Arial" w:eastAsia="Arial" w:cs="Arial"/>
          <w:b w:val="0"/>
          <w:i/>
          <w:color w:val="17202A"/>
          <w:sz w:val="24"/>
        </w:rPr>
        <w:t xml:space="preserve">OEI</w:t>
      </w:r>
      <w:r>
        <w:rPr>
          <w:rFonts w:ascii="Arial" w:hAnsi="Arial" w:eastAsia="Arial" w:cs="Arial"/>
          <w:b w:val="0"/>
          <w:i/>
          <w:color w:val="17202A"/>
          <w:sz w:val="24"/>
        </w:rPr>
        <w:t xml:space="preserve"> </w:t>
      </w:r>
      <w:r>
        <w:rPr>
          <w:rFonts w:ascii="Arial" w:hAnsi="Arial" w:eastAsia="Arial" w:cs="Arial"/>
          <w:b w:val="0"/>
          <w:i/>
          <w:color w:val="17202A"/>
          <w:sz w:val="24"/>
        </w:rPr>
        <w:t xml:space="preserve">Calculation</w:t>
      </w:r>
      <w:r>
        <w:rPr>
          <w:rFonts w:ascii="Arial" w:hAnsi="Arial" w:eastAsia="Arial" w:cs="Arial"/>
          <w:b w:val="0"/>
          <w:i/>
          <w:color w:val="17202A"/>
          <w:sz w:val="24"/>
        </w:rPr>
        <w:t xml:space="preserve"> </w:t>
      </w:r>
      <w:r>
        <w:rPr>
          <w:rFonts w:ascii="Arial" w:hAnsi="Arial" w:eastAsia="Arial" w:cs="Arial"/>
          <w:b w:val="0"/>
          <w:i/>
          <w:color w:val="17202A"/>
          <w:sz w:val="24"/>
        </w:rPr>
        <w:t xml:space="preserve">Record</w:t>
      </w:r>
    </w:p>
    <w:p>
      <w:pPr>
        <w:pStyle w:val="Author"/>
        <w:spacing w:after="80"/>
        <w:jc w:val="center"/>
      </w:pPr>
      <w:r>
        <w:rPr>
          <w:rFonts w:ascii="Arial" w:hAnsi="Arial" w:eastAsia="Arial" w:cs="Arial"/>
          <w:b w:val="0"/>
          <w:i w:val="0"/>
          <w:color w:val="17202A"/>
          <w:sz w:val="24"/>
        </w:rPr>
        <w:t xml:space="preserve">Tyche</w:t>
      </w:r>
      <w:r>
        <w:rPr>
          <w:rFonts w:ascii="Arial" w:hAnsi="Arial" w:eastAsia="Arial" w:cs="Arial"/>
          <w:b w:val="0"/>
          <w:i w:val="0"/>
          <w:color w:val="17202A"/>
          <w:sz w:val="24"/>
        </w:rPr>
        <w:t xml:space="preserve"> </w:t>
      </w:r>
      <w:r>
        <w:rPr>
          <w:rFonts w:ascii="Arial" w:hAnsi="Arial" w:eastAsia="Arial" w:cs="Arial"/>
          <w:b w:val="0"/>
          <w:i w:val="0"/>
          <w:color w:val="17202A"/>
          <w:sz w:val="24"/>
        </w:rPr>
        <w:t xml:space="preserve">R2-T1</w:t>
      </w:r>
      <w:r>
        <w:rPr>
          <w:rFonts w:ascii="Arial" w:hAnsi="Arial" w:eastAsia="Arial" w:cs="Arial"/>
          <w:b w:val="0"/>
          <w:i w:val="0"/>
          <w:color w:val="17202A"/>
          <w:sz w:val="24"/>
        </w:rPr>
        <w:t xml:space="preserve"> </w:t>
      </w:r>
      <w:r>
        <w:rPr>
          <w:rFonts w:ascii="Arial" w:hAnsi="Arial" w:eastAsia="Arial" w:cs="Arial"/>
          <w:b w:val="0"/>
          <w:i w:val="0"/>
          <w:color w:val="17202A"/>
          <w:sz w:val="24"/>
        </w:rPr>
        <w:t xml:space="preserve">Design</w:t>
      </w:r>
      <w:r>
        <w:rPr>
          <w:rFonts w:ascii="Arial" w:hAnsi="Arial" w:eastAsia="Arial" w:cs="Arial"/>
          <w:b w:val="0"/>
          <w:i w:val="0"/>
          <w:color w:val="17202A"/>
          <w:sz w:val="24"/>
        </w:rPr>
        <w:t xml:space="preserve"> </w:t>
      </w:r>
      <w:r>
        <w:rPr>
          <w:rFonts w:ascii="Arial" w:hAnsi="Arial" w:eastAsia="Arial" w:cs="Arial"/>
          <w:b w:val="0"/>
          <w:i w:val="0"/>
          <w:color w:val="17202A"/>
          <w:sz w:val="24"/>
        </w:rPr>
        <w:t xml:space="preserve">Study</w:t>
      </w:r>
    </w:p>
    <w:p>
      <w:pPr>
        <w:pStyle w:val="Date"/>
        <w:spacing w:after="80"/>
        <w:jc w:val="center"/>
      </w:pPr>
      <w:r>
        <w:rPr>
          <w:rFonts w:ascii="Arial" w:hAnsi="Arial" w:eastAsia="Arial" w:cs="Arial"/>
          <w:b w:val="0"/>
          <w:i w:val="0"/>
          <w:color w:val="17202A"/>
          <w:sz w:val="24"/>
        </w:rPr>
        <w:t xml:space="preserve">23</w:t>
      </w:r>
      <w:r>
        <w:rPr>
          <w:rFonts w:ascii="Arial" w:hAnsi="Arial" w:eastAsia="Arial" w:cs="Arial"/>
          <w:b w:val="0"/>
          <w:i w:val="0"/>
          <w:color w:val="17202A"/>
          <w:sz w:val="24"/>
        </w:rPr>
        <w:t xml:space="preserve"> </w:t>
      </w:r>
      <w:r>
        <w:rPr>
          <w:rFonts w:ascii="Arial" w:hAnsi="Arial" w:eastAsia="Arial" w:cs="Arial"/>
          <w:b w:val="0"/>
          <w:i w:val="0"/>
          <w:color w:val="17202A"/>
          <w:sz w:val="24"/>
        </w:rPr>
        <w:t xml:space="preserve">August</w:t>
      </w:r>
      <w:r>
        <w:rPr>
          <w:rFonts w:ascii="Arial" w:hAnsi="Arial" w:eastAsia="Arial" w:cs="Arial"/>
          <w:b w:val="0"/>
          <w:i w:val="0"/>
          <w:color w:val="17202A"/>
          <w:sz w:val="24"/>
        </w:rPr>
        <w:t xml:space="preserve"> </w:t>
      </w:r>
      <w:r>
        <w:rPr>
          <w:rFonts w:ascii="Arial" w:hAnsi="Arial" w:eastAsia="Arial" w:cs="Arial"/>
          <w:b w:val="0"/>
          <w:i w:val="0"/>
          <w:color w:val="17202A"/>
          <w:sz w:val="24"/>
        </w:rPr>
        <w:t xml:space="preserve">2026</w:t>
      </w:r>
      <w:r>
        <w:br w:type="page"/>
      </w:r>
    </w:p>
    <w:bookmarkStart w:id="21" w:name="Xd9f819f50faa9c14b3ee5c10fc9f4221d32950f"/>
    <w:p>
      <w:pPr>
        <w:pStyle w:val="Heading1"/>
        <w:jc w:val="left"/>
      </w:pPr>
      <w:r>
        <w:rPr>
          <w:rFonts w:ascii="Arial" w:hAnsi="Arial" w:eastAsia="Arial" w:cs="Arial"/>
          <w:b/>
          <w:color w:val="17365D"/>
          <w:sz w:val="24"/>
        </w:rPr>
        <w:t xml:space="preserve">Document control and executive disposition</w:t>
      </w:r>
    </w:p>
    <w:p>
      <w:pPr>
        <w:pStyle w:val="FirstParagraph"/>
      </w:pPr>
      <w:r>
        <w:rPr>
          <w:rFonts w:ascii="Arial" w:hAnsi="Arial" w:eastAsia="Arial" w:cs="Arial"/>
          <w:color w:val="17202A"/>
          <w:sz w:val="24"/>
        </w:rPr>
        <w:t xml:space="preserve">This document consolidates the executed evidence, calculations, decisions and remaining release items from the</w:t>
      </w:r>
      <w:r>
        <w:rPr>
          <w:rFonts w:ascii="Arial" w:hAnsi="Arial" w:eastAsia="Arial" w:cs="Arial"/>
          <w:color w:val="17202A"/>
          <w:sz w:val="24"/>
        </w:rPr>
        <w:t xml:space="preserve"> </w:t>
      </w:r>
      <w:r>
        <w:rPr>
          <w:rStyle w:val="VerbatimChar"/>
          <w:rFonts w:ascii="Arial" w:hAnsi="Arial" w:eastAsia="Arial" w:cs="Arial"/>
          <w:color w:val="17202A"/>
          <w:sz w:val="24"/>
        </w:rPr>
        <w:t xml:space="preserve">07_VMC_Control_Closure</w:t>
      </w:r>
      <w:r>
        <w:rPr>
          <w:rFonts w:ascii="Arial" w:hAnsi="Arial" w:eastAsia="Arial" w:cs="Arial"/>
          <w:color w:val="17202A"/>
          <w:sz w:val="24"/>
        </w:rPr>
        <w:t xml:space="preserve"> </w:t>
      </w:r>
      <w:r>
        <w:rPr>
          <w:rFonts w:ascii="Arial" w:hAnsi="Arial" w:eastAsia="Arial" w:cs="Arial"/>
          <w:color w:val="17202A"/>
          <w:sz w:val="24"/>
        </w:rPr>
        <w:t xml:space="preserve">campaign. It covers the low-speed unpowered baseline (VMC7.1), the corrected +12 degree Fowler configuration (VMC7.2), every retained powered actuator-disk/free-wake diagnostic (VMC7.3 through VMC7.3F), and the deterministic hybrid one-engine-inoperative (OEI) equilibrium calculation (VMC7.4).</w:t>
      </w:r>
    </w:p>
    <w:p>
      <w:pPr>
        <w:pStyle w:val="BodyText"/>
      </w:pPr>
      <w:r>
        <w:rPr>
          <w:bCs/>
          <w:rFonts w:ascii="Arial" w:hAnsi="Arial" w:eastAsia="Arial" w:cs="Arial"/>
          <w:b/>
          <w:color w:val="17202A"/>
          <w:sz w:val="24"/>
        </w:rPr>
        <w:t xml:space="preserve">Controlled disposition.</w:t>
      </w:r>
      <w:r>
        <w:rPr>
          <w:rFonts w:ascii="Arial" w:hAnsi="Arial" w:eastAsia="Arial" w:cs="Arial"/>
          <w:color w:val="17202A"/>
          <w:sz w:val="24"/>
        </w:rPr>
        <w:t xml:space="preserve"> </w:t>
      </w:r>
      <w:r>
        <w:rPr>
          <w:rFonts w:ascii="Arial" w:hAnsi="Arial" w:eastAsia="Arial" w:cs="Arial"/>
          <w:color w:val="17202A"/>
          <w:sz w:val="24"/>
        </w:rPr>
        <w:t xml:space="preserve">The low-speed unpowered and corrected-flap branches are accepted for their intended purposes. The coupled powered VSPAERO free-wake branch is closed as numerically non-robust at the heavily blown low-speed condition and is not used as a production source of OEI force or moment coefficients. Counter-rotation remains a favourable architecture sensitivity because it greatly improved equal-power left/right loading symmetry; no further numerical RPM-sign change is supported when one propeller geometry has already been physically reversed.</w:t>
      </w:r>
    </w:p>
    <w:p>
      <w:pPr>
        <w:pStyle w:val="BodyText"/>
        <w:keepNext/>
      </w:pPr>
      <w:r>
        <w:rPr>
          <w:rFonts w:ascii="Arial" w:hAnsi="Arial" w:eastAsia="Arial" w:cs="Arial"/>
          <w:color w:val="17202A"/>
          <w:sz w:val="24"/>
        </w:rPr>
        <w:t xml:space="preserve">The VMC7.4 hybrid model gives the following conceptual-design control closure:</w:t>
      </w:r>
    </w:p>
    <w:p>
      <w:pPr>
        <w:pStyle w:val="BodyText"/>
        <w:keepLines/>
        <w:spacing w:before="60" w:after="120"/>
        <w:jc w:val="center"/>
      </w:pPr>
      <m:oMathPara>
        <m:oMathParaPr>
          <m:jc m:val="center"/>
        </m:oMathParaPr>
        <m:oMath>
          <m:sSub>
            <m:e>
              <m:r>
                <m:t>V</m:t>
              </m:r>
            </m:e>
            <m:sub>
              <m:r>
                <m:t>M</m:t>
              </m:r>
              <m:r>
                <m:t>C</m:t>
              </m:r>
              <m:r>
                <m:rPr>
                  <m:sty m:val="p"/>
                </m:rPr>
                <m:t>,</m:t>
              </m:r>
              <m:r>
                <m:rPr>
                  <m:sty m:val="p"/>
                </m:rPr>
                <m:t>h</m:t>
              </m:r>
              <m:r>
                <m:rPr>
                  <m:sty m:val="p"/>
                </m:rPr>
                <m:t>y</m:t>
              </m:r>
              <m:r>
                <m:rPr>
                  <m:sty m:val="p"/>
                </m:rPr>
                <m:t>b</m:t>
              </m:r>
              <m:r>
                <m:rPr>
                  <m:sty m:val="p"/>
                </m:rPr>
                <m:t>r</m:t>
              </m:r>
              <m:r>
                <m:rPr>
                  <m:sty m:val="p"/>
                </m:rPr>
                <m:t>i</m:t>
              </m:r>
              <m:r>
                <m:rPr>
                  <m:sty m:val="p"/>
                </m:rPr>
                <m:t>d</m:t>
              </m:r>
            </m:sub>
          </m:sSub>
          <m:r>
            <m:rPr>
              <m:sty m:val="p"/>
            </m:rPr>
            <m:t>=</m:t>
          </m:r>
          <m:r>
            <m:t>38.73</m:t>
          </m:r>
          <m:r>
            <m:t> </m:t>
          </m:r>
          <m:r>
            <m:rPr>
              <m:sty m:val="p"/>
            </m:rPr>
            <m:t>k</m:t>
          </m:r>
          <m:r>
            <m:rPr>
              <m:sty m:val="p"/>
            </m:rPr>
            <m:t>n</m:t>
          </m:r>
          <m:r>
            <m:rPr>
              <m:sty m:val="p"/>
            </m:rPr>
            <m:t> </m:t>
          </m:r>
          <m:r>
            <m:rPr>
              <m:sty m:val="p"/>
            </m:rPr>
            <m:t>E</m:t>
          </m:r>
          <m:r>
            <m:rPr>
              <m:sty m:val="p"/>
            </m:rPr>
            <m:t>A</m:t>
          </m:r>
          <m:r>
            <m:rPr>
              <m:sty m:val="p"/>
            </m:rPr>
            <m:t>S</m:t>
          </m:r>
        </m:oMath>
      </m:oMathPara>
    </w:p>
    <w:p>
      <w:pPr>
        <w:pStyle w:val="FirstParagraph"/>
        <w:keepNext/>
      </w:pPr>
      <w:r>
        <w:rPr>
          <w:rFonts w:ascii="Arial" w:hAnsi="Arial" w:eastAsia="Arial" w:cs="Arial"/>
          <w:color w:val="17202A"/>
          <w:sz w:val="24"/>
        </w:rPr>
        <w:t xml:space="preserve">for the governing VMC-A loading case, the windmilling failed-propeller bound</w:t>
      </w:r>
      <w:r>
        <w:rPr>
          <w:rFonts w:ascii="Arial" w:hAnsi="Arial" w:eastAsia="Arial" w:cs="Arial"/>
          <w:color w:val="17202A"/>
          <w:sz w:val="24"/>
        </w:rPr>
        <w:t xml:space="preserve"> </w:t>
      </w:r>
      <m:oMath>
        <m:sSub>
          <m:e>
            <m:r>
              <m:t>C</m:t>
            </m:r>
          </m:e>
          <m:sub>
            <m:r>
              <m:t>D</m:t>
            </m:r>
            <m:r>
              <m:rPr>
                <m:sty m:val="p"/>
              </m:rPr>
              <m:t>,</m:t>
            </m:r>
            <m:r>
              <m:t>f</m:t>
            </m:r>
          </m:sub>
        </m:sSub>
        <m:r>
          <m:rPr>
            <m:sty m:val="p"/>
          </m:rPr>
          <m:t>=</m:t>
        </m:r>
        <m:r>
          <m:t>0.45</m:t>
        </m:r>
      </m:oMath>
      <w:r>
        <w:rPr>
          <w:rFonts w:ascii="Arial" w:hAnsi="Arial" w:eastAsia="Arial" w:cs="Arial"/>
          <w:color w:val="17202A"/>
          <w:sz w:val="24"/>
        </w:rPr>
        <w:t xml:space="preserve">, adverse live-propeller reaction torque, full provisional finite control travel, and no differential-thrust relief. The severe failed-propeller-drag sensitivity gives:</w:t>
      </w:r>
    </w:p>
    <w:p>
      <w:pPr>
        <w:pStyle w:val="BodyText"/>
        <w:keepLines/>
        <w:spacing w:before="60" w:after="120"/>
        <w:jc w:val="center"/>
      </w:pPr>
      <m:oMathPara>
        <m:oMathParaPr>
          <m:jc m:val="center"/>
        </m:oMathParaPr>
        <m:oMath>
          <m:sSub>
            <m:e>
              <m:r>
                <m:t>V</m:t>
              </m:r>
            </m:e>
            <m:sub>
              <m:r>
                <m:t>M</m:t>
              </m:r>
              <m:r>
                <m:t>C</m:t>
              </m:r>
              <m:r>
                <m:rPr>
                  <m:sty m:val="p"/>
                </m:rPr>
                <m:t>,</m:t>
              </m:r>
              <m:r>
                <m:rPr>
                  <m:sty m:val="p"/>
                </m:rPr>
                <m:t>s</m:t>
              </m:r>
              <m:r>
                <m:rPr>
                  <m:sty m:val="p"/>
                </m:rPr>
                <m:t>e</m:t>
              </m:r>
              <m:r>
                <m:rPr>
                  <m:sty m:val="p"/>
                </m:rPr>
                <m:t>v</m:t>
              </m:r>
              <m:r>
                <m:rPr>
                  <m:sty m:val="p"/>
                </m:rPr>
                <m:t>e</m:t>
              </m:r>
              <m:r>
                <m:rPr>
                  <m:sty m:val="p"/>
                </m:rPr>
                <m:t>r</m:t>
              </m:r>
              <m:r>
                <m:rPr>
                  <m:sty m:val="p"/>
                </m:rPr>
                <m:t>e</m:t>
              </m:r>
            </m:sub>
          </m:sSub>
          <m:r>
            <m:rPr>
              <m:sty m:val="p"/>
            </m:rPr>
            <m:t>=</m:t>
          </m:r>
          <m:r>
            <m:t>39.09</m:t>
          </m:r>
          <m:r>
            <m:t> </m:t>
          </m:r>
          <m:r>
            <m:rPr>
              <m:sty m:val="p"/>
            </m:rPr>
            <m:t>k</m:t>
          </m:r>
          <m:r>
            <m:rPr>
              <m:sty m:val="p"/>
            </m:rPr>
            <m:t>n</m:t>
          </m:r>
          <m:r>
            <m:rPr>
              <m:sty m:val="p"/>
            </m:rPr>
            <m:t> </m:t>
          </m:r>
          <m:r>
            <m:rPr>
              <m:sty m:val="p"/>
            </m:rPr>
            <m:t>E</m:t>
          </m:r>
          <m:r>
            <m:rPr>
              <m:sty m:val="p"/>
            </m:rPr>
            <m:t>A</m:t>
          </m:r>
          <m:r>
            <m:rPr>
              <m:sty m:val="p"/>
            </m:rPr>
            <m:t>S</m:t>
          </m:r>
          <m:r>
            <m:rPr>
              <m:sty m:val="p"/>
            </m:rPr>
            <m:t>.</m:t>
          </m:r>
        </m:oMath>
      </m:oMathPara>
    </w:p>
    <w:p>
      <w:pPr>
        <w:pStyle w:val="FirstParagraph"/>
        <w:keepNext/>
      </w:pPr>
      <w:r>
        <w:rPr>
          <w:rFonts w:ascii="Arial" w:hAnsi="Arial" w:eastAsia="Arial" w:cs="Arial"/>
          <w:color w:val="17202A"/>
          <w:sz w:val="24"/>
        </w:rPr>
        <w:t xml:space="preserve">Both are below the internal sea-level design gate:</w:t>
      </w:r>
    </w:p>
    <w:p>
      <w:pPr>
        <w:pStyle w:val="BodyText"/>
        <w:keepLines/>
        <w:spacing w:before="60" w:after="120"/>
        <w:jc w:val="center"/>
      </w:pPr>
      <m:oMathPara>
        <m:oMathParaPr>
          <m:jc m:val="center"/>
        </m:oMathParaPr>
        <m:oMath>
          <m:sSub>
            <m:e>
              <m:r>
                <m:t>V</m:t>
              </m:r>
            </m:e>
            <m:sub>
              <m:r>
                <m:t>M</m:t>
              </m:r>
              <m:r>
                <m:t>C</m:t>
              </m:r>
              <m:r>
                <m:rPr>
                  <m:sty m:val="p"/>
                </m:rPr>
                <m:t>,</m:t>
              </m:r>
              <m:r>
                <m:rPr>
                  <m:sty m:val="p"/>
                </m:rPr>
                <m:t>l</m:t>
              </m:r>
              <m:r>
                <m:rPr>
                  <m:sty m:val="p"/>
                </m:rPr>
                <m:t>i</m:t>
              </m:r>
              <m:r>
                <m:rPr>
                  <m:sty m:val="p"/>
                </m:rPr>
                <m:t>m</m:t>
              </m:r>
            </m:sub>
          </m:sSub>
          <m:r>
            <m:rPr>
              <m:sty m:val="p"/>
            </m:rPr>
            <m:t>=</m:t>
          </m:r>
          <m:r>
            <m:t>0.95</m:t>
          </m:r>
          <m:sSub>
            <m:e>
              <m:r>
                <m:t>V</m:t>
              </m:r>
            </m:e>
            <m:sub>
              <m:r>
                <m:t>R</m:t>
              </m:r>
            </m:sub>
          </m:sSub>
          <m:r>
            <m:rPr>
              <m:sty m:val="p"/>
            </m:rPr>
            <m:t>=</m:t>
          </m:r>
          <m:r>
            <m:t>39.96</m:t>
          </m:r>
          <m:r>
            <m:t> </m:t>
          </m:r>
          <m:r>
            <m:rPr>
              <m:sty m:val="p"/>
            </m:rPr>
            <m:t>k</m:t>
          </m:r>
          <m:r>
            <m:rPr>
              <m:sty m:val="p"/>
            </m:rPr>
            <m:t>n</m:t>
          </m:r>
          <m:r>
            <m:rPr>
              <m:sty m:val="p"/>
            </m:rPr>
            <m:t> </m:t>
          </m:r>
          <m:r>
            <m:rPr>
              <m:sty m:val="p"/>
            </m:rPr>
            <m:t>E</m:t>
          </m:r>
          <m:r>
            <m:rPr>
              <m:sty m:val="p"/>
            </m:rPr>
            <m:t>A</m:t>
          </m:r>
          <m:r>
            <m:rPr>
              <m:sty m:val="p"/>
            </m:rPr>
            <m:t>S</m:t>
          </m:r>
          <m:r>
            <m:rPr>
              <m:sty m:val="p"/>
            </m:rPr>
            <m:t>.</m:t>
          </m:r>
        </m:oMath>
      </m:oMathPara>
    </w:p>
    <w:p>
      <w:pPr>
        <w:pStyle w:val="FirstParagraph"/>
        <w:keepNext/>
      </w:pPr>
      <w:r>
        <w:rPr>
          <w:rFonts w:ascii="Arial" w:hAnsi="Arial" w:eastAsia="Arial" w:cs="Arial"/>
          <w:color w:val="17202A"/>
          <w:sz w:val="24"/>
        </w:rPr>
        <w:t xml:space="preserve">The result is a</w:t>
      </w:r>
      <w:r>
        <w:rPr>
          <w:rFonts w:ascii="Arial" w:hAnsi="Arial" w:eastAsia="Arial" w:cs="Arial"/>
          <w:color w:val="17202A"/>
          <w:sz w:val="24"/>
        </w:rPr>
        <w:t xml:space="preserve"> </w:t>
      </w:r>
      <w:r>
        <w:rPr>
          <w:bCs/>
          <w:rFonts w:ascii="Arial" w:hAnsi="Arial" w:eastAsia="Arial" w:cs="Arial"/>
          <w:b/>
          <w:color w:val="17202A"/>
          <w:sz w:val="24"/>
        </w:rPr>
        <w:t xml:space="preserve">conditional analytical pass / release hold</w:t>
      </w:r>
      <w:r>
        <w:rPr>
          <w:rFonts w:ascii="Arial" w:hAnsi="Arial" w:eastAsia="Arial" w:cs="Arial"/>
          <w:color w:val="17202A"/>
          <w:sz w:val="24"/>
        </w:rPr>
        <w:t xml:space="preserve">. At the gate, the windmilling case uses approximately 93.3% of provisional aileron travel and 93.7% of provisional rudder travel. A 10% simultaneous travel-reserve screen gives 40.73 kn and therefore misses the internal gate by 0.77 kn. The unresolved additional adverse OEI powered-lift rolling coefficient must satisfy approximately:</w:t>
      </w:r>
    </w:p>
    <w:p>
      <w:pPr>
        <w:pStyle w:val="BodyText"/>
        <w:keepLines/>
        <w:spacing w:before="60" w:after="120"/>
        <w:jc w:val="center"/>
      </w:pPr>
      <m:oMathPara>
        <m:oMathParaPr>
          <m:jc m:val="center"/>
        </m:oMathParaPr>
        <m:oMath>
          <m:d>
            <m:dPr>
              <m:begChr m:val="|"/>
              <m:endChr m:val="|"/>
              <m:sepChr m:val=""/>
              <m:grow/>
            </m:dPr>
            <m:e>
              <m:sSub>
                <m:e>
                  <m:r>
                    <m:t>C</m:t>
                  </m:r>
                </m:e>
                <m:sub>
                  <m:r>
                    <m:t>l</m:t>
                  </m:r>
                  <m:r>
                    <m:rPr>
                      <m:sty m:val="p"/>
                    </m:rPr>
                    <m:t>,</m:t>
                  </m:r>
                  <m:r>
                    <m:t>p</m:t>
                  </m:r>
                  <m:r>
                    <m:t>w</m:t>
                  </m:r>
                </m:sub>
              </m:sSub>
            </m:e>
          </m:d>
          <m:r>
            <m:rPr>
              <m:sty m:val="p"/>
            </m:rPr>
            <m:t>≤</m:t>
          </m:r>
          <m:r>
            <m:t>0.00250</m:t>
          </m:r>
        </m:oMath>
      </m:oMathPara>
    </w:p>
    <w:p>
      <w:pPr>
        <w:pStyle w:val="FirstParagraph"/>
      </w:pPr>
      <w:r>
        <w:rPr>
          <w:rFonts w:ascii="Arial" w:hAnsi="Arial" w:eastAsia="Arial" w:cs="Arial"/>
          <w:color w:val="17202A"/>
          <w:sz w:val="24"/>
        </w:rPr>
        <w:t xml:space="preserve">at about 40 kn EAS unless control authority or the speed schedule is changed.</w:t>
      </w:r>
    </w:p>
    <w:bookmarkStart w:id="20" w:name="controlled-status-summary"/>
    <w:p>
      <w:pPr>
        <w:pStyle w:val="Heading2"/>
        <w:jc w:val="left"/>
      </w:pPr>
      <w:r>
        <w:rPr>
          <w:rFonts w:ascii="Arial" w:hAnsi="Arial" w:eastAsia="Arial" w:cs="Arial"/>
          <w:b/>
          <w:color w:val="2F5597"/>
          <w:sz w:val="24"/>
        </w:rPr>
        <w:t xml:space="preserve">Controlled status summary</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822"/>
        <w:gridCol w:w="4234"/>
        <w:gridCol w:w="3024"/>
      </w:tblGrid>
      <w:tr>
        <w:trPr>
          <w:tblHeader w:val="true"/>
          <w:cantSplit w:val="true"/>
        </w:trPr>
        <w:tc>
          <w:tcPr>
            <w:tcW w:w="2822"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Campaign element</w:t>
            </w:r>
          </w:p>
        </w:tc>
        <w:tc>
          <w:tcPr>
            <w:tcW w:w="423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Controlled result</w:t>
            </w:r>
          </w:p>
        </w:tc>
        <w:tc>
          <w:tcPr>
            <w:tcW w:w="302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Disposition</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VMC7.1 low-speed unpowered</w:t>
            </w:r>
          </w:p>
        </w:tc>
        <w:tc>
          <w:tcPr>
            <w:tcW w:w="423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Stable 20-iteration solution at 20.58 m/s</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 / CLOSED</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VMC7.2 corrected Fowler +12 degrees</w:t>
            </w:r>
          </w:p>
        </w:tc>
        <w:tc>
          <w:tcPr>
            <w:tcW w:w="423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Symmetric configuration recovered;</w:t>
            </w:r>
            <w:r>
              <w:rPr>
                <w:rFonts w:ascii="Arial" w:hAnsi="Arial" w:eastAsia="Arial" w:cs="Arial"/>
                <w:b w:val="0"/>
                <w:color w:val="17202A"/>
                <w:sz w:val="24"/>
              </w:rPr>
              <w:t xml:space="preserve"> </w:t>
            </w:r>
            <m:oMath>
              <m:r>
                <m:t>Δ</m:t>
              </m:r>
              <m:sSub>
                <m:e>
                  <m:r>
                    <m:t>C</m:t>
                  </m:r>
                </m:e>
                <m:sub>
                  <m:r>
                    <m:t>L</m:t>
                  </m:r>
                </m:sub>
              </m:sSub>
              <m:r>
                <m:rPr>
                  <m:sty m:val="p"/>
                </m:rPr>
                <m:t>=</m:t>
              </m:r>
              <m:r>
                <m:rPr>
                  <m:sty m:val="p"/>
                </m:rPr>
                <m:t>+</m:t>
              </m:r>
              <m:r>
                <m:t>0.4190</m:t>
              </m:r>
            </m:oMath>
            <w:r>
              <w:rPr>
                <w:rFonts w:ascii="Arial" w:hAnsi="Arial" w:eastAsia="Arial" w:cs="Arial"/>
                <w:b w:val="0"/>
                <w:color w:val="17202A"/>
                <w:sz w:val="24"/>
              </w:rPr>
              <w:t xml:space="preserve"> </w:t>
            </w:r>
            <w:r>
              <w:rPr>
                <w:rFonts w:ascii="Arial" w:hAnsi="Arial" w:eastAsia="Arial" w:cs="Arial"/>
                <w:b w:val="0"/>
                <w:color w:val="17202A"/>
                <w:sz w:val="24"/>
              </w:rPr>
              <w:t xml:space="preserve">at alpha = 0 degrees</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 / CLOSED for configuration verification</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Initial powered</w:t>
            </w:r>
            <w:r>
              <w:rPr>
                <w:rFonts w:ascii="Arial" w:hAnsi="Arial" w:eastAsia="Arial" w:cs="Arial"/>
                <w:b w:val="0"/>
                <w:color w:val="17202A"/>
                <w:sz w:val="24"/>
              </w:rPr>
              <w:t xml:space="preserve"> </w:t>
            </w:r>
            <m:oMath>
              <m:sSub>
                <m:e>
                  <m:r>
                    <m:t>C</m:t>
                  </m:r>
                </m:e>
                <m:sub>
                  <m:r>
                    <m:t>T</m:t>
                  </m:r>
                </m:sub>
              </m:sSub>
              <m:r>
                <m:rPr>
                  <m:sty m:val="p"/>
                </m:rPr>
                <m:t>=</m:t>
              </m:r>
              <m:r>
                <m:t>0.40</m:t>
              </m:r>
            </m:oMath>
            <w:r>
              <w:rPr>
                <w:rFonts w:ascii="Arial" w:hAnsi="Arial" w:eastAsia="Arial" w:cs="Arial"/>
                <w:b w:val="0"/>
                <w:color w:val="17202A"/>
                <w:sz w:val="24"/>
              </w:rPr>
              <w:t xml:space="preserve"> </w:t>
            </w:r>
            <w:r>
              <w:rPr>
                <w:rFonts w:ascii="Arial" w:hAnsi="Arial" w:eastAsia="Arial" w:cs="Arial"/>
                <w:b w:val="0"/>
                <w:color w:val="17202A"/>
                <w:sz w:val="24"/>
              </w:rPr>
              <w:t xml:space="preserve">input</w:t>
            </w:r>
          </w:p>
        </w:tc>
        <w:tc>
          <w:tcPr>
            <w:tcW w:w="4234" w:type="dxa"/>
            <w:vAlign w:val="center"/>
            <w:tcMar>
              <w:top w:w="80" w:type="dxa"/>
              <w:start w:w="100" w:type="dxa"/>
              <w:bottom w:w="80" w:type="dxa"/>
              <w:end w:w="100" w:type="dxa"/>
            </w:tcMar>
            <w:shd w:fill="FFFFFF" w:val="clear"/>
          </w:tcPr>
          <w:p>
            <w:pPr>
              <w:pStyle w:val="Compact"/>
              <w:keepLines/>
              <w:spacing w:before="0" w:after="0" w:line="240" w:lineRule="auto"/>
              <w:jc w:val="center"/>
            </w:pPr>
            <m:oMath>
              <m:sSub>
                <m:e>
                  <m:r>
                    <m:t>η</m:t>
                  </m:r>
                </m:e>
                <m:sub>
                  <m:r>
                    <m:t>p</m:t>
                  </m:r>
                </m:sub>
              </m:sSub>
              <m:r>
                <m:rPr>
                  <m:sty m:val="p"/>
                </m:rPr>
                <m:t>=</m:t>
              </m:r>
              <m:r>
                <m:t>1.667</m:t>
              </m:r>
              <m:r>
                <m:rPr>
                  <m:sty m:val="p"/>
                </m:rPr>
                <m:t>&gt;</m:t>
              </m:r>
              <m:r>
                <m:t>1</m:t>
              </m:r>
            </m:oMath>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REJECTED as physically inadmissible</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Corrected disk screen</w:t>
            </w:r>
          </w:p>
        </w:tc>
        <w:tc>
          <w:tcPr>
            <w:tcW w:w="4234" w:type="dxa"/>
            <w:vAlign w:val="center"/>
            <w:tcMar>
              <w:top w:w="80" w:type="dxa"/>
              <w:start w:w="100" w:type="dxa"/>
              <w:bottom w:w="80" w:type="dxa"/>
              <w:end w:w="100" w:type="dxa"/>
            </w:tcMar>
            <w:shd w:fill="F4F7FA" w:val="clear"/>
          </w:tcPr>
          <w:p>
            <w:pPr>
              <w:pStyle w:val="Compact"/>
              <w:keepLines/>
              <w:spacing w:before="0" w:after="0" w:line="240" w:lineRule="auto"/>
              <w:jc w:val="center"/>
            </w:pPr>
            <m:oMath>
              <m:sSub>
                <m:e>
                  <m:r>
                    <m:t>C</m:t>
                  </m:r>
                </m:e>
                <m:sub>
                  <m:r>
                    <m:t>T</m:t>
                  </m:r>
                </m:sub>
              </m:sSub>
              <m:r>
                <m:rPr>
                  <m:sty m:val="p"/>
                </m:rPr>
                <m:t>=</m:t>
              </m:r>
              <m:r>
                <m:t>0.1490</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P</m:t>
                  </m:r>
                </m:sub>
              </m:sSub>
              <m:r>
                <m:rPr>
                  <m:sty m:val="p"/>
                </m:rPr>
                <m:t>=</m:t>
              </m:r>
              <m:r>
                <m:t>0.07454</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r>
                <m:t>T</m:t>
              </m:r>
              <m:r>
                <m:rPr>
                  <m:sty m:val="p"/>
                </m:rPr>
                <m:t>=</m:t>
              </m:r>
              <m:r>
                <m:t>4.213</m:t>
              </m:r>
            </m:oMath>
            <w:r>
              <w:rPr>
                <w:rFonts w:ascii="Arial" w:hAnsi="Arial" w:eastAsia="Arial" w:cs="Arial"/>
                <w:b w:val="0"/>
                <w:color w:val="17202A"/>
                <w:sz w:val="24"/>
              </w:rPr>
              <w:t xml:space="preserve"> </w:t>
            </w:r>
            <w:r>
              <w:rPr>
                <w:rFonts w:ascii="Arial" w:hAnsi="Arial" w:eastAsia="Arial" w:cs="Arial"/>
                <w:b w:val="0"/>
                <w:color w:val="17202A"/>
                <w:sz w:val="24"/>
              </w:rPr>
              <w:t xml:space="preserve">kN at 23.60 m/s</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ACCEPTED AS BOUND</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 through VMC7.3F</w:t>
            </w:r>
          </w:p>
        </w:tc>
        <w:tc>
          <w:tcPr>
            <w:tcW w:w="423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Persistent coefficient and residual oscillation</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FAIL / powered branch closed</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Counter-rotation sensitivity</w:t>
            </w:r>
          </w:p>
        </w:tc>
        <w:tc>
          <w:tcPr>
            <w:tcW w:w="423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Final</w:t>
            </w:r>
            <w:r>
              <w:rPr>
                <w:rFonts w:ascii="Arial" w:hAnsi="Arial" w:eastAsia="Arial" w:cs="Arial"/>
                <w:b w:val="0"/>
                <w:color w:val="17202A"/>
                <w:sz w:val="24"/>
              </w:rPr>
              <w:t xml:space="preserve"> </w:t>
            </w:r>
            <m:oMath>
              <m:d>
                <m:dPr>
                  <m:begChr m:val="|"/>
                  <m:endChr m:val="|"/>
                  <m:sepChr m:val=""/>
                  <m:grow/>
                </m:dPr>
                <m:e>
                  <m:sSub>
                    <m:e>
                      <m:r>
                        <m:t>C</m:t>
                      </m:r>
                    </m:e>
                    <m:sub>
                      <m:r>
                        <m:t>l</m:t>
                      </m:r>
                    </m:sub>
                  </m:sSub>
                </m:e>
              </m:d>
            </m:oMath>
            <w:r>
              <w:rPr>
                <w:rFonts w:ascii="Arial" w:hAnsi="Arial" w:eastAsia="Arial" w:cs="Arial"/>
                <w:b w:val="0"/>
                <w:color w:val="17202A"/>
                <w:sz w:val="24"/>
              </w:rPr>
              <w:t xml:space="preserve"> </w:t>
            </w:r>
            <w:r>
              <w:rPr>
                <w:rFonts w:ascii="Arial" w:hAnsi="Arial" w:eastAsia="Arial" w:cs="Arial"/>
                <w:b w:val="0"/>
                <w:color w:val="17202A"/>
                <w:sz w:val="24"/>
              </w:rPr>
              <w:t xml:space="preserve">reduced about 81.6% relative to co-rotating RLX 0.5</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PHYSICS PASS / numerical fail</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VMC7.4 full-travel windmill case</w:t>
            </w:r>
          </w:p>
        </w:tc>
        <w:tc>
          <w:tcPr>
            <w:tcW w:w="423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38.73 kn EAS</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 / THIN</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VMC7.4 full-travel severe-drag case</w:t>
            </w:r>
          </w:p>
        </w:tc>
        <w:tc>
          <w:tcPr>
            <w:tcW w:w="423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39.09 kn EAS</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 / THIN</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VMC7.4 90%-travel windmill case</w:t>
            </w:r>
          </w:p>
        </w:tc>
        <w:tc>
          <w:tcPr>
            <w:tcW w:w="423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40.73 kn EAS</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FAIL internal robustness target</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Additional OEI powered-lift roll allowance</w:t>
            </w:r>
          </w:p>
        </w:tc>
        <w:tc>
          <w:tcPr>
            <w:tcW w:w="4234" w:type="dxa"/>
            <w:vAlign w:val="center"/>
            <w:tcMar>
              <w:top w:w="80" w:type="dxa"/>
              <w:start w:w="100" w:type="dxa"/>
              <w:bottom w:w="80" w:type="dxa"/>
              <w:end w:w="100" w:type="dxa"/>
            </w:tcMar>
            <w:shd w:fill="F4F7FA" w:val="clear"/>
          </w:tcPr>
          <w:p>
            <w:pPr>
              <w:pStyle w:val="Compact"/>
              <w:keepLines/>
              <w:spacing w:before="0" w:after="0" w:line="240" w:lineRule="auto"/>
              <w:jc w:val="center"/>
            </w:pPr>
            <m:oMath>
              <m:d>
                <m:dPr>
                  <m:begChr m:val="|"/>
                  <m:endChr m:val="|"/>
                  <m:sepChr m:val=""/>
                  <m:grow/>
                </m:dPr>
                <m:e>
                  <m:sSub>
                    <m:e>
                      <m:r>
                        <m:t>C</m:t>
                      </m:r>
                    </m:e>
                    <m:sub>
                      <m:r>
                        <m:t>l</m:t>
                      </m:r>
                      <m:r>
                        <m:rPr>
                          <m:sty m:val="p"/>
                        </m:rPr>
                        <m:t>,</m:t>
                      </m:r>
                      <m:r>
                        <m:t>p</m:t>
                      </m:r>
                      <m:r>
                        <m:t>w</m:t>
                      </m:r>
                    </m:sub>
                  </m:sSub>
                </m:e>
              </m:d>
              <m:r>
                <m:rPr>
                  <m:sty m:val="p"/>
                </m:rPr>
                <m:t>≤</m:t>
              </m:r>
              <m:r>
                <m:t>0.00250</m:t>
              </m:r>
            </m:oMath>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OPEN / RELEASE-CRITICAL</w:t>
            </w:r>
          </w:p>
        </w:tc>
      </w:tr>
    </w:tbl>
    <w:bookmarkEnd w:id="20"/>
    <w:bookmarkEnd w:id="21"/>
    <w:bookmarkStart w:id="24" w:name="X663686f3bdf7614bcc14ce5ad55060dc64be8d0"/>
    <w:p>
      <w:pPr>
        <w:pStyle w:val="Heading1"/>
        <w:jc w:val="left"/>
      </w:pPr>
      <w:r>
        <w:rPr>
          <w:rFonts w:ascii="Arial" w:hAnsi="Arial" w:eastAsia="Arial" w:cs="Arial"/>
          <w:b/>
          <w:color w:val="17365D"/>
          <w:sz w:val="24"/>
        </w:rPr>
        <w:t xml:space="preserve">1. Scope, conventions and acceptance philosophy</w:t>
      </w:r>
    </w:p>
    <w:bookmarkStart w:id="22" w:name="aerodynamic-coefficient-mapping"/>
    <w:p>
      <w:pPr>
        <w:pStyle w:val="Heading2"/>
        <w:jc w:val="left"/>
      </w:pPr>
      <w:r>
        <w:rPr>
          <w:rFonts w:ascii="Arial" w:hAnsi="Arial" w:eastAsia="Arial" w:cs="Arial"/>
          <w:b/>
          <w:color w:val="2F5597"/>
          <w:sz w:val="24"/>
        </w:rPr>
        <w:t xml:space="preserve">1.1 Aerodynamic coefficient mapping</w:t>
      </w:r>
    </w:p>
    <w:p>
      <w:pPr>
        <w:pStyle w:val="FirstParagraph"/>
      </w:pPr>
      <w:r>
        <w:rPr>
          <w:rFonts w:ascii="Arial" w:hAnsi="Arial" w:eastAsia="Arial" w:cs="Arial"/>
          <w:color w:val="17202A"/>
          <w:sz w:val="24"/>
        </w:rPr>
        <w:t xml:space="preserve">The VSPAERO CSV history fields are mapped into the conventional aircraft-axis notation used in this record as follows. The signs of rolling and yawing moment are reversed from the raw</w:t>
      </w:r>
      <w:r>
        <w:rPr>
          <w:rFonts w:ascii="Arial" w:hAnsi="Arial" w:eastAsia="Arial" w:cs="Arial"/>
          <w:color w:val="17202A"/>
          <w:sz w:val="24"/>
        </w:rPr>
        <w:t xml:space="preserve"> </w:t>
      </w:r>
      <w:r>
        <w:rPr>
          <w:rStyle w:val="VerbatimChar"/>
          <w:rFonts w:ascii="Arial" w:hAnsi="Arial" w:eastAsia="Arial" w:cs="Arial"/>
          <w:color w:val="17202A"/>
          <w:sz w:val="24"/>
        </w:rPr>
        <w:t xml:space="preserve">CMxtot</w:t>
      </w:r>
      <w:r>
        <w:rPr>
          <w:rFonts w:ascii="Arial" w:hAnsi="Arial" w:eastAsia="Arial" w:cs="Arial"/>
          <w:color w:val="17202A"/>
          <w:sz w:val="24"/>
        </w:rPr>
        <w:t xml:space="preserve"> </w:t>
      </w:r>
      <w:r>
        <w:rPr>
          <w:rFonts w:ascii="Arial" w:hAnsi="Arial" w:eastAsia="Arial" w:cs="Arial"/>
          <w:color w:val="17202A"/>
          <w:sz w:val="24"/>
        </w:rPr>
        <w:t xml:space="preserve">and</w:t>
      </w:r>
      <w:r>
        <w:rPr>
          <w:rFonts w:ascii="Arial" w:hAnsi="Arial" w:eastAsia="Arial" w:cs="Arial"/>
          <w:color w:val="17202A"/>
          <w:sz w:val="24"/>
        </w:rPr>
        <w:t xml:space="preserve"> </w:t>
      </w:r>
      <w:r>
        <w:rPr>
          <w:rStyle w:val="VerbatimChar"/>
          <w:rFonts w:ascii="Arial" w:hAnsi="Arial" w:eastAsia="Arial" w:cs="Arial"/>
          <w:color w:val="17202A"/>
          <w:sz w:val="24"/>
        </w:rPr>
        <w:t xml:space="preserve">CMztot</w:t>
      </w:r>
      <w:r>
        <w:rPr>
          <w:rFonts w:ascii="Arial" w:hAnsi="Arial" w:eastAsia="Arial" w:cs="Arial"/>
          <w:color w:val="17202A"/>
          <w:sz w:val="24"/>
        </w:rPr>
        <w:t xml:space="preserve"> </w:t>
      </w:r>
      <w:r>
        <w:rPr>
          <w:rFonts w:ascii="Arial" w:hAnsi="Arial" w:eastAsia="Arial" w:cs="Arial"/>
          <w:color w:val="17202A"/>
          <w:sz w:val="24"/>
        </w:rPr>
        <w:t xml:space="preserve">fields to preserve the conventional</w:t>
      </w:r>
      <w:r>
        <w:rPr>
          <w:rFonts w:ascii="Arial" w:hAnsi="Arial" w:eastAsia="Arial" w:cs="Arial"/>
          <w:color w:val="17202A"/>
          <w:sz w:val="24"/>
        </w:rPr>
        <w:t xml:space="preserve"> </w:t>
      </w:r>
      <m:oMath>
        <m:sSub>
          <m:e>
            <m:r>
              <m:t>C</m:t>
            </m:r>
          </m:e>
          <m:sub>
            <m:r>
              <m:t>l</m:t>
            </m:r>
          </m:sub>
        </m:sSub>
      </m:oMath>
      <w:r>
        <w:rPr>
          <w:rFonts w:ascii="Arial" w:hAnsi="Arial" w:eastAsia="Arial" w:cs="Arial"/>
          <w:color w:val="17202A"/>
          <w:sz w:val="24"/>
        </w:rPr>
        <w:t xml:space="preserve"> </w:t>
      </w:r>
      <w:r>
        <w:rPr>
          <w:rFonts w:ascii="Arial" w:hAnsi="Arial" w:eastAsia="Arial" w:cs="Arial"/>
          <w:color w:val="17202A"/>
          <w:sz w:val="24"/>
        </w:rPr>
        <w:t xml:space="preserve">and</w:t>
      </w:r>
      <w:r>
        <w:rPr>
          <w:rFonts w:ascii="Arial" w:hAnsi="Arial" w:eastAsia="Arial" w:cs="Arial"/>
          <w:color w:val="17202A"/>
          <w:sz w:val="24"/>
        </w:rPr>
        <w:t xml:space="preserve"> </w:t>
      </w:r>
      <m:oMath>
        <m:sSub>
          <m:e>
            <m:r>
              <m:t>C</m:t>
            </m:r>
          </m:e>
          <m:sub>
            <m:r>
              <m:t>n</m:t>
            </m:r>
          </m:sub>
        </m:sSub>
      </m:oMath>
      <w:r>
        <w:rPr>
          <w:rFonts w:ascii="Arial" w:hAnsi="Arial" w:eastAsia="Arial" w:cs="Arial"/>
          <w:color w:val="17202A"/>
          <w:sz w:val="24"/>
        </w:rPr>
        <w:t xml:space="preserve"> </w:t>
      </w:r>
      <w:r>
        <w:rPr>
          <w:rFonts w:ascii="Arial" w:hAnsi="Arial" w:eastAsia="Arial" w:cs="Arial"/>
          <w:color w:val="17202A"/>
          <w:sz w:val="24"/>
        </w:rPr>
        <w:t xml:space="preserve">signs used by the G5 derivative set.</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22"/>
        <w:gridCol w:w="3427"/>
        <w:gridCol w:w="3931"/>
      </w:tblGrid>
      <w:tr>
        <w:trPr>
          <w:tblHeader w:val="true"/>
          <w:cantSplit w:val="true"/>
        </w:trPr>
        <w:tc>
          <w:tcPr>
            <w:tcW w:w="2722"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Conventional quantity</w:t>
            </w:r>
          </w:p>
        </w:tc>
        <w:tc>
          <w:tcPr>
            <w:tcW w:w="3427"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VSPAERO history field</w:t>
            </w:r>
          </w:p>
        </w:tc>
        <w:tc>
          <w:tcPr>
            <w:tcW w:w="3931"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Mapping</w:t>
            </w:r>
          </w:p>
        </w:tc>
      </w:tr>
      <w:tr>
        <w:trPr>
          <w:cantSplit w:val="true"/>
        </w:trPr>
        <w:tc>
          <w:tcPr>
            <w:tcW w:w="27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Lift coefficient,</w:t>
            </w:r>
            <w:r>
              <w:rPr>
                <w:rFonts w:ascii="Arial" w:hAnsi="Arial" w:eastAsia="Arial" w:cs="Arial"/>
                <w:b w:val="0"/>
                <w:color w:val="17202A"/>
                <w:sz w:val="24"/>
              </w:rPr>
              <w:t xml:space="preserve"> </w:t>
            </w:r>
            <m:oMath>
              <m:sSub>
                <m:e>
                  <m:r>
                    <m:t>C</m:t>
                  </m:r>
                </m:e>
                <m:sub>
                  <m:r>
                    <m:t>L</m:t>
                  </m:r>
                </m:sub>
              </m:sSub>
            </m:oMath>
          </w:p>
        </w:tc>
        <w:tc>
          <w:tcPr>
            <w:tcW w:w="3427"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CLtot</w:t>
            </w:r>
          </w:p>
        </w:tc>
        <w:tc>
          <w:tcPr>
            <w:tcW w:w="393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Direct</w:t>
            </w:r>
          </w:p>
        </w:tc>
      </w:tr>
      <w:tr>
        <w:trPr>
          <w:cantSplit w:val="true"/>
        </w:trPr>
        <w:tc>
          <w:tcPr>
            <w:tcW w:w="27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Wake lift coefficient,</w:t>
            </w:r>
            <w:r>
              <w:rPr>
                <w:rFonts w:ascii="Arial" w:hAnsi="Arial" w:eastAsia="Arial" w:cs="Arial"/>
                <w:b w:val="0"/>
                <w:color w:val="17202A"/>
                <w:sz w:val="24"/>
              </w:rPr>
              <w:t xml:space="preserve"> </w:t>
            </w:r>
            <m:oMath>
              <m:sSub>
                <m:e>
                  <m:r>
                    <m:t>C</m:t>
                  </m:r>
                </m:e>
                <m:sub>
                  <m:r>
                    <m:t>L</m:t>
                  </m:r>
                  <m:r>
                    <m:rPr>
                      <m:sty m:val="p"/>
                    </m:rPr>
                    <m:t>,</m:t>
                  </m:r>
                  <m:r>
                    <m:t>w</m:t>
                  </m:r>
                </m:sub>
              </m:sSub>
            </m:oMath>
          </w:p>
        </w:tc>
        <w:tc>
          <w:tcPr>
            <w:tcW w:w="3427"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CLwtot</w:t>
            </w:r>
          </w:p>
        </w:tc>
        <w:tc>
          <w:tcPr>
            <w:tcW w:w="393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Direct</w:t>
            </w:r>
          </w:p>
        </w:tc>
      </w:tr>
      <w:tr>
        <w:trPr>
          <w:cantSplit w:val="true"/>
        </w:trPr>
        <w:tc>
          <w:tcPr>
            <w:tcW w:w="27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Induced drag,</w:t>
            </w:r>
            <w:r>
              <w:rPr>
                <w:rFonts w:ascii="Arial" w:hAnsi="Arial" w:eastAsia="Arial" w:cs="Arial"/>
                <w:b w:val="0"/>
                <w:color w:val="17202A"/>
                <w:sz w:val="24"/>
              </w:rPr>
              <w:t xml:space="preserve"> </w:t>
            </w:r>
            <m:oMath>
              <m:sSub>
                <m:e>
                  <m:r>
                    <m:t>C</m:t>
                  </m:r>
                </m:e>
                <m:sub>
                  <m:sSub>
                    <m:e>
                      <m:r>
                        <m:t>D</m:t>
                      </m:r>
                    </m:e>
                    <m:sub>
                      <m:r>
                        <m:t>i</m:t>
                      </m:r>
                    </m:sub>
                  </m:sSub>
                </m:sub>
              </m:sSub>
            </m:oMath>
          </w:p>
        </w:tc>
        <w:tc>
          <w:tcPr>
            <w:tcW w:w="3427"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CDi</w:t>
            </w:r>
          </w:p>
        </w:tc>
        <w:tc>
          <w:tcPr>
            <w:tcW w:w="393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Direct</w:t>
            </w:r>
          </w:p>
        </w:tc>
      </w:tr>
      <w:tr>
        <w:trPr>
          <w:cantSplit w:val="true"/>
        </w:trPr>
        <w:tc>
          <w:tcPr>
            <w:tcW w:w="27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Wake induced drag,</w:t>
            </w:r>
            <w:r>
              <w:rPr>
                <w:rFonts w:ascii="Arial" w:hAnsi="Arial" w:eastAsia="Arial" w:cs="Arial"/>
                <w:b w:val="0"/>
                <w:color w:val="17202A"/>
                <w:sz w:val="24"/>
              </w:rPr>
              <w:t xml:space="preserve"> </w:t>
            </w:r>
            <m:oMath>
              <m:sSub>
                <m:e>
                  <m:r>
                    <m:t>C</m:t>
                  </m:r>
                </m:e>
                <m:sub>
                  <m:sSub>
                    <m:e>
                      <m:r>
                        <m:t>D</m:t>
                      </m:r>
                    </m:e>
                    <m:sub>
                      <m:r>
                        <m:t>i</m:t>
                      </m:r>
                    </m:sub>
                  </m:sSub>
                  <m:r>
                    <m:rPr>
                      <m:sty m:val="p"/>
                    </m:rPr>
                    <m:t>,</m:t>
                  </m:r>
                  <m:r>
                    <m:t>w</m:t>
                  </m:r>
                </m:sub>
              </m:sSub>
            </m:oMath>
          </w:p>
        </w:tc>
        <w:tc>
          <w:tcPr>
            <w:tcW w:w="3427"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CDiw</w:t>
            </w:r>
          </w:p>
        </w:tc>
        <w:tc>
          <w:tcPr>
            <w:tcW w:w="393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Direct</w:t>
            </w:r>
          </w:p>
        </w:tc>
      </w:tr>
      <w:tr>
        <w:trPr>
          <w:cantSplit w:val="true"/>
        </w:trPr>
        <w:tc>
          <w:tcPr>
            <w:tcW w:w="27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Side-force coefficient,</w:t>
            </w:r>
            <w:r>
              <w:rPr>
                <w:rFonts w:ascii="Arial" w:hAnsi="Arial" w:eastAsia="Arial" w:cs="Arial"/>
                <w:b w:val="0"/>
                <w:color w:val="17202A"/>
                <w:sz w:val="24"/>
              </w:rPr>
              <w:t xml:space="preserve"> </w:t>
            </w:r>
            <m:oMath>
              <m:sSub>
                <m:e>
                  <m:r>
                    <m:t>C</m:t>
                  </m:r>
                </m:e>
                <m:sub>
                  <m:r>
                    <m:t>Y</m:t>
                  </m:r>
                </m:sub>
              </m:sSub>
            </m:oMath>
          </w:p>
        </w:tc>
        <w:tc>
          <w:tcPr>
            <w:tcW w:w="3427"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CStot</w:t>
            </w:r>
          </w:p>
        </w:tc>
        <w:tc>
          <w:tcPr>
            <w:tcW w:w="393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Direct</w:t>
            </w:r>
          </w:p>
        </w:tc>
      </w:tr>
      <w:tr>
        <w:trPr>
          <w:cantSplit w:val="true"/>
        </w:trPr>
        <w:tc>
          <w:tcPr>
            <w:tcW w:w="27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Rolling-moment coefficient,</w:t>
            </w:r>
            <w:r>
              <w:rPr>
                <w:rFonts w:ascii="Arial" w:hAnsi="Arial" w:eastAsia="Arial" w:cs="Arial"/>
                <w:b w:val="0"/>
                <w:color w:val="17202A"/>
                <w:sz w:val="24"/>
              </w:rPr>
              <w:t xml:space="preserve"> </w:t>
            </w:r>
            <m:oMath>
              <m:sSub>
                <m:e>
                  <m:r>
                    <m:t>C</m:t>
                  </m:r>
                </m:e>
                <m:sub>
                  <m:r>
                    <m:t>l</m:t>
                  </m:r>
                </m:sub>
              </m:sSub>
            </m:oMath>
          </w:p>
        </w:tc>
        <w:tc>
          <w:tcPr>
            <w:tcW w:w="3427"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CMxtot</w:t>
            </w:r>
          </w:p>
        </w:tc>
        <w:tc>
          <w:tcPr>
            <w:tcW w:w="3931" w:type="dxa"/>
            <w:vAlign w:val="center"/>
            <w:tcMar>
              <w:top w:w="80" w:type="dxa"/>
              <w:start w:w="100" w:type="dxa"/>
              <w:bottom w:w="80" w:type="dxa"/>
              <w:end w:w="100" w:type="dxa"/>
            </w:tcMar>
            <w:shd w:fill="F4F7FA" w:val="clear"/>
          </w:tcPr>
          <w:p>
            <w:pPr>
              <w:pStyle w:val="Compact"/>
              <w:keepLines/>
              <w:spacing w:before="0" w:after="0" w:line="240" w:lineRule="auto"/>
              <w:jc w:val="center"/>
            </w:pPr>
            <m:oMath>
              <m:sSub>
                <m:e>
                  <m:r>
                    <m:t>C</m:t>
                  </m:r>
                </m:e>
                <m:sub>
                  <m:r>
                    <m:t>l</m:t>
                  </m:r>
                </m:sub>
              </m:sSub>
              <m:r>
                <m:rPr>
                  <m:sty m:val="p"/>
                </m:rPr>
                <m:t>=</m:t>
              </m:r>
              <m:r>
                <m:rPr>
                  <m:sty m:val="p"/>
                </m:rPr>
                <m:t>−</m:t>
              </m:r>
              <m:r>
                <m:rPr>
                  <m:sty m:val="p"/>
                </m:rPr>
                <m:t>C</m:t>
              </m:r>
              <m:r>
                <m:rPr>
                  <m:sty m:val="p"/>
                </m:rPr>
                <m:t>M</m:t>
              </m:r>
              <m:r>
                <m:rPr>
                  <m:sty m:val="p"/>
                </m:rPr>
                <m:t>x</m:t>
              </m:r>
              <m:r>
                <m:rPr>
                  <m:sty m:val="p"/>
                </m:rPr>
                <m:t>t</m:t>
              </m:r>
              <m:r>
                <m:rPr>
                  <m:sty m:val="p"/>
                </m:rPr>
                <m:t>o</m:t>
              </m:r>
              <m:r>
                <m:rPr>
                  <m:sty m:val="p"/>
                </m:rPr>
                <m:t>t</m:t>
              </m:r>
            </m:oMath>
          </w:p>
        </w:tc>
      </w:tr>
      <w:tr>
        <w:trPr>
          <w:cantSplit w:val="true"/>
        </w:trPr>
        <w:tc>
          <w:tcPr>
            <w:tcW w:w="2722"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Pitching-moment coefficient,</w:t>
            </w:r>
            <w:r>
              <w:rPr>
                <w:rFonts w:ascii="Arial" w:hAnsi="Arial" w:eastAsia="Arial" w:cs="Arial"/>
                <w:b w:val="0"/>
                <w:color w:val="17202A"/>
                <w:sz w:val="24"/>
              </w:rPr>
              <w:t xml:space="preserve"> </w:t>
            </w:r>
            <m:oMath>
              <m:sSub>
                <m:e>
                  <m:r>
                    <m:t>C</m:t>
                  </m:r>
                </m:e>
                <m:sub>
                  <m:r>
                    <m:t>m</m:t>
                  </m:r>
                </m:sub>
              </m:sSub>
            </m:oMath>
          </w:p>
        </w:tc>
        <w:tc>
          <w:tcPr>
            <w:tcW w:w="3427"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CMytot</w:t>
            </w:r>
          </w:p>
        </w:tc>
        <w:tc>
          <w:tcPr>
            <w:tcW w:w="393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Direct</w:t>
            </w:r>
          </w:p>
        </w:tc>
      </w:tr>
      <w:tr>
        <w:trPr>
          <w:cantSplit w:val="true"/>
        </w:trPr>
        <w:tc>
          <w:tcPr>
            <w:tcW w:w="272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Yawing-moment coefficient,</w:t>
            </w:r>
            <w:r>
              <w:rPr>
                <w:rFonts w:ascii="Arial" w:hAnsi="Arial" w:eastAsia="Arial" w:cs="Arial"/>
                <w:b w:val="0"/>
                <w:color w:val="17202A"/>
                <w:sz w:val="24"/>
              </w:rPr>
              <w:t xml:space="preserve"> </w:t>
            </w:r>
            <m:oMath>
              <m:sSub>
                <m:e>
                  <m:r>
                    <m:t>C</m:t>
                  </m:r>
                </m:e>
                <m:sub>
                  <m:r>
                    <m:t>n</m:t>
                  </m:r>
                </m:sub>
              </m:sSub>
            </m:oMath>
          </w:p>
        </w:tc>
        <w:tc>
          <w:tcPr>
            <w:tcW w:w="3427"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CMztot</w:t>
            </w:r>
          </w:p>
        </w:tc>
        <w:tc>
          <w:tcPr>
            <w:tcW w:w="3931" w:type="dxa"/>
            <w:vAlign w:val="center"/>
            <w:tcMar>
              <w:top w:w="80" w:type="dxa"/>
              <w:start w:w="100" w:type="dxa"/>
              <w:bottom w:w="80" w:type="dxa"/>
              <w:end w:w="100" w:type="dxa"/>
            </w:tcMar>
            <w:shd w:fill="F4F7FA" w:val="clear"/>
          </w:tcPr>
          <w:p>
            <w:pPr>
              <w:pStyle w:val="Compact"/>
              <w:keepLines/>
              <w:spacing w:before="0" w:after="0" w:line="240" w:lineRule="auto"/>
              <w:jc w:val="center"/>
            </w:pPr>
            <m:oMath>
              <m:sSub>
                <m:e>
                  <m:r>
                    <m:t>C</m:t>
                  </m:r>
                </m:e>
                <m:sub>
                  <m:r>
                    <m:t>n</m:t>
                  </m:r>
                </m:sub>
              </m:sSub>
              <m:r>
                <m:rPr>
                  <m:sty m:val="p"/>
                </m:rPr>
                <m:t>=</m:t>
              </m:r>
              <m:r>
                <m:rPr>
                  <m:sty m:val="p"/>
                </m:rPr>
                <m:t>−</m:t>
              </m:r>
              <m:r>
                <m:rPr>
                  <m:sty m:val="p"/>
                </m:rPr>
                <m:t>C</m:t>
              </m:r>
              <m:r>
                <m:rPr>
                  <m:sty m:val="p"/>
                </m:rPr>
                <m:t>M</m:t>
              </m:r>
              <m:r>
                <m:rPr>
                  <m:sty m:val="p"/>
                </m:rPr>
                <m:t>z</m:t>
              </m:r>
              <m:r>
                <m:rPr>
                  <m:sty m:val="p"/>
                </m:rPr>
                <m:t>t</m:t>
              </m:r>
              <m:r>
                <m:rPr>
                  <m:sty m:val="p"/>
                </m:rPr>
                <m:t>o</m:t>
              </m:r>
              <m:r>
                <m:rPr>
                  <m:sty m:val="p"/>
                </m:rPr>
                <m:t>t</m:t>
              </m:r>
            </m:oMath>
          </w:p>
        </w:tc>
      </w:tr>
    </w:tbl>
    <w:p>
      <w:pPr>
        <w:pStyle w:val="BodyText"/>
        <w:keepNext/>
      </w:pPr>
      <w:r>
        <w:rPr>
          <w:rFonts w:ascii="Arial" w:hAnsi="Arial" w:eastAsia="Arial" w:cs="Arial"/>
          <w:color w:val="17202A"/>
          <w:sz w:val="24"/>
        </w:rPr>
        <w:t xml:space="preserve">The final-five relative span used for lift and drag convergence checks is:</w:t>
      </w:r>
    </w:p>
    <w:p>
      <w:pPr>
        <w:pStyle w:val="BodyText"/>
        <w:keepLines/>
        <w:spacing w:before="60" w:after="120"/>
        <w:jc w:val="center"/>
      </w:pPr>
      <m:oMathPara>
        <m:oMathParaPr>
          <m:jc m:val="center"/>
        </m:oMathParaPr>
        <m:oMath>
          <m:sSub>
            <m:e>
              <m:r>
                <m:rPr>
                  <m:sty m:val="p"/>
                </m:rPr>
                <m:t>S</m:t>
              </m:r>
              <m:r>
                <m:rPr>
                  <m:sty m:val="p"/>
                </m:rPr>
                <m:t>p</m:t>
              </m:r>
              <m:r>
                <m:rPr>
                  <m:sty m:val="p"/>
                </m:rPr>
                <m:t>a</m:t>
              </m:r>
              <m:r>
                <m:rPr>
                  <m:sty m:val="p"/>
                </m:rPr>
                <m:t>n</m:t>
              </m:r>
            </m:e>
            <m:sub>
              <m:r>
                <m:t>5</m:t>
              </m:r>
              <m:r>
                <m:rPr>
                  <m:sty m:val="p"/>
                </m:rPr>
                <m:t>,</m:t>
              </m:r>
              <m:r>
                <m:rPr>
                  <m:sty m:val="p"/>
                </m:rPr>
                <m:t>%</m:t>
              </m:r>
            </m:sub>
          </m:sSub>
          <m:d>
            <m:dPr>
              <m:begChr m:val="("/>
              <m:endChr m:val=")"/>
              <m:sepChr m:val=""/>
              <m:grow/>
            </m:dPr>
            <m:e>
              <m:r>
                <m:t>X</m:t>
              </m:r>
            </m:e>
          </m:d>
          <m:r>
            <m:rPr>
              <m:sty m:val="p"/>
            </m:rPr>
            <m:t>=</m:t>
          </m:r>
          <m:r>
            <m:t>100</m:t>
          </m:r>
          <m:f>
            <m:fPr>
              <m:type m:val="bar"/>
            </m:fPr>
            <m:num>
              <m:r>
                <m:rPr>
                  <m:sty m:val="p"/>
                </m:rPr>
                <m:t>max</m:t>
              </m:r>
              <m:d>
                <m:dPr>
                  <m:begChr m:val="("/>
                  <m:endChr m:val=")"/>
                  <m:sepChr m:val=""/>
                  <m:grow/>
                </m:dPr>
                <m:e>
                  <m:sSub>
                    <m:e>
                      <m:r>
                        <m:t>X</m:t>
                      </m:r>
                    </m:e>
                    <m:sub>
                      <m:r>
                        <m:t>N</m:t>
                      </m:r>
                      <m:r>
                        <m:rPr>
                          <m:sty m:val="p"/>
                        </m:rPr>
                        <m:t>−</m:t>
                      </m:r>
                      <m:r>
                        <m:t>4</m:t>
                      </m:r>
                      <m:r>
                        <m:rPr>
                          <m:sty m:val="p"/>
                        </m:rPr>
                        <m:t>:</m:t>
                      </m:r>
                      <m:r>
                        <m:t>N</m:t>
                      </m:r>
                    </m:sub>
                  </m:sSub>
                </m:e>
              </m:d>
              <m:r>
                <m:rPr>
                  <m:sty m:val="p"/>
                </m:rPr>
                <m:t>−</m:t>
              </m:r>
              <m:r>
                <m:rPr>
                  <m:sty m:val="p"/>
                </m:rPr>
                <m:t>min</m:t>
              </m:r>
              <m:d>
                <m:dPr>
                  <m:begChr m:val="("/>
                  <m:endChr m:val=")"/>
                  <m:sepChr m:val=""/>
                  <m:grow/>
                </m:dPr>
                <m:e>
                  <m:sSub>
                    <m:e>
                      <m:r>
                        <m:t>X</m:t>
                      </m:r>
                    </m:e>
                    <m:sub>
                      <m:r>
                        <m:t>N</m:t>
                      </m:r>
                      <m:r>
                        <m:rPr>
                          <m:sty m:val="p"/>
                        </m:rPr>
                        <m:t>−</m:t>
                      </m:r>
                      <m:r>
                        <m:t>4</m:t>
                      </m:r>
                      <m:r>
                        <m:rPr>
                          <m:sty m:val="p"/>
                        </m:rPr>
                        <m:t>:</m:t>
                      </m:r>
                      <m:r>
                        <m:t>N</m:t>
                      </m:r>
                    </m:sub>
                  </m:sSub>
                </m:e>
              </m:d>
            </m:num>
            <m:den>
              <m:d>
                <m:dPr>
                  <m:begChr m:val="|"/>
                  <m:endChr m:val="|"/>
                  <m:sepChr m:val=""/>
                  <m:grow/>
                </m:dPr>
                <m:e>
                  <m:sSub>
                    <m:e>
                      <m:bar>
                        <m:barPr>
                          <m:pos m:val="top"/>
                        </m:barPr>
                        <m:e>
                          <m:r>
                            <m:t>X</m:t>
                          </m:r>
                        </m:e>
                      </m:bar>
                    </m:e>
                    <m:sub>
                      <m:r>
                        <m:t>N</m:t>
                      </m:r>
                      <m:r>
                        <m:rPr>
                          <m:sty m:val="p"/>
                        </m:rPr>
                        <m:t>−</m:t>
                      </m:r>
                      <m:r>
                        <m:t>4</m:t>
                      </m:r>
                      <m:r>
                        <m:rPr>
                          <m:sty m:val="p"/>
                        </m:rPr>
                        <m:t>:</m:t>
                      </m:r>
                      <m:r>
                        <m:t>N</m:t>
                      </m:r>
                    </m:sub>
                  </m:sSub>
                </m:e>
              </m:d>
            </m:den>
          </m:f>
          <m:r>
            <m:rPr>
              <m:sty m:val="p"/>
            </m:rPr>
            <m:t>.</m:t>
          </m:r>
        </m:oMath>
      </m:oMathPara>
    </w:p>
    <w:p>
      <w:pPr>
        <w:pStyle w:val="FirstParagraph"/>
        <w:keepNext/>
      </w:pPr>
      <w:r>
        <w:rPr>
          <w:rFonts w:ascii="Arial" w:hAnsi="Arial" w:eastAsia="Arial" w:cs="Arial"/>
          <w:color w:val="17202A"/>
          <w:sz w:val="24"/>
        </w:rPr>
        <w:t xml:space="preserve">The campaign acceptance philosophy was: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242"/>
        <w:gridCol w:w="4838"/>
      </w:tblGrid>
      <w:tr>
        <w:trPr>
          <w:tblHeader w:val="true"/>
          <w:cantSplit w:val="true"/>
        </w:trPr>
        <w:tc>
          <w:tcPr>
            <w:tcW w:w="5242"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Quantity</w:t>
            </w:r>
          </w:p>
        </w:tc>
        <w:tc>
          <w:tcPr>
            <w:tcW w:w="4838"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Preferred numerical gate</w:t>
            </w:r>
          </w:p>
        </w:tc>
      </w:tr>
      <w:tr>
        <w:trPr>
          <w:cantSplit w:val="true"/>
        </w:trPr>
        <w:tc>
          <w:tcPr>
            <w:tcW w:w="5242"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L</m:t>
                  </m:r>
                </m:sub>
              </m:sSub>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L</m:t>
                  </m:r>
                  <m:r>
                    <m:rPr>
                      <m:sty m:val="p"/>
                    </m:rPr>
                    <m:t>,</m:t>
                  </m:r>
                  <m:r>
                    <m:t>w</m:t>
                  </m:r>
                </m:sub>
              </m:sSub>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sSub>
                    <m:e>
                      <m:r>
                        <m:t>D</m:t>
                      </m:r>
                    </m:e>
                    <m:sub>
                      <m:r>
                        <m:t>i</m:t>
                      </m:r>
                    </m:sub>
                  </m:sSub>
                  <m:r>
                    <m:rPr>
                      <m:sty m:val="p"/>
                    </m:rPr>
                    <m:t>,</m:t>
                  </m:r>
                  <m:r>
                    <m:t>w</m:t>
                  </m:r>
                </m:sub>
              </m:sSub>
            </m:oMath>
            <w:r>
              <w:rPr>
                <w:rFonts w:ascii="Arial" w:hAnsi="Arial" w:eastAsia="Arial" w:cs="Arial"/>
                <w:b w:val="0"/>
                <w:color w:val="17202A"/>
                <w:sz w:val="24"/>
              </w:rPr>
              <w:t xml:space="preserve"> </w:t>
            </w:r>
            <w:r>
              <w:rPr>
                <w:rFonts w:ascii="Arial" w:hAnsi="Arial" w:eastAsia="Arial" w:cs="Arial"/>
                <w:b w:val="0"/>
                <w:color w:val="17202A"/>
                <w:sz w:val="24"/>
              </w:rPr>
              <w:t xml:space="preserve">final-five relative span</w:t>
            </w:r>
          </w:p>
        </w:tc>
        <w:tc>
          <w:tcPr>
            <w:tcW w:w="4838"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less than 0.5%</w:t>
            </w:r>
          </w:p>
        </w:tc>
      </w:tr>
      <w:tr>
        <w:trPr>
          <w:cantSplit w:val="true"/>
        </w:trPr>
        <w:tc>
          <w:tcPr>
            <w:tcW w:w="5242"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r>
                    <m:t>m</m:t>
                  </m:r>
                </m:sub>
              </m:sSub>
            </m:oMath>
            <w:r>
              <w:rPr>
                <w:rFonts w:ascii="Arial" w:hAnsi="Arial" w:eastAsia="Arial" w:cs="Arial"/>
                <w:b w:val="0"/>
                <w:color w:val="17202A"/>
                <w:sz w:val="24"/>
              </w:rPr>
              <w:t xml:space="preserve"> </w:t>
            </w:r>
            <w:r>
              <w:rPr>
                <w:rFonts w:ascii="Arial" w:hAnsi="Arial" w:eastAsia="Arial" w:cs="Arial"/>
                <w:b w:val="0"/>
                <w:color w:val="17202A"/>
                <w:sz w:val="24"/>
              </w:rPr>
              <w:t xml:space="preserve">final-five absolute span</w:t>
            </w:r>
          </w:p>
        </w:tc>
        <w:tc>
          <w:tcPr>
            <w:tcW w:w="4838"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less than 0.005</w:t>
            </w:r>
          </w:p>
        </w:tc>
      </w:tr>
      <w:tr>
        <w:trPr>
          <w:cantSplit w:val="true"/>
        </w:trPr>
        <w:tc>
          <w:tcPr>
            <w:tcW w:w="5242"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Y</m:t>
                  </m:r>
                </m:sub>
              </m:sSub>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l</m:t>
                  </m:r>
                </m:sub>
              </m:sSub>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n</m:t>
                  </m:r>
                </m:sub>
              </m:sSub>
            </m:oMath>
            <w:r>
              <w:rPr>
                <w:rFonts w:ascii="Arial" w:hAnsi="Arial" w:eastAsia="Arial" w:cs="Arial"/>
                <w:b w:val="0"/>
                <w:color w:val="17202A"/>
                <w:sz w:val="24"/>
              </w:rPr>
              <w:t xml:space="preserve"> </w:t>
            </w:r>
            <w:r>
              <w:rPr>
                <w:rFonts w:ascii="Arial" w:hAnsi="Arial" w:eastAsia="Arial" w:cs="Arial"/>
                <w:b w:val="0"/>
                <w:color w:val="17202A"/>
                <w:sz w:val="24"/>
              </w:rPr>
              <w:t xml:space="preserve">final-five absolute span</w:t>
            </w:r>
          </w:p>
        </w:tc>
        <w:tc>
          <w:tcPr>
            <w:tcW w:w="4838"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less than</w:t>
            </w:r>
            <w:r>
              <w:rPr>
                <w:rFonts w:ascii="Arial" w:hAnsi="Arial" w:eastAsia="Arial" w:cs="Arial"/>
                <w:b w:val="0"/>
                <w:color w:val="17202A"/>
                <w:sz w:val="24"/>
              </w:rPr>
              <w:t xml:space="preserve"> </w:t>
            </w:r>
            <m:oMath>
              <m:r>
                <m:t>5</m:t>
              </m:r>
              <m:r>
                <m:rPr>
                  <m:sty m:val="p"/>
                </m:rPr>
                <m:t>×</m:t>
              </m:r>
              <m:sSup>
                <m:e>
                  <m:r>
                    <m:t>10</m:t>
                  </m:r>
                </m:e>
                <m:sup>
                  <m:r>
                    <m:rPr>
                      <m:sty m:val="p"/>
                    </m:rPr>
                    <m:t>−</m:t>
                  </m:r>
                  <m:r>
                    <m:t>4</m:t>
                  </m:r>
                </m:sup>
              </m:sSup>
            </m:oMath>
            <w:r>
              <w:rPr>
                <w:rFonts w:ascii="Arial" w:hAnsi="Arial" w:eastAsia="Arial" w:cs="Arial"/>
                <w:b w:val="0"/>
                <w:color w:val="17202A"/>
                <w:sz w:val="24"/>
              </w:rPr>
              <w:t xml:space="preserve"> </w:t>
            </w:r>
            <w:r>
              <w:rPr>
                <w:rFonts w:ascii="Arial" w:hAnsi="Arial" w:eastAsia="Arial" w:cs="Arial"/>
                <w:b w:val="0"/>
                <w:color w:val="17202A"/>
                <w:sz w:val="24"/>
              </w:rPr>
              <w:t xml:space="preserve">preferred</w:t>
            </w:r>
          </w:p>
        </w:tc>
      </w:tr>
      <w:tr>
        <w:trPr>
          <w:cantSplit w:val="true"/>
        </w:trPr>
        <w:tc>
          <w:tcPr>
            <w:tcW w:w="5242"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Residuals</w:t>
            </w:r>
          </w:p>
        </w:tc>
        <w:tc>
          <w:tcPr>
            <w:tcW w:w="4838"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Sustained decay without late oscillation or sign cycling</w:t>
            </w:r>
          </w:p>
        </w:tc>
      </w:tr>
    </w:tbl>
    <w:p>
      <w:pPr>
        <w:pStyle w:val="BodyText"/>
      </w:pPr>
      <w:r>
        <w:rPr>
          <w:rFonts w:ascii="Arial" w:hAnsi="Arial" w:eastAsia="Arial" w:cs="Arial"/>
          <w:color w:val="17202A"/>
          <w:sz w:val="24"/>
        </w:rPr>
        <w:t xml:space="preserve">VMC7.1 and VMC7.2 were configuration-verification tests. VMC7.2 higher-alpha points were therefore judged primarily on the corrected flap implementation, symmetry and smooth aerodynamic trend; small wake-drag span exceedances were not promoted as production drag-polar evidence. VMC7.3 was intended to support powered OEI analysis and was held to the stricter production-coefficient standard.</w:t>
      </w:r>
    </w:p>
    <w:bookmarkEnd w:id="22"/>
    <w:bookmarkStart w:id="23" w:name="Xd8d056c86fc5429d5b86b658947fe89d0d40b23"/>
    <w:p>
      <w:pPr>
        <w:pStyle w:val="Heading2"/>
        <w:jc w:val="left"/>
      </w:pPr>
      <w:r>
        <w:rPr>
          <w:rFonts w:ascii="Arial" w:hAnsi="Arial" w:eastAsia="Arial" w:cs="Arial"/>
          <w:b/>
          <w:color w:val="2F5597"/>
          <w:sz w:val="24"/>
        </w:rPr>
        <w:t xml:space="preserve">1.2 Common reference geometry and low-speed states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536"/>
        <w:gridCol w:w="5544"/>
      </w:tblGrid>
      <w:tr>
        <w:trPr>
          <w:tblHeader w:val="true"/>
          <w:cantSplit w:val="true"/>
        </w:trPr>
        <w:tc>
          <w:tcPr>
            <w:tcW w:w="453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Parameter</w:t>
            </w:r>
          </w:p>
        </w:tc>
        <w:tc>
          <w:tcPr>
            <w:tcW w:w="554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Controlled value</w:t>
            </w:r>
          </w:p>
        </w:tc>
      </w:tr>
      <w:tr>
        <w:trPr>
          <w:cantSplit w:val="true"/>
        </w:trPr>
        <w:tc>
          <w:tcPr>
            <w:tcW w:w="453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Wing reference area,</w:t>
            </w:r>
            <w:r>
              <w:rPr>
                <w:rFonts w:ascii="Arial" w:hAnsi="Arial" w:eastAsia="Arial" w:cs="Arial"/>
                <w:b w:val="0"/>
                <w:color w:val="17202A"/>
                <w:sz w:val="24"/>
              </w:rPr>
              <w:t xml:space="preserve"> </w:t>
            </w:r>
            <m:oMath>
              <m:r>
                <m:t>S</m:t>
              </m:r>
            </m:oMath>
          </w:p>
        </w:tc>
        <w:tc>
          <w:tcPr>
            <w:tcW w:w="554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30.0 m2</w:t>
            </w:r>
          </w:p>
        </w:tc>
      </w:tr>
      <w:tr>
        <w:trPr>
          <w:cantSplit w:val="true"/>
        </w:trPr>
        <w:tc>
          <w:tcPr>
            <w:tcW w:w="453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Span,</w:t>
            </w:r>
            <w:r>
              <w:rPr>
                <w:rFonts w:ascii="Arial" w:hAnsi="Arial" w:eastAsia="Arial" w:cs="Arial"/>
                <w:b w:val="0"/>
                <w:color w:val="17202A"/>
                <w:sz w:val="24"/>
              </w:rPr>
              <w:t xml:space="preserve"> </w:t>
            </w:r>
            <m:oMath>
              <m:r>
                <m:t>b</m:t>
              </m:r>
            </m:oMath>
          </w:p>
        </w:tc>
        <w:tc>
          <w:tcPr>
            <w:tcW w:w="554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16.4 m</w:t>
            </w:r>
          </w:p>
        </w:tc>
      </w:tr>
      <w:tr>
        <w:trPr>
          <w:cantSplit w:val="true"/>
        </w:trPr>
        <w:tc>
          <w:tcPr>
            <w:tcW w:w="453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Mean aerodynamic chord,</w:t>
            </w:r>
            <w:r>
              <w:rPr>
                <w:rFonts w:ascii="Arial" w:hAnsi="Arial" w:eastAsia="Arial" w:cs="Arial"/>
                <w:b w:val="0"/>
                <w:color w:val="17202A"/>
                <w:sz w:val="24"/>
              </w:rPr>
              <w:t xml:space="preserve"> </w:t>
            </w:r>
            <m:oMath>
              <m:acc>
                <m:accPr>
                  <m:chr m:val="‾"/>
                </m:accPr>
                <m:e>
                  <m:r>
                    <m:t>c</m:t>
                  </m:r>
                </m:e>
              </m:acc>
            </m:oMath>
          </w:p>
        </w:tc>
        <w:tc>
          <w:tcPr>
            <w:tcW w:w="554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1.881 m</w:t>
            </w:r>
          </w:p>
        </w:tc>
      </w:tr>
      <w:tr>
        <w:trPr>
          <w:cantSplit w:val="true"/>
        </w:trPr>
        <w:tc>
          <w:tcPr>
            <w:tcW w:w="453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Primary VMC reference station</w:t>
            </w:r>
          </w:p>
        </w:tc>
        <w:tc>
          <w:tcPr>
            <w:tcW w:w="554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FS 3.70312 m for aerodynamic diagnostics</w:t>
            </w:r>
          </w:p>
        </w:tc>
      </w:tr>
      <w:tr>
        <w:trPr>
          <w:cantSplit w:val="true"/>
        </w:trPr>
        <w:tc>
          <w:tcPr>
            <w:tcW w:w="453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Propeller diameter,</w:t>
            </w:r>
            <w:r>
              <w:rPr>
                <w:rFonts w:ascii="Arial" w:hAnsi="Arial" w:eastAsia="Arial" w:cs="Arial"/>
                <w:b w:val="0"/>
                <w:color w:val="17202A"/>
                <w:sz w:val="24"/>
              </w:rPr>
              <w:t xml:space="preserve"> </w:t>
            </w:r>
            <m:oMath>
              <m:sSub>
                <m:e>
                  <m:r>
                    <m:t>D</m:t>
                  </m:r>
                </m:e>
                <m:sub>
                  <m:r>
                    <m:t>p</m:t>
                  </m:r>
                </m:sub>
              </m:sSub>
            </m:oMath>
          </w:p>
        </w:tc>
        <w:tc>
          <w:tcPr>
            <w:tcW w:w="554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2.00 m</w:t>
            </w:r>
          </w:p>
        </w:tc>
      </w:tr>
      <w:tr>
        <w:trPr>
          <w:cantSplit w:val="true"/>
        </w:trPr>
        <w:tc>
          <w:tcPr>
            <w:tcW w:w="453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Propeller lateral arm,</w:t>
            </w:r>
            <w:r>
              <w:rPr>
                <w:rFonts w:ascii="Arial" w:hAnsi="Arial" w:eastAsia="Arial" w:cs="Arial"/>
                <w:b w:val="0"/>
                <w:color w:val="17202A"/>
                <w:sz w:val="24"/>
              </w:rPr>
              <w:t xml:space="preserve"> </w:t>
            </w:r>
            <m:oMath>
              <m:sSub>
                <m:e>
                  <m:r>
                    <m:t>y</m:t>
                  </m:r>
                </m:e>
                <m:sub>
                  <m:r>
                    <m:t>p</m:t>
                  </m:r>
                </m:sub>
              </m:sSub>
            </m:oMath>
          </w:p>
        </w:tc>
        <w:tc>
          <w:tcPr>
            <w:tcW w:w="554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1.60 m</w:t>
            </w:r>
          </w:p>
        </w:tc>
      </w:tr>
      <w:tr>
        <w:trPr>
          <w:cantSplit w:val="true"/>
        </w:trPr>
        <w:tc>
          <w:tcPr>
            <w:tcW w:w="453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Sea-level density used in CSV runs</w:t>
            </w:r>
          </w:p>
        </w:tc>
        <w:tc>
          <w:tcPr>
            <w:tcW w:w="554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1.225 kg/m3</w:t>
            </w:r>
          </w:p>
        </w:tc>
      </w:tr>
      <w:tr>
        <w:trPr>
          <w:cantSplit w:val="true"/>
        </w:trPr>
        <w:tc>
          <w:tcPr>
            <w:tcW w:w="453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VMC7.1-VMC7.2 speed</w:t>
            </w:r>
          </w:p>
        </w:tc>
        <w:tc>
          <w:tcPr>
            <w:tcW w:w="554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20.58 m/s, Mach 0.0605, Re =</w:t>
            </w:r>
            <w:r>
              <w:rPr>
                <w:rFonts w:ascii="Arial" w:hAnsi="Arial" w:eastAsia="Arial" w:cs="Arial"/>
                <w:b w:val="0"/>
                <w:color w:val="17202A"/>
                <w:sz w:val="24"/>
              </w:rPr>
              <w:t xml:space="preserve"> </w:t>
            </w:r>
            <m:oMath>
              <m:r>
                <m:t>2.65</m:t>
              </m:r>
              <m:r>
                <m:rPr>
                  <m:sty m:val="p"/>
                </m:rPr>
                <m:t>×</m:t>
              </m:r>
              <m:sSup>
                <m:e>
                  <m:r>
                    <m:t>10</m:t>
                  </m:r>
                </m:e>
                <m:sup>
                  <m:r>
                    <m:t>6</m:t>
                  </m:r>
                </m:sup>
              </m:sSup>
            </m:oMath>
          </w:p>
        </w:tc>
      </w:tr>
      <w:tr>
        <w:trPr>
          <w:cantSplit w:val="true"/>
        </w:trPr>
        <w:tc>
          <w:tcPr>
            <w:tcW w:w="453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 diagnostic speed</w:t>
            </w:r>
          </w:p>
        </w:tc>
        <w:tc>
          <w:tcPr>
            <w:tcW w:w="554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23.60 m/s, Mach 0.0693, Re =</w:t>
            </w:r>
            <w:r>
              <w:rPr>
                <w:rFonts w:ascii="Arial" w:hAnsi="Arial" w:eastAsia="Arial" w:cs="Arial"/>
                <w:b w:val="0"/>
                <w:color w:val="17202A"/>
                <w:sz w:val="24"/>
              </w:rPr>
              <w:t xml:space="preserve"> </w:t>
            </w:r>
            <m:oMath>
              <m:r>
                <m:t>3.04</m:t>
              </m:r>
              <m:r>
                <m:rPr>
                  <m:sty m:val="p"/>
                </m:rPr>
                <m:t>×</m:t>
              </m:r>
              <m:sSup>
                <m:e>
                  <m:r>
                    <m:t>10</m:t>
                  </m:r>
                </m:e>
                <m:sup>
                  <m:r>
                    <m:t>6</m:t>
                  </m:r>
                </m:sup>
              </m:sSup>
            </m:oMath>
          </w:p>
        </w:tc>
      </w:tr>
    </w:tbl>
    <w:bookmarkEnd w:id="23"/>
    <w:bookmarkEnd w:id="24"/>
    <w:bookmarkStart w:id="25" w:name="complete-campaign-and-file-audit"/>
    <w:p>
      <w:pPr>
        <w:pStyle w:val="Heading1"/>
        <w:jc w:val="left"/>
      </w:pPr>
      <w:r>
        <w:rPr>
          <w:rFonts w:ascii="Arial" w:hAnsi="Arial" w:eastAsia="Arial" w:cs="Arial"/>
          <w:b/>
          <w:color w:val="17365D"/>
          <w:sz w:val="24"/>
        </w:rPr>
        <w:t xml:space="preserve">2. Complete campaign and file audit</w:t>
      </w:r>
    </w:p>
    <w:p>
      <w:pPr>
        <w:pStyle w:val="FirstParagraph"/>
      </w:pPr>
      <w:r>
        <w:rPr>
          <w:rFonts w:ascii="Arial" w:hAnsi="Arial" w:eastAsia="Arial" w:cs="Arial"/>
          <w:color w:val="17202A"/>
          <w:sz w:val="24"/>
        </w:rPr>
        <w:t xml:space="preserve">The executed CSV evidence spans 22-23 August 2026. The first VMC7.2 and VMC7.3 files are intentionally retained because they record the discovery of the flap-grouping error. The</w:t>
      </w:r>
      <w:r>
        <w:rPr>
          <w:rFonts w:ascii="Arial" w:hAnsi="Arial" w:eastAsia="Arial" w:cs="Arial"/>
          <w:color w:val="17202A"/>
          <w:sz w:val="24"/>
        </w:rPr>
        <w:t xml:space="preserve"> </w:t>
      </w:r>
      <w:r>
        <w:rPr>
          <w:rStyle w:val="VerbatimChar"/>
          <w:rFonts w:ascii="Arial" w:hAnsi="Arial" w:eastAsia="Arial" w:cs="Arial"/>
          <w:color w:val="17202A"/>
          <w:sz w:val="24"/>
        </w:rPr>
        <w:t xml:space="preserve">(1)</w:t>
      </w:r>
      <w:r>
        <w:rPr>
          <w:rFonts w:ascii="Arial" w:hAnsi="Arial" w:eastAsia="Arial" w:cs="Arial"/>
          <w:color w:val="17202A"/>
          <w:sz w:val="24"/>
        </w:rPr>
        <w:t xml:space="preserve"> </w:t>
      </w:r>
      <w:r>
        <w:rPr>
          <w:rFonts w:ascii="Arial" w:hAnsi="Arial" w:eastAsia="Arial" w:cs="Arial"/>
          <w:color w:val="17202A"/>
          <w:sz w:val="24"/>
        </w:rPr>
        <w:t xml:space="preserve">VMC7.1 file is byte-identical to the file without the suffix and is not a separate aerodynamic test.</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411"/>
        <w:gridCol w:w="3125"/>
        <w:gridCol w:w="3024"/>
        <w:gridCol w:w="2520"/>
      </w:tblGrid>
      <w:tr>
        <w:trPr>
          <w:tblHeader w:val="true"/>
          <w:cantSplit w:val="true"/>
        </w:trPr>
        <w:tc>
          <w:tcPr>
            <w:tcW w:w="1411"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Test ID</w:t>
            </w:r>
          </w:p>
        </w:tc>
        <w:tc>
          <w:tcPr>
            <w:tcW w:w="3125"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Controlled source file</w:t>
            </w:r>
          </w:p>
        </w:tc>
        <w:tc>
          <w:tcPr>
            <w:tcW w:w="302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Purpose / configuration</w:t>
            </w:r>
          </w:p>
        </w:tc>
        <w:tc>
          <w:tcPr>
            <w:tcW w:w="252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Result and use</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VMC7.1</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VMC7_1_LOWSPD_UNPWR_A0.csv</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Alpha 0 degrees, beta 0 degrees, unpowered, low-speed baseline, 20 iterations</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 reference baseline</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VMC7.1 duplicate</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VMC7_1_LOWSPD_UNPWR_A0(1).csv</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Same timestamp and byte content as VMC7.1</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Archive duplicate; no new test</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VMC7.2 initial</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VMC7_2_TOFLAP12_ALPHA_0_4_8.csv</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Unpowered alpha 0/4/8 degrees; intended Fowler +12 degrees</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REJECTED; asymmetric flap grouping produced spurious roll</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VMC7.2 corrected</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VMC7_2_TOFLAP12_ALPHA_0_4_8(1).csv</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Corrected symmetric Fowler +12 degrees; alpha 0/4/8 degrees</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 for flap implementation and low-speed trend</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VMC7.3A initial</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VMC7_3_SYM_TOFLAP12_ALPHA_0_4_8.csv</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First powered symmetric alpha sweep</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REJECTED; flap-grouping contamination and non-physical disk input basis</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VMC7.3B corrected grouping</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VMC7_3_SYM_TOFLAP12_ALPHA_0_4_8(1).csv</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Corrected Fowler grouping, powered alpha 0/4/8 degrees, 20 iterations</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Development evidence only; powered oscillation and old</w:t>
            </w:r>
            <w:r>
              <w:rPr>
                <w:rFonts w:ascii="Arial" w:hAnsi="Arial" w:eastAsia="Arial" w:cs="Arial"/>
                <w:b w:val="0"/>
                <w:color w:val="17202A"/>
                <w:sz w:val="24"/>
              </w:rPr>
              <w:t xml:space="preserve"> </w:t>
            </w:r>
            <m:oMath>
              <m:sSub>
                <m:e>
                  <m:r>
                    <m:t>C</m:t>
                  </m:r>
                </m:e>
                <m:sub>
                  <m:r>
                    <m:t>T</m:t>
                  </m:r>
                </m:sub>
              </m:sSub>
              <m:r>
                <m:rPr>
                  <m:sty m:val="p"/>
                </m:rPr>
                <m:t>=</m:t>
              </m:r>
              <m:r>
                <m:t>0.40</m:t>
              </m:r>
            </m:oMath>
            <w:r>
              <w:rPr>
                <w:rFonts w:ascii="Arial" w:hAnsi="Arial" w:eastAsia="Arial" w:cs="Arial"/>
                <w:b w:val="0"/>
                <w:color w:val="17202A"/>
                <w:sz w:val="24"/>
              </w:rPr>
              <w:t xml:space="preserve"> </w:t>
            </w:r>
            <w:r>
              <w:rPr>
                <w:rFonts w:ascii="Arial" w:hAnsi="Arial" w:eastAsia="Arial" w:cs="Arial"/>
                <w:b w:val="0"/>
                <w:color w:val="17202A"/>
                <w:sz w:val="24"/>
              </w:rPr>
              <w:t xml:space="preserve">basis</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VMC7_3C_SYM_A0_40IT.csv</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Corrected</w:t>
            </w:r>
            <w:r>
              <w:rPr>
                <w:rFonts w:ascii="Arial" w:hAnsi="Arial" w:eastAsia="Arial" w:cs="Arial"/>
                <w:b w:val="0"/>
                <w:color w:val="17202A"/>
                <w:sz w:val="24"/>
              </w:rPr>
              <w:t xml:space="preserve"> </w:t>
            </w:r>
            <m:oMath>
              <m:sSub>
                <m:e>
                  <m:r>
                    <m:t>C</m:t>
                  </m:r>
                </m:e>
                <m:sub>
                  <m:r>
                    <m:t>T</m:t>
                  </m:r>
                </m:sub>
              </m:sSub>
              <m:r>
                <m:rPr>
                  <m:sty m:val="p"/>
                </m:rPr>
                <m:t>/</m:t>
              </m:r>
              <m:sSub>
                <m:e>
                  <m:r>
                    <m:t>C</m:t>
                  </m:r>
                </m:e>
                <m:sub>
                  <m:r>
                    <m:t>P</m:t>
                  </m:r>
                </m:sub>
              </m:sSub>
            </m:oMath>
            <w:r>
              <w:rPr>
                <w:rFonts w:ascii="Arial" w:hAnsi="Arial" w:eastAsia="Arial" w:cs="Arial"/>
                <w:b w:val="0"/>
                <w:color w:val="17202A"/>
                <w:sz w:val="24"/>
              </w:rPr>
              <w:t xml:space="preserve">, co-rotating, relaxation 1.0, 40 iterations</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FAIL production convergence</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VMC7.3D</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VMC7_3D_SYM_A0_RLX05.csv</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Same as VMC7.3C, relaxation 0.5</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Improved some spans; still FAIL</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VMC7.3E</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VMC7_3E_CR_SYM_A0_RLX05.csv</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Counter-rotating, relaxation 0.5</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Physical symmetry improved; numerical FAIL</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VMC7.3F</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Style w:val="VerbatimChar"/>
                <w:rFonts w:ascii="Arial" w:hAnsi="Arial" w:eastAsia="Arial" w:cs="Arial"/>
                <w:b w:val="0"/>
                <w:color w:val="17202A"/>
                <w:sz w:val="24"/>
              </w:rPr>
              <w:t xml:space="preserve">VMC7_3F_CR_SYM_A0_RLX025.csv</w:t>
            </w:r>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Counter-rotating, relaxation 0.25, 40 iterations</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Final numerical test; FAIL and close powered branch</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VMC7.4</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Deterministic hybrid calculation in this record</w:t>
            </w:r>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G5 derivatives + explicit OEI force/moment model + finite controls</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CONDITIONAL ANALYTICAL PASS / RELEASE HOLD</w:t>
            </w:r>
          </w:p>
        </w:tc>
      </w:tr>
    </w:tbl>
    <w:bookmarkEnd w:id="25"/>
    <w:bookmarkStart w:id="28" w:name="vmc7.1---low-speed-unpowered-baseline"/>
    <w:p>
      <w:pPr>
        <w:pStyle w:val="Heading1"/>
        <w:jc w:val="left"/>
      </w:pPr>
      <w:r>
        <w:rPr>
          <w:rFonts w:ascii="Arial" w:hAnsi="Arial" w:eastAsia="Arial" w:cs="Arial"/>
          <w:b/>
          <w:color w:val="17365D"/>
          <w:sz w:val="24"/>
        </w:rPr>
        <w:t xml:space="preserve">3. VMC7.1 - low-speed unpowered baseline</w:t>
      </w:r>
    </w:p>
    <w:bookmarkStart w:id="26" w:name="test-definition"/>
    <w:p>
      <w:pPr>
        <w:pStyle w:val="Heading2"/>
        <w:jc w:val="left"/>
      </w:pPr>
      <w:r>
        <w:rPr>
          <w:rFonts w:ascii="Arial" w:hAnsi="Arial" w:eastAsia="Arial" w:cs="Arial"/>
          <w:b/>
          <w:color w:val="2F5597"/>
          <w:sz w:val="24"/>
        </w:rPr>
        <w:t xml:space="preserve">3.1 Test definition</w:t>
      </w:r>
    </w:p>
    <w:p>
      <w:pPr>
        <w:pStyle w:val="FirstParagraph"/>
      </w:pPr>
      <w:r>
        <w:rPr>
          <w:rFonts w:ascii="Arial" w:hAnsi="Arial" w:eastAsia="Arial" w:cs="Arial"/>
          <w:color w:val="17202A"/>
          <w:sz w:val="24"/>
        </w:rPr>
        <w:t xml:space="preserve">The baseline isolated the low-speed airframe before adding Fowler deflection or actuator disks.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334"/>
        <w:gridCol w:w="5746"/>
      </w:tblGrid>
      <w:tr>
        <w:trPr>
          <w:tblHeader w:val="true"/>
          <w:cantSplit w:val="true"/>
        </w:trPr>
        <w:tc>
          <w:tcPr>
            <w:tcW w:w="4334"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Setting</w:t>
            </w:r>
          </w:p>
        </w:tc>
        <w:tc>
          <w:tcPr>
            <w:tcW w:w="574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Value</w:t>
            </w:r>
          </w:p>
        </w:tc>
      </w:tr>
      <w:tr>
        <w:trPr>
          <w:cantSplit w:val="true"/>
        </w:trPr>
        <w:tc>
          <w:tcPr>
            <w:tcW w:w="433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Alpha / beta</w:t>
            </w:r>
          </w:p>
        </w:tc>
        <w:tc>
          <w:tcPr>
            <w:tcW w:w="574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 / 0 degrees</w:t>
            </w:r>
          </w:p>
        </w:tc>
      </w:tr>
      <w:tr>
        <w:trPr>
          <w:cantSplit w:val="true"/>
        </w:trPr>
        <w:tc>
          <w:tcPr>
            <w:tcW w:w="433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Fowler, aileron, elevator, rudder</w:t>
            </w:r>
          </w:p>
        </w:tc>
        <w:tc>
          <w:tcPr>
            <w:tcW w:w="574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 / 0 / 0 / 0 degrees</w:t>
            </w:r>
          </w:p>
        </w:tc>
      </w:tr>
      <w:tr>
        <w:trPr>
          <w:cantSplit w:val="true"/>
        </w:trPr>
        <w:tc>
          <w:tcPr>
            <w:tcW w:w="433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Actuator disks</w:t>
            </w:r>
          </w:p>
        </w:tc>
        <w:tc>
          <w:tcPr>
            <w:tcW w:w="574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Off / zero loading</w:t>
            </w:r>
          </w:p>
        </w:tc>
      </w:tr>
      <w:tr>
        <w:trPr>
          <w:cantSplit w:val="true"/>
        </w:trPr>
        <w:tc>
          <w:tcPr>
            <w:tcW w:w="4334"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V</m:t>
                  </m:r>
                </m:e>
                <m:sub>
                  <m:r>
                    <m:rPr>
                      <m:sty m:val="p"/>
                    </m:rPr>
                    <m:t>∞</m:t>
                  </m:r>
                </m:sub>
              </m:sSub>
            </m:oMath>
          </w:p>
        </w:tc>
        <w:tc>
          <w:tcPr>
            <w:tcW w:w="574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20.58 m/s</w:t>
            </w:r>
          </w:p>
        </w:tc>
      </w:tr>
      <w:tr>
        <w:trPr>
          <w:cantSplit w:val="true"/>
        </w:trPr>
        <w:tc>
          <w:tcPr>
            <w:tcW w:w="433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Mach / Reynolds number</w:t>
            </w:r>
          </w:p>
        </w:tc>
        <w:tc>
          <w:tcPr>
            <w:tcW w:w="574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0.0605 /</w:t>
            </w:r>
            <w:r>
              <w:rPr>
                <w:rFonts w:ascii="Arial" w:hAnsi="Arial" w:eastAsia="Arial" w:cs="Arial"/>
                <w:b w:val="0"/>
                <w:color w:val="17202A"/>
                <w:sz w:val="24"/>
              </w:rPr>
              <w:t xml:space="preserve"> </w:t>
            </w:r>
            <m:oMath>
              <m:r>
                <m:t>2.65</m:t>
              </m:r>
              <m:r>
                <m:rPr>
                  <m:sty m:val="p"/>
                </m:rPr>
                <m:t>×</m:t>
              </m:r>
              <m:sSup>
                <m:e>
                  <m:r>
                    <m:t>10</m:t>
                  </m:r>
                </m:e>
                <m:sup>
                  <m:r>
                    <m:t>6</m:t>
                  </m:r>
                </m:sup>
              </m:sSup>
            </m:oMath>
          </w:p>
        </w:tc>
      </w:tr>
      <w:tr>
        <w:trPr>
          <w:cantSplit w:val="true"/>
        </w:trPr>
        <w:tc>
          <w:tcPr>
            <w:tcW w:w="433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Density</w:t>
            </w:r>
          </w:p>
        </w:tc>
        <w:tc>
          <w:tcPr>
            <w:tcW w:w="574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1.225 kg/m3</w:t>
            </w:r>
          </w:p>
        </w:tc>
      </w:tr>
      <w:tr>
        <w:trPr>
          <w:cantSplit w:val="true"/>
        </w:trPr>
        <w:tc>
          <w:tcPr>
            <w:tcW w:w="433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Reference station</w:t>
            </w:r>
          </w:p>
        </w:tc>
        <w:tc>
          <w:tcPr>
            <w:tcW w:w="574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FS 3.70312 m</w:t>
            </w:r>
          </w:p>
        </w:tc>
      </w:tr>
      <w:tr>
        <w:trPr>
          <w:cantSplit w:val="true"/>
        </w:trPr>
        <w:tc>
          <w:tcPr>
            <w:tcW w:w="433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Wake iterations</w:t>
            </w:r>
          </w:p>
        </w:tc>
        <w:tc>
          <w:tcPr>
            <w:tcW w:w="574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20</w:t>
            </w:r>
          </w:p>
        </w:tc>
      </w:tr>
    </w:tbl>
    <w:bookmarkEnd w:id="26"/>
    <w:bookmarkStart w:id="27" w:name="final-coefficients-and-numerical-checks"/>
    <w:p>
      <w:pPr>
        <w:pStyle w:val="Heading2"/>
        <w:jc w:val="left"/>
      </w:pPr>
      <w:r>
        <w:rPr>
          <w:rFonts w:ascii="Arial" w:hAnsi="Arial" w:eastAsia="Arial" w:cs="Arial"/>
          <w:b/>
          <w:color w:val="2F5597"/>
          <w:sz w:val="24"/>
        </w:rPr>
        <w:t xml:space="preserve">3.2 Final coefficients and numerical checks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218"/>
        <w:gridCol w:w="2016"/>
        <w:gridCol w:w="1814"/>
        <w:gridCol w:w="1512"/>
        <w:gridCol w:w="2520"/>
      </w:tblGrid>
      <w:tr>
        <w:trPr>
          <w:tblHeader w:val="true"/>
          <w:cantSplit w:val="true"/>
        </w:trPr>
        <w:tc>
          <w:tcPr>
            <w:tcW w:w="2218"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Quantity</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Iteration-20 value</w:t>
            </w:r>
          </w:p>
        </w:tc>
        <w:tc>
          <w:tcPr>
            <w:tcW w:w="181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Final-five span</w:t>
            </w:r>
          </w:p>
        </w:tc>
        <w:tc>
          <w:tcPr>
            <w:tcW w:w="1512"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Gate</w:t>
            </w:r>
          </w:p>
        </w:tc>
        <w:tc>
          <w:tcPr>
            <w:tcW w:w="252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Result</w:t>
            </w:r>
          </w:p>
        </w:tc>
      </w:tr>
      <w:tr>
        <w:trPr>
          <w:cantSplit w:val="true"/>
        </w:trPr>
        <w:tc>
          <w:tcPr>
            <w:tcW w:w="2218"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L</m:t>
                  </m:r>
                </m:sub>
              </m:sSub>
            </m:oMath>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0.427911</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0.0898%</w:t>
            </w:r>
          </w:p>
        </w:tc>
        <w:tc>
          <w:tcPr>
            <w:tcW w:w="151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less than 0.5%</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2218"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r>
                    <m:t>L</m:t>
                  </m:r>
                  <m:r>
                    <m:rPr>
                      <m:sty m:val="p"/>
                    </m:rPr>
                    <m:t>,</m:t>
                  </m:r>
                  <m:r>
                    <m:t>w</m:t>
                  </m:r>
                </m:sub>
              </m:sSub>
            </m:oMath>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0.428777</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0.0656%</w:t>
            </w:r>
          </w:p>
        </w:tc>
        <w:tc>
          <w:tcPr>
            <w:tcW w:w="151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less than 0.5%</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2218"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sSub>
                    <m:e>
                      <m:r>
                        <m:t>D</m:t>
                      </m:r>
                    </m:e>
                    <m:sub>
                      <m:r>
                        <m:t>i</m:t>
                      </m:r>
                    </m:sub>
                  </m:sSub>
                  <m:r>
                    <m:rPr>
                      <m:sty m:val="p"/>
                    </m:rPr>
                    <m:t>,</m:t>
                  </m:r>
                  <m:r>
                    <m:t>w</m:t>
                  </m:r>
                </m:sub>
              </m:sSub>
            </m:oMath>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0.006182</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0.201%</w:t>
            </w:r>
          </w:p>
        </w:tc>
        <w:tc>
          <w:tcPr>
            <w:tcW w:w="151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less than 0.5%</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2218"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r>
                    <m:t>m</m:t>
                  </m:r>
                </m:sub>
              </m:sSub>
            </m:oMath>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+0.083816</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0.000130</w:t>
            </w:r>
          </w:p>
        </w:tc>
        <w:tc>
          <w:tcPr>
            <w:tcW w:w="151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less than 0.005</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2218"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Y</m:t>
                  </m:r>
                </m:sub>
              </m:sSub>
            </m:oMath>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+0.001239</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0.000204</w:t>
            </w:r>
          </w:p>
        </w:tc>
        <w:tc>
          <w:tcPr>
            <w:tcW w:w="151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less than</w:t>
            </w:r>
            <w:r>
              <w:rPr>
                <w:rFonts w:ascii="Arial" w:hAnsi="Arial" w:eastAsia="Arial" w:cs="Arial"/>
                <w:b w:val="0"/>
                <w:color w:val="17202A"/>
                <w:sz w:val="24"/>
              </w:rPr>
              <w:t xml:space="preserve"> </w:t>
            </w:r>
            <m:oMath>
              <m:r>
                <m:t>5</m:t>
              </m:r>
              <m:r>
                <m:rPr>
                  <m:sty m:val="p"/>
                </m:rPr>
                <m:t>×</m:t>
              </m:r>
              <m:sSup>
                <m:e>
                  <m:r>
                    <m:t>10</m:t>
                  </m:r>
                </m:e>
                <m:sup>
                  <m:r>
                    <m:rPr>
                      <m:sty m:val="p"/>
                    </m:rPr>
                    <m:t>−</m:t>
                  </m:r>
                  <m:r>
                    <m:t>4</m:t>
                  </m:r>
                </m:sup>
              </m:sSup>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2218"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r>
                    <m:t>l</m:t>
                  </m:r>
                </m:sub>
              </m:sSub>
            </m:oMath>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+0.000870</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0.000061</w:t>
            </w:r>
          </w:p>
        </w:tc>
        <w:tc>
          <w:tcPr>
            <w:tcW w:w="151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less than</w:t>
            </w:r>
            <w:r>
              <w:rPr>
                <w:rFonts w:ascii="Arial" w:hAnsi="Arial" w:eastAsia="Arial" w:cs="Arial"/>
                <w:b w:val="0"/>
                <w:color w:val="17202A"/>
                <w:sz w:val="24"/>
              </w:rPr>
              <w:t xml:space="preserve"> </w:t>
            </w:r>
            <m:oMath>
              <m:r>
                <m:t>5</m:t>
              </m:r>
              <m:r>
                <m:rPr>
                  <m:sty m:val="p"/>
                </m:rPr>
                <m:t>×</m:t>
              </m:r>
              <m:sSup>
                <m:e>
                  <m:r>
                    <m:t>10</m:t>
                  </m:r>
                </m:e>
                <m:sup>
                  <m:r>
                    <m:rPr>
                      <m:sty m:val="p"/>
                    </m:rPr>
                    <m:t>−</m:t>
                  </m:r>
                  <m:r>
                    <m:t>4</m:t>
                  </m:r>
                </m:sup>
              </m:sSup>
            </m:oMath>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2218"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n</m:t>
                  </m:r>
                </m:sub>
              </m:sSub>
            </m:oMath>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-0.000447</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0.000015</w:t>
            </w:r>
          </w:p>
        </w:tc>
        <w:tc>
          <w:tcPr>
            <w:tcW w:w="151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less than</w:t>
            </w:r>
            <w:r>
              <w:rPr>
                <w:rFonts w:ascii="Arial" w:hAnsi="Arial" w:eastAsia="Arial" w:cs="Arial"/>
                <w:b w:val="0"/>
                <w:color w:val="17202A"/>
                <w:sz w:val="24"/>
              </w:rPr>
              <w:t xml:space="preserve"> </w:t>
            </w:r>
            <m:oMath>
              <m:r>
                <m:t>5</m:t>
              </m:r>
              <m:r>
                <m:rPr>
                  <m:sty m:val="p"/>
                </m:rPr>
                <m:t>×</m:t>
              </m:r>
              <m:sSup>
                <m:e>
                  <m:r>
                    <m:t>10</m:t>
                  </m:r>
                </m:e>
                <m:sup>
                  <m:r>
                    <m:rPr>
                      <m:sty m:val="p"/>
                    </m:rPr>
                    <m:t>−</m:t>
                  </m:r>
                  <m:r>
                    <m:t>4</m:t>
                  </m:r>
                </m:sup>
              </m:sSup>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bl>
    <w:p>
      <w:pPr>
        <w:pStyle w:val="BodyText"/>
      </w:pPr>
      <w:r>
        <w:rPr>
          <w:rFonts w:ascii="Arial" w:hAnsi="Arial" w:eastAsia="Arial" w:cs="Arial"/>
          <w:color w:val="17202A"/>
          <w:sz w:val="24"/>
        </w:rPr>
        <w:t xml:space="preserve">The final residual values were</w:t>
      </w:r>
      <w:r>
        <w:rPr>
          <w:rFonts w:ascii="Arial" w:hAnsi="Arial" w:eastAsia="Arial" w:cs="Arial"/>
          <w:color w:val="17202A"/>
          <w:sz w:val="24"/>
        </w:rPr>
        <w:t xml:space="preserve"> </w:t>
      </w:r>
      <m:oMath>
        <m:sSub>
          <m:e>
            <m:r>
              <m:rPr>
                <m:sty m:val="p"/>
              </m:rPr>
              <m:t>log</m:t>
            </m:r>
          </m:e>
          <m:sub>
            <m:r>
              <m:t>10</m:t>
            </m:r>
          </m:sub>
        </m:sSub>
        <m:sSub>
          <m:e>
            <m:r>
              <m:t>L</m:t>
            </m:r>
          </m:e>
          <m:sub>
            <m:r>
              <m:t>2</m:t>
            </m:r>
          </m:sub>
        </m:sSub>
        <m:r>
          <m:rPr>
            <m:sty m:val="p"/>
          </m:rPr>
          <m:t>=</m:t>
        </m:r>
        <m:r>
          <m:rPr>
            <m:sty m:val="p"/>
          </m:rPr>
          <m:t>−</m:t>
        </m:r>
        <m:r>
          <m:t>1.8316</m:t>
        </m:r>
      </m:oMath>
      <w:r>
        <w:rPr>
          <w:rFonts w:ascii="Arial" w:hAnsi="Arial" w:eastAsia="Arial" w:cs="Arial"/>
          <w:color w:val="17202A"/>
          <w:sz w:val="24"/>
        </w:rPr>
        <w:t xml:space="preserve"> </w:t>
      </w:r>
      <w:r>
        <w:rPr>
          <w:rFonts w:ascii="Arial" w:hAnsi="Arial" w:eastAsia="Arial" w:cs="Arial"/>
          <w:color w:val="17202A"/>
          <w:sz w:val="24"/>
        </w:rPr>
        <w:t xml:space="preserve">and</w:t>
      </w:r>
      <w:r>
        <w:rPr>
          <w:rFonts w:ascii="Arial" w:hAnsi="Arial" w:eastAsia="Arial" w:cs="Arial"/>
          <w:color w:val="17202A"/>
          <w:sz w:val="24"/>
        </w:rPr>
        <w:t xml:space="preserve"> </w:t>
      </w:r>
      <m:oMath>
        <m:sSub>
          <m:e>
            <m:r>
              <m:rPr>
                <m:sty m:val="p"/>
              </m:rPr>
              <m:t>log</m:t>
            </m:r>
          </m:e>
          <m:sub>
            <m:r>
              <m:t>10</m:t>
            </m:r>
          </m:sub>
        </m:sSub>
        <m:sSub>
          <m:e>
            <m:r>
              <m:t>R</m:t>
            </m:r>
          </m:e>
          <m:sub>
            <m:r>
              <m:rPr>
                <m:sty m:val="p"/>
              </m:rPr>
              <m:t>max</m:t>
            </m:r>
          </m:sub>
        </m:sSub>
        <m:r>
          <m:rPr>
            <m:sty m:val="p"/>
          </m:rPr>
          <m:t>=</m:t>
        </m:r>
        <m:r>
          <m:rPr>
            <m:sty m:val="p"/>
          </m:rPr>
          <m:t>−</m:t>
        </m:r>
        <m:r>
          <m:t>0.2458</m:t>
        </m:r>
      </m:oMath>
      <w:r>
        <w:rPr>
          <w:rFonts w:ascii="Arial" w:hAnsi="Arial" w:eastAsia="Arial" w:cs="Arial"/>
          <w:color w:val="17202A"/>
          <w:sz w:val="24"/>
        </w:rPr>
        <w:t xml:space="preserve">. More importantly for this configuration-verification run, the aerodynamic coefficients were stable and the lateral coefficients remained small. VMC7.1 was therefore closed as the valid low-speed unpowered reference.</w:t>
      </w:r>
    </w:p>
    <w:bookmarkEnd w:id="27"/>
    <w:bookmarkEnd w:id="28"/>
    <w:bookmarkStart w:id="31" w:name="vmc7.2---12-degree-fowler-implementation"/>
    <w:p>
      <w:pPr>
        <w:pStyle w:val="Heading1"/>
        <w:jc w:val="left"/>
      </w:pPr>
      <w:r>
        <w:rPr>
          <w:rFonts w:ascii="Arial" w:hAnsi="Arial" w:eastAsia="Arial" w:cs="Arial"/>
          <w:b/>
          <w:color w:val="17365D"/>
          <w:sz w:val="24"/>
        </w:rPr>
        <w:t xml:space="preserve">4. VMC7.2 - +12 degree Fowler implementation</w:t>
      </w:r>
    </w:p>
    <w:bookmarkStart w:id="29" w:name="initial-flap-grouping-failure"/>
    <w:p>
      <w:pPr>
        <w:pStyle w:val="Heading2"/>
        <w:jc w:val="left"/>
      </w:pPr>
      <w:r>
        <w:rPr>
          <w:rFonts w:ascii="Arial" w:hAnsi="Arial" w:eastAsia="Arial" w:cs="Arial"/>
          <w:b/>
          <w:color w:val="2F5597"/>
          <w:sz w:val="24"/>
        </w:rPr>
        <w:t xml:space="preserve">4.1 Initial flap-grouping failure</w:t>
      </w:r>
    </w:p>
    <w:p>
      <w:pPr>
        <w:pStyle w:val="FirstParagraph"/>
      </w:pPr>
      <w:r>
        <w:rPr>
          <w:rFonts w:ascii="Arial" w:hAnsi="Arial" w:eastAsia="Arial" w:cs="Arial"/>
          <w:color w:val="17202A"/>
          <w:sz w:val="24"/>
        </w:rPr>
        <w:t xml:space="preserve">The first VMC7.2 sweep showed a large rolling coefficient in a nominally symmetric, unpowered condition. At alpha = 0 degrees the initial file gave</w:t>
      </w:r>
      <w:r>
        <w:rPr>
          <w:rFonts w:ascii="Arial" w:hAnsi="Arial" w:eastAsia="Arial" w:cs="Arial"/>
          <w:color w:val="17202A"/>
          <w:sz w:val="24"/>
        </w:rPr>
        <w:t xml:space="preserve"> </w:t>
      </w:r>
      <m:oMath>
        <m:sSub>
          <m:e>
            <m:r>
              <m:t>C</m:t>
            </m:r>
          </m:e>
          <m:sub>
            <m:r>
              <m:t>l</m:t>
            </m:r>
          </m:sub>
        </m:sSub>
        <m:r>
          <m:rPr>
            <m:sty m:val="p"/>
          </m:rPr>
          <m:t>=</m:t>
        </m:r>
        <m:r>
          <m:rPr>
            <m:sty m:val="p"/>
          </m:rPr>
          <m:t>−</m:t>
        </m:r>
        <m:r>
          <m:t>0.063141</m:t>
        </m:r>
      </m:oMath>
      <w:r>
        <w:rPr>
          <w:rFonts w:ascii="Arial" w:hAnsi="Arial" w:eastAsia="Arial" w:cs="Arial"/>
          <w:color w:val="17202A"/>
          <w:sz w:val="24"/>
        </w:rPr>
        <w:t xml:space="preserve">, compared with</w:t>
      </w:r>
      <w:r>
        <w:rPr>
          <w:rFonts w:ascii="Arial" w:hAnsi="Arial" w:eastAsia="Arial" w:cs="Arial"/>
          <w:color w:val="17202A"/>
          <w:sz w:val="24"/>
        </w:rPr>
        <w:t xml:space="preserve"> </w:t>
      </w:r>
      <m:oMath>
        <m:sSub>
          <m:e>
            <m:r>
              <m:t>C</m:t>
            </m:r>
          </m:e>
          <m:sub>
            <m:r>
              <m:t>l</m:t>
            </m:r>
          </m:sub>
        </m:sSub>
        <m:r>
          <m:rPr>
            <m:sty m:val="p"/>
          </m:rPr>
          <m:t>=</m:t>
        </m:r>
        <m:r>
          <m:rPr>
            <m:sty m:val="p"/>
          </m:rPr>
          <m:t>+</m:t>
        </m:r>
        <m:r>
          <m:t>0.001371</m:t>
        </m:r>
      </m:oMath>
      <w:r>
        <w:rPr>
          <w:rFonts w:ascii="Arial" w:hAnsi="Arial" w:eastAsia="Arial" w:cs="Arial"/>
          <w:color w:val="17202A"/>
          <w:sz w:val="24"/>
        </w:rPr>
        <w:t xml:space="preserve"> </w:t>
      </w:r>
      <w:r>
        <w:rPr>
          <w:rFonts w:ascii="Arial" w:hAnsi="Arial" w:eastAsia="Arial" w:cs="Arial"/>
          <w:color w:val="17202A"/>
          <w:sz w:val="24"/>
        </w:rPr>
        <w:t xml:space="preserve">after correcting the flap grouping. The correction also reduced the side-force and yawing-moment magnitudes.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822"/>
        <w:gridCol w:w="2419"/>
        <w:gridCol w:w="2419"/>
        <w:gridCol w:w="2420"/>
      </w:tblGrid>
      <w:tr>
        <w:trPr>
          <w:tblHeader w:val="true"/>
          <w:cantSplit w:val="true"/>
        </w:trPr>
        <w:tc>
          <w:tcPr>
            <w:tcW w:w="2822"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Alpha = 0 degrees quantity</w:t>
            </w:r>
          </w:p>
        </w:tc>
        <w:tc>
          <w:tcPr>
            <w:tcW w:w="2419"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Initial file</w:t>
            </w:r>
          </w:p>
        </w:tc>
        <w:tc>
          <w:tcPr>
            <w:tcW w:w="2419"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Corrected file</w:t>
            </w:r>
          </w:p>
        </w:tc>
        <w:tc>
          <w:tcPr>
            <w:tcW w:w="242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Change</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L</m:t>
                  </m:r>
                </m:sub>
              </m:sSub>
            </m:oMath>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0.427900</w:t>
            </w:r>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0.846943</w:t>
            </w:r>
          </w:p>
        </w:tc>
        <w:tc>
          <w:tcPr>
            <w:tcW w:w="24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Fowler lift increment recovered</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r>
                    <m:t>Y</m:t>
                  </m:r>
                </m:sub>
              </m:sSub>
            </m:oMath>
          </w:p>
        </w:tc>
        <w:tc>
          <w:tcPr>
            <w:tcW w:w="2419"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+0.011656</w:t>
            </w:r>
          </w:p>
        </w:tc>
        <w:tc>
          <w:tcPr>
            <w:tcW w:w="2419"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+0.001657</w:t>
            </w:r>
          </w:p>
        </w:tc>
        <w:tc>
          <w:tcPr>
            <w:tcW w:w="24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85.8% reduction in magnitude</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l</m:t>
                  </m:r>
                </m:sub>
              </m:sSub>
            </m:oMath>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-0.063141</w:t>
            </w:r>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+0.001371</w:t>
            </w:r>
          </w:p>
        </w:tc>
        <w:tc>
          <w:tcPr>
            <w:tcW w:w="24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97.8% reduction in magnitude</w:t>
            </w:r>
          </w:p>
        </w:tc>
      </w:tr>
      <w:tr>
        <w:trPr>
          <w:cantSplit w:val="true"/>
        </w:trPr>
        <w:tc>
          <w:tcPr>
            <w:tcW w:w="2822"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r>
                    <m:t>n</m:t>
                  </m:r>
                </m:sub>
              </m:sSub>
            </m:oMath>
          </w:p>
        </w:tc>
        <w:tc>
          <w:tcPr>
            <w:tcW w:w="2419"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-0.002730</w:t>
            </w:r>
          </w:p>
        </w:tc>
        <w:tc>
          <w:tcPr>
            <w:tcW w:w="2419"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-0.000641</w:t>
            </w:r>
          </w:p>
        </w:tc>
        <w:tc>
          <w:tcPr>
            <w:tcW w:w="24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76.5% reduction in magnitude</w:t>
            </w:r>
          </w:p>
        </w:tc>
      </w:tr>
      <w:tr>
        <w:trPr>
          <w:cantSplit w:val="true"/>
        </w:trPr>
        <w:tc>
          <w:tcPr>
            <w:tcW w:w="2822"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m</m:t>
                  </m:r>
                </m:sub>
              </m:sSub>
            </m:oMath>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+0.078101</w:t>
            </w:r>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+0.174848</w:t>
            </w:r>
          </w:p>
        </w:tc>
        <w:tc>
          <w:tcPr>
            <w:tcW w:w="24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Corrected flap load/moment state</w:t>
            </w:r>
          </w:p>
        </w:tc>
      </w:tr>
    </w:tbl>
    <w:p>
      <w:pPr>
        <w:pStyle w:val="BodyText"/>
      </w:pPr>
      <w:r>
        <w:rPr>
          <w:rFonts w:ascii="Arial" w:hAnsi="Arial" w:eastAsia="Arial" w:cs="Arial"/>
          <w:color w:val="17202A"/>
          <w:sz w:val="24"/>
        </w:rPr>
        <w:t xml:space="preserve">The initial file is retained as a diagnostic failure, not as aerodynamic evidence. It proved that the observed large roll was created by control-surface grouping rather than by the clean aircraft.</w:t>
      </w:r>
    </w:p>
    <w:bookmarkEnd w:id="29"/>
    <w:bookmarkStart w:id="30" w:name="corrected-unpowered-fowler-sweep"/>
    <w:p>
      <w:pPr>
        <w:pStyle w:val="Heading2"/>
        <w:jc w:val="left"/>
      </w:pPr>
      <w:r>
        <w:rPr>
          <w:rFonts w:ascii="Arial" w:hAnsi="Arial" w:eastAsia="Arial" w:cs="Arial"/>
          <w:b/>
          <w:color w:val="2F5597"/>
          <w:sz w:val="24"/>
        </w:rPr>
        <w:t xml:space="preserve">4.2 Corrected unpowered Fowler sweep</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411"/>
        <w:gridCol w:w="2167"/>
        <w:gridCol w:w="2167"/>
        <w:gridCol w:w="2167"/>
        <w:gridCol w:w="2168"/>
      </w:tblGrid>
      <w:tr>
        <w:trPr>
          <w:tblHeader w:val="true"/>
          <w:cantSplit w:val="true"/>
        </w:trPr>
        <w:tc>
          <w:tcPr>
            <w:tcW w:w="1411"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Alpha (degrees)</w:t>
            </w:r>
          </w:p>
        </w:tc>
        <w:tc>
          <w:tcPr>
            <w:tcW w:w="2167"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p>
        </w:tc>
        <w:tc>
          <w:tcPr>
            <w:tcW w:w="2167"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r>
                    <m:rPr>
                      <m:sty m:val="p"/>
                    </m:rPr>
                    <m:t>,</m:t>
                  </m:r>
                  <m:r>
                    <m:t>w</m:t>
                  </m:r>
                </m:sub>
              </m:sSub>
            </m:oMath>
          </w:p>
        </w:tc>
        <w:tc>
          <w:tcPr>
            <w:tcW w:w="2167"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D</m:t>
                      </m:r>
                    </m:e>
                    <m:sub>
                      <m:r>
                        <m:t>i</m:t>
                      </m:r>
                    </m:sub>
                  </m:sSub>
                  <m:r>
                    <m:rPr>
                      <m:sty m:val="p"/>
                    </m:rPr>
                    <m:t>,</m:t>
                  </m:r>
                  <m:r>
                    <m:t>w</m:t>
                  </m:r>
                </m:sub>
              </m:sSub>
            </m:oMath>
          </w:p>
        </w:tc>
        <w:tc>
          <w:tcPr>
            <w:tcW w:w="2168"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m</m:t>
                  </m:r>
                </m:sub>
              </m:sSub>
            </m:oMath>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w:t>
            </w:r>
          </w:p>
        </w:tc>
        <w:tc>
          <w:tcPr>
            <w:tcW w:w="216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0.846943</w:t>
            </w:r>
          </w:p>
        </w:tc>
        <w:tc>
          <w:tcPr>
            <w:tcW w:w="216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0.851300</w:t>
            </w:r>
          </w:p>
        </w:tc>
        <w:tc>
          <w:tcPr>
            <w:tcW w:w="216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0.027738</w:t>
            </w:r>
          </w:p>
        </w:tc>
        <w:tc>
          <w:tcPr>
            <w:tcW w:w="2168"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+0.174848</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4</w:t>
            </w:r>
          </w:p>
        </w:tc>
        <w:tc>
          <w:tcPr>
            <w:tcW w:w="216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1.228337</w:t>
            </w:r>
          </w:p>
        </w:tc>
        <w:tc>
          <w:tcPr>
            <w:tcW w:w="216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1.234087</w:t>
            </w:r>
          </w:p>
        </w:tc>
        <w:tc>
          <w:tcPr>
            <w:tcW w:w="216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0.052715</w:t>
            </w:r>
          </w:p>
        </w:tc>
        <w:tc>
          <w:tcPr>
            <w:tcW w:w="2168"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+0.061235</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8</w:t>
            </w:r>
          </w:p>
        </w:tc>
        <w:tc>
          <w:tcPr>
            <w:tcW w:w="216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1.604105</w:t>
            </w:r>
          </w:p>
        </w:tc>
        <w:tc>
          <w:tcPr>
            <w:tcW w:w="216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1.614415</w:t>
            </w:r>
          </w:p>
        </w:tc>
        <w:tc>
          <w:tcPr>
            <w:tcW w:w="216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0.087709</w:t>
            </w:r>
          </w:p>
        </w:tc>
        <w:tc>
          <w:tcPr>
            <w:tcW w:w="2168"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-0.072316</w:t>
            </w:r>
          </w:p>
        </w:tc>
      </w:tr>
    </w:tbl>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411"/>
        <w:gridCol w:w="1613"/>
        <w:gridCol w:w="1613"/>
        <w:gridCol w:w="1613"/>
        <w:gridCol w:w="3830"/>
      </w:tblGrid>
      <w:tr>
        <w:trPr>
          <w:tblHeader w:val="true"/>
          <w:cantSplit w:val="true"/>
        </w:trPr>
        <w:tc>
          <w:tcPr>
            <w:tcW w:w="1411"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Alpha (degrees)</w:t>
            </w:r>
          </w:p>
        </w:tc>
        <w:tc>
          <w:tcPr>
            <w:tcW w:w="1613"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Y</m:t>
                  </m:r>
                </m:sub>
              </m:sSub>
            </m:oMath>
          </w:p>
        </w:tc>
        <w:tc>
          <w:tcPr>
            <w:tcW w:w="1613"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p>
        </w:tc>
        <w:tc>
          <w:tcPr>
            <w:tcW w:w="1613"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n</m:t>
                  </m:r>
                </m:sub>
              </m:sSub>
            </m:oMath>
          </w:p>
        </w:tc>
        <w:tc>
          <w:tcPr>
            <w:tcW w:w="383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Lateral-state interpretation</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w:t>
            </w:r>
          </w:p>
        </w:tc>
        <w:tc>
          <w:tcPr>
            <w:tcW w:w="1613"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+0.001657</w:t>
            </w:r>
          </w:p>
        </w:tc>
        <w:tc>
          <w:tcPr>
            <w:tcW w:w="1613"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+0.001371</w:t>
            </w:r>
          </w:p>
        </w:tc>
        <w:tc>
          <w:tcPr>
            <w:tcW w:w="1613"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-0.000641</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Small corrected residual</w:t>
            </w:r>
          </w:p>
        </w:tc>
      </w:tr>
      <w:tr>
        <w:trPr>
          <w:cantSplit w:val="true"/>
        </w:trPr>
        <w:tc>
          <w:tcPr>
            <w:tcW w:w="1411"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4</w:t>
            </w:r>
          </w:p>
        </w:tc>
        <w:tc>
          <w:tcPr>
            <w:tcW w:w="1613"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+0.000492</w:t>
            </w:r>
          </w:p>
        </w:tc>
        <w:tc>
          <w:tcPr>
            <w:tcW w:w="1613"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+0.000394</w:t>
            </w:r>
          </w:p>
        </w:tc>
        <w:tc>
          <w:tcPr>
            <w:tcW w:w="1613"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-0.000175</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Approaching zero</w:t>
            </w:r>
          </w:p>
        </w:tc>
      </w:tr>
      <w:tr>
        <w:trPr>
          <w:cantSplit w:val="true"/>
        </w:trPr>
        <w:tc>
          <w:tcPr>
            <w:tcW w:w="1411"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8</w:t>
            </w:r>
          </w:p>
        </w:tc>
        <w:tc>
          <w:tcPr>
            <w:tcW w:w="1613"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-0.000689</w:t>
            </w:r>
          </w:p>
        </w:tc>
        <w:tc>
          <w:tcPr>
            <w:tcW w:w="1613"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-0.000443</w:t>
            </w:r>
          </w:p>
        </w:tc>
        <w:tc>
          <w:tcPr>
            <w:tcW w:w="1613"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+0.000189</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Gentle sign reversal</w:t>
            </w:r>
          </w:p>
        </w:tc>
      </w:tr>
    </w:tbl>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310"/>
        <w:gridCol w:w="1754"/>
        <w:gridCol w:w="1754"/>
        <w:gridCol w:w="1754"/>
        <w:gridCol w:w="1754"/>
        <w:gridCol w:w="1754"/>
      </w:tblGrid>
      <w:tr>
        <w:trPr>
          <w:tblHeader w:val="true"/>
          <w:cantSplit w:val="true"/>
        </w:trPr>
        <w:tc>
          <w:tcPr>
            <w:tcW w:w="1310"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Alpha (degrees)</w:t>
            </w:r>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r>
                    <m:rPr>
                      <m:sty m:val="p"/>
                    </m:rPr>
                    <m:t>,</m:t>
                  </m:r>
                  <m:r>
                    <m:t>w</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D</m:t>
                      </m:r>
                    </m:e>
                    <m:sub>
                      <m:r>
                        <m:t>i</m:t>
                      </m:r>
                    </m:sub>
                  </m:sSub>
                  <m:r>
                    <m:rPr>
                      <m:sty m:val="p"/>
                    </m:rPr>
                    <m:t>,</m:t>
                  </m:r>
                  <m:r>
                    <m:t>w</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m</m:t>
                  </m:r>
                </m:sub>
              </m:sSub>
            </m:oMath>
            <w:r>
              <w:rPr>
                <w:rFonts w:ascii="Arial" w:hAnsi="Arial" w:eastAsia="Arial" w:cs="Arial"/>
                <w:b/>
                <w:color w:val="17365D"/>
                <w:sz w:val="24"/>
              </w:rPr>
              <w:t xml:space="preserve"> </w:t>
            </w:r>
            <w:r>
              <w:rPr>
                <w:rFonts w:ascii="Arial" w:hAnsi="Arial" w:eastAsia="Arial" w:cs="Arial"/>
                <w:b/>
                <w:color w:val="17365D"/>
                <w:sz w:val="24"/>
              </w:rPr>
              <w:t xml:space="preserve">absolute span</w:t>
            </w:r>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Assessment</w:t>
            </w:r>
          </w:p>
        </w:tc>
      </w:tr>
      <w:tr>
        <w:trPr>
          <w:cantSplit w:val="true"/>
        </w:trPr>
        <w:tc>
          <w:tcPr>
            <w:tcW w:w="131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0.070%</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0.069%</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0.105%</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0.000265</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131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4</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0.639%</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0.612%</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0.750%</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0.001931</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Minor wake-span exceedance; trend retained</w:t>
            </w:r>
          </w:p>
        </w:tc>
      </w:tr>
      <w:tr>
        <w:trPr>
          <w:cantSplit w:val="true"/>
        </w:trPr>
        <w:tc>
          <w:tcPr>
            <w:tcW w:w="131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8</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0.123%</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0.175%</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0.805%</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0.000439</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Minor wake-drag span exceedance; trend retained</w:t>
            </w:r>
          </w:p>
        </w:tc>
      </w:tr>
    </w:tbl>
    <w:p>
      <w:pPr>
        <w:pStyle w:val="BodyText"/>
        <w:keepNext/>
      </w:pPr>
      <w:r>
        <w:rPr>
          <w:rFonts w:ascii="Arial" w:hAnsi="Arial" w:eastAsia="Arial" w:cs="Arial"/>
          <w:color w:val="17202A"/>
          <w:sz w:val="24"/>
        </w:rPr>
        <w:t xml:space="preserve">The low-speed Fowler lift increment at alpha = 0 degrees is:</w:t>
      </w:r>
    </w:p>
    <w:p>
      <w:pPr>
        <w:pStyle w:val="BodyText"/>
        <w:keepLines/>
        <w:spacing w:before="60" w:after="120"/>
        <w:jc w:val="center"/>
      </w:pPr>
      <m:oMathPara>
        <m:oMathParaPr>
          <m:jc m:val="center"/>
        </m:oMathParaPr>
        <m:oMath>
          <m:r>
            <m:t>Δ</m:t>
          </m:r>
          <m:sSub>
            <m:e>
              <m:r>
                <m:t>C</m:t>
              </m:r>
            </m:e>
            <m:sub>
              <m:r>
                <m:t>L</m:t>
              </m:r>
              <m:r>
                <m:rPr>
                  <m:sty m:val="p"/>
                </m:rPr>
                <m:t>,</m:t>
              </m:r>
              <m:r>
                <m:t>F</m:t>
              </m:r>
              <m:r>
                <m:t>12</m:t>
              </m:r>
            </m:sub>
          </m:sSub>
          <m:r>
            <m:rPr>
              <m:sty m:val="p"/>
            </m:rPr>
            <m:t>=</m:t>
          </m:r>
          <m:sSub>
            <m:e>
              <m:r>
                <m:t>C</m:t>
              </m:r>
            </m:e>
            <m:sub>
              <m:r>
                <m:t>L</m:t>
              </m:r>
              <m:r>
                <m:rPr>
                  <m:sty m:val="p"/>
                </m:rPr>
                <m:t>,</m:t>
              </m:r>
              <m:r>
                <m:t>F</m:t>
              </m:r>
              <m:r>
                <m:t>12</m:t>
              </m:r>
            </m:sub>
          </m:sSub>
          <m:r>
            <m:rPr>
              <m:sty m:val="p"/>
            </m:rPr>
            <m:t>−</m:t>
          </m:r>
          <m:sSub>
            <m:e>
              <m:r>
                <m:t>C</m:t>
              </m:r>
            </m:e>
            <m:sub>
              <m:r>
                <m:t>L</m:t>
              </m:r>
              <m:r>
                <m:rPr>
                  <m:sty m:val="p"/>
                </m:rPr>
                <m:t>,</m:t>
              </m:r>
              <m:r>
                <m:t>c</m:t>
              </m:r>
              <m:r>
                <m:t>l</m:t>
              </m:r>
              <m:r>
                <m:t>e</m:t>
              </m:r>
              <m:r>
                <m:t>a</m:t>
              </m:r>
              <m:r>
                <m:t>n</m:t>
              </m:r>
            </m:sub>
          </m:sSub>
          <m:r>
            <m:rPr>
              <m:sty m:val="p"/>
            </m:rPr>
            <m:t>=</m:t>
          </m:r>
          <m:r>
            <m:t>0.846943</m:t>
          </m:r>
          <m:r>
            <m:rPr>
              <m:sty m:val="p"/>
            </m:rPr>
            <m:t>−</m:t>
          </m:r>
          <m:r>
            <m:t>0.427911</m:t>
          </m:r>
          <m:r>
            <m:rPr>
              <m:sty m:val="p"/>
            </m:rPr>
            <m:t>=</m:t>
          </m:r>
          <m:r>
            <m:t>0.419032</m:t>
          </m:r>
          <m:r>
            <m:rPr>
              <m:sty m:val="p"/>
            </m:rPr>
            <m:t>.</m:t>
          </m:r>
        </m:oMath>
      </m:oMathPara>
    </w:p>
    <w:p>
      <w:pPr>
        <w:pStyle w:val="FirstParagraph"/>
        <w:keepNext/>
      </w:pPr>
      <w:r>
        <w:rPr>
          <w:rFonts w:ascii="Arial" w:hAnsi="Arial" w:eastAsia="Arial" w:cs="Arial"/>
          <w:color w:val="17202A"/>
          <w:sz w:val="24"/>
        </w:rPr>
        <w:t xml:space="preserve">The three-point lift-curve slope over 0-8 degrees is approximately:</w:t>
      </w:r>
    </w:p>
    <w:p>
      <w:pPr>
        <w:pStyle w:val="BodyText"/>
        <w:keepLines/>
        <w:spacing w:before="60" w:after="120"/>
        <w:jc w:val="center"/>
      </w:pPr>
      <m:oMathPara>
        <m:oMathParaPr>
          <m:jc m:val="center"/>
        </m:oMathParaPr>
        <m:oMath>
          <m:sSub>
            <m:e>
              <m:r>
                <m:t>C</m:t>
              </m:r>
            </m:e>
            <m:sub>
              <m:sSub>
                <m:e>
                  <m:r>
                    <m:t>L</m:t>
                  </m:r>
                </m:e>
                <m:sub>
                  <m:r>
                    <m:t>α</m:t>
                  </m:r>
                </m:sub>
              </m:sSub>
            </m:sub>
          </m:sSub>
          <m:r>
            <m:rPr>
              <m:sty m:val="p"/>
            </m:rPr>
            <m:t>≈</m:t>
          </m:r>
          <m:f>
            <m:fPr>
              <m:type m:val="bar"/>
            </m:fPr>
            <m:num>
              <m:r>
                <m:t>1.604105</m:t>
              </m:r>
              <m:r>
                <m:rPr>
                  <m:sty m:val="p"/>
                </m:rPr>
                <m:t>−</m:t>
              </m:r>
              <m:r>
                <m:t>0.846943</m:t>
              </m:r>
            </m:num>
            <m:den>
              <m:r>
                <m:t>8</m:t>
              </m:r>
              <m:r>
                <m:t>π</m:t>
              </m:r>
              <m:r>
                <m:rPr>
                  <m:sty m:val="p"/>
                </m:rPr>
                <m:t>/</m:t>
              </m:r>
              <m:r>
                <m:t>180</m:t>
              </m:r>
            </m:den>
          </m:f>
          <m:r>
            <m:rPr>
              <m:sty m:val="p"/>
            </m:rPr>
            <m:t>=</m:t>
          </m:r>
          <m:r>
            <m:t>5.423</m:t>
          </m:r>
          <m:r>
            <m:t> </m:t>
          </m:r>
          <m:r>
            <m:rPr>
              <m:sty m:val="p"/>
            </m:rPr>
            <m:t>r</m:t>
          </m:r>
          <m:r>
            <m:rPr>
              <m:sty m:val="p"/>
            </m:rPr>
            <m:t>a</m:t>
          </m:r>
          <m:sSup>
            <m:e>
              <m:r>
                <m:rPr>
                  <m:sty m:val="p"/>
                </m:rPr>
                <m:t>d</m:t>
              </m:r>
            </m:e>
            <m:sup>
              <m:r>
                <m:rPr>
                  <m:sty m:val="p"/>
                </m:rPr>
                <m:t>−</m:t>
              </m:r>
              <m:r>
                <m:rPr>
                  <m:sty m:val="p"/>
                </m:rPr>
                <m:t>1</m:t>
              </m:r>
            </m:sup>
          </m:sSup>
          <m:r>
            <m:rPr>
              <m:sty m:val="p"/>
            </m:rPr>
            <m:t>.</m:t>
          </m:r>
        </m:oMath>
      </m:oMathPara>
    </w:p>
    <w:p>
      <w:pPr>
        <w:pStyle w:val="FirstParagraph"/>
      </w:pPr>
      <w:r>
        <w:rPr>
          <w:rFonts w:ascii="Arial" w:hAnsi="Arial" w:eastAsia="Arial" w:cs="Arial"/>
          <w:color w:val="17202A"/>
          <w:sz w:val="24"/>
        </w:rPr>
        <w:t xml:space="preserve">The corrected lateral coefficients remain small and reverse gently about zero across the alpha sweep. VMC7.2 was therefore closed for its intended purpose: establishing a symmetric +12 degree Fowler surrogate and a credible unpowered low-speed loading trend. It was not used to create a high-fidelity separated-flow drag polar.</w:t>
      </w:r>
    </w:p>
    <w:bookmarkEnd w:id="30"/>
    <w:bookmarkEnd w:id="31"/>
    <w:bookmarkStart w:id="40" w:name="Xdd8d8cf8ba2ee10c812e5b7106ba01b6005ee7f"/>
    <w:p>
      <w:pPr>
        <w:pStyle w:val="Heading1"/>
        <w:jc w:val="left"/>
      </w:pPr>
      <w:r>
        <w:rPr>
          <w:rFonts w:ascii="Arial" w:hAnsi="Arial" w:eastAsia="Arial" w:cs="Arial"/>
          <w:b/>
          <w:color w:val="17365D"/>
          <w:sz w:val="24"/>
        </w:rPr>
        <w:t xml:space="preserve">5. VMC7.3 - powered actuator-disk/free-wake campaign</w:t>
      </w:r>
    </w:p>
    <w:bookmarkStart w:id="32" w:name="X18a149f5f8e76238790221ecf54bc875fc8a48d"/>
    <w:p>
      <w:pPr>
        <w:pStyle w:val="Heading2"/>
        <w:jc w:val="left"/>
      </w:pPr>
      <w:r>
        <w:rPr>
          <w:rFonts w:ascii="Arial" w:hAnsi="Arial" w:eastAsia="Arial" w:cs="Arial"/>
          <w:b/>
          <w:color w:val="2F5597"/>
          <w:sz w:val="24"/>
        </w:rPr>
        <w:t xml:space="preserve">5.1 Physical screening of actuator-disk inputs</w:t>
      </w:r>
    </w:p>
    <w:p>
      <w:pPr>
        <w:pStyle w:val="FirstParagraph"/>
        <w:keepNext/>
      </w:pPr>
      <w:r>
        <w:rPr>
          <w:rFonts w:ascii="Arial" w:hAnsi="Arial" w:eastAsia="Arial" w:cs="Arial"/>
          <w:color w:val="17202A"/>
          <w:sz w:val="24"/>
        </w:rPr>
        <w:t xml:space="preserve">For propeller rotational speed</w:t>
      </w:r>
      <w:r>
        <w:rPr>
          <w:rFonts w:ascii="Arial" w:hAnsi="Arial" w:eastAsia="Arial" w:cs="Arial"/>
          <w:color w:val="17202A"/>
          <w:sz w:val="24"/>
        </w:rPr>
        <w:t xml:space="preserve"> </w:t>
      </w:r>
      <m:oMath>
        <m:r>
          <m:t>n</m:t>
        </m:r>
      </m:oMath>
      <w:r>
        <w:rPr>
          <w:rFonts w:ascii="Arial" w:hAnsi="Arial" w:eastAsia="Arial" w:cs="Arial"/>
          <w:color w:val="17202A"/>
          <w:sz w:val="24"/>
        </w:rPr>
        <w:t xml:space="preserve"> </w:t>
      </w:r>
      <w:r>
        <w:rPr>
          <w:rFonts w:ascii="Arial" w:hAnsi="Arial" w:eastAsia="Arial" w:cs="Arial"/>
          <w:color w:val="17202A"/>
          <w:sz w:val="24"/>
        </w:rPr>
        <w:t xml:space="preserve">in revolutions per second, the coefficient definitions used in the campaign screen are:</w:t>
      </w:r>
    </w:p>
    <w:p>
      <w:pPr>
        <w:pStyle w:val="BodyText"/>
        <w:keepLines/>
        <w:spacing w:before="60" w:after="120"/>
        <w:jc w:val="center"/>
      </w:pPr>
      <m:oMathPara>
        <m:oMathParaPr>
          <m:jc m:val="center"/>
        </m:oMathParaPr>
        <m:oMath>
          <m:sSub>
            <m:e>
              <m:r>
                <m:t>C</m:t>
              </m:r>
            </m:e>
            <m:sub>
              <m:r>
                <m:t>T</m:t>
              </m:r>
            </m:sub>
          </m:sSub>
          <m:r>
            <m:rPr>
              <m:sty m:val="p"/>
            </m:rPr>
            <m:t>=</m:t>
          </m:r>
          <m:f>
            <m:fPr>
              <m:type m:val="bar"/>
            </m:fPr>
            <m:num>
              <m:r>
                <m:t>T</m:t>
              </m:r>
            </m:num>
            <m:den>
              <m:r>
                <m:t>ρ</m:t>
              </m:r>
              <m:sSup>
                <m:e>
                  <m:r>
                    <m:t>n</m:t>
                  </m:r>
                </m:e>
                <m:sup>
                  <m:r>
                    <m:t>2</m:t>
                  </m:r>
                </m:sup>
              </m:sSup>
              <m:sSup>
                <m:e>
                  <m:r>
                    <m:t>D</m:t>
                  </m:r>
                </m:e>
                <m:sup>
                  <m:r>
                    <m:t>4</m:t>
                  </m:r>
                </m:sup>
              </m:sSup>
            </m:den>
          </m:f>
          <m:r>
            <m:rPr>
              <m:sty m:val="p"/>
            </m:rPr>
            <m:t>,</m:t>
          </m:r>
          <m:r>
            <m:t>  </m:t>
          </m:r>
          <m:sSub>
            <m:e>
              <m:r>
                <m:t>C</m:t>
              </m:r>
            </m:e>
            <m:sub>
              <m:r>
                <m:t>P</m:t>
              </m:r>
            </m:sub>
          </m:sSub>
          <m:r>
            <m:rPr>
              <m:sty m:val="p"/>
            </m:rPr>
            <m:t>=</m:t>
          </m:r>
          <m:f>
            <m:fPr>
              <m:type m:val="bar"/>
            </m:fPr>
            <m:num>
              <m:r>
                <m:t>P</m:t>
              </m:r>
            </m:num>
            <m:den>
              <m:r>
                <m:t>ρ</m:t>
              </m:r>
              <m:sSup>
                <m:e>
                  <m:r>
                    <m:t>n</m:t>
                  </m:r>
                </m:e>
                <m:sup>
                  <m:r>
                    <m:t>3</m:t>
                  </m:r>
                </m:sup>
              </m:sSup>
              <m:sSup>
                <m:e>
                  <m:r>
                    <m:t>D</m:t>
                  </m:r>
                </m:e>
                <m:sup>
                  <m:r>
                    <m:t>5</m:t>
                  </m:r>
                </m:sup>
              </m:sSup>
            </m:den>
          </m:f>
          <m:r>
            <m:rPr>
              <m:sty m:val="p"/>
            </m:rPr>
            <m:t>.</m:t>
          </m:r>
        </m:oMath>
      </m:oMathPara>
    </w:p>
    <w:p>
      <w:pPr>
        <w:pStyle w:val="FirstParagraph"/>
        <w:keepNext/>
      </w:pPr>
      <w:r>
        <w:rPr>
          <w:rFonts w:ascii="Arial" w:hAnsi="Arial" w:eastAsia="Arial" w:cs="Arial"/>
          <w:color w:val="17202A"/>
          <w:sz w:val="24"/>
        </w:rPr>
        <w:t xml:space="preserve">The advance ratio and propulsive efficiency are:</w:t>
      </w:r>
    </w:p>
    <w:p>
      <w:pPr>
        <w:pStyle w:val="BodyText"/>
        <w:keepLines/>
        <w:spacing w:before="60" w:after="120"/>
        <w:jc w:val="center"/>
      </w:pPr>
      <m:oMathPara>
        <m:oMathParaPr>
          <m:jc m:val="center"/>
        </m:oMathParaPr>
        <m:oMath>
          <m:r>
            <m:t>J</m:t>
          </m:r>
          <m:r>
            <m:rPr>
              <m:sty m:val="p"/>
            </m:rPr>
            <m:t>=</m:t>
          </m:r>
          <m:f>
            <m:fPr>
              <m:type m:val="bar"/>
            </m:fPr>
            <m:num>
              <m:r>
                <m:t>V</m:t>
              </m:r>
            </m:num>
            <m:den>
              <m:r>
                <m:t>n</m:t>
              </m:r>
              <m:r>
                <m:t>D</m:t>
              </m:r>
            </m:den>
          </m:f>
          <m:r>
            <m:rPr>
              <m:sty m:val="p"/>
            </m:rPr>
            <m:t>,</m:t>
          </m:r>
          <m:r>
            <m:t>  </m:t>
          </m:r>
          <m:sSub>
            <m:e>
              <m:r>
                <m:t>η</m:t>
              </m:r>
            </m:e>
            <m:sub>
              <m:r>
                <m:t>p</m:t>
              </m:r>
            </m:sub>
          </m:sSub>
          <m:r>
            <m:rPr>
              <m:sty m:val="p"/>
            </m:rPr>
            <m:t>=</m:t>
          </m:r>
          <m:f>
            <m:fPr>
              <m:type m:val="bar"/>
            </m:fPr>
            <m:num>
              <m:r>
                <m:t>J</m:t>
              </m:r>
              <m:sSub>
                <m:e>
                  <m:r>
                    <m:t>C</m:t>
                  </m:r>
                </m:e>
                <m:sub>
                  <m:r>
                    <m:t>T</m:t>
                  </m:r>
                </m:sub>
              </m:sSub>
            </m:num>
            <m:den>
              <m:sSub>
                <m:e>
                  <m:r>
                    <m:t>C</m:t>
                  </m:r>
                </m:e>
                <m:sub>
                  <m:r>
                    <m:t>P</m:t>
                  </m:r>
                </m:sub>
              </m:sSub>
            </m:den>
          </m:f>
          <m:r>
            <m:rPr>
              <m:sty m:val="p"/>
            </m:rPr>
            <m:t>=</m:t>
          </m:r>
          <m:f>
            <m:fPr>
              <m:type m:val="bar"/>
            </m:fPr>
            <m:num>
              <m:r>
                <m:t>T</m:t>
              </m:r>
              <m:r>
                <m:t>V</m:t>
              </m:r>
            </m:num>
            <m:den>
              <m:r>
                <m:t>P</m:t>
              </m:r>
            </m:den>
          </m:f>
          <m:r>
            <m:rPr>
              <m:sty m:val="p"/>
            </m:rPr>
            <m:t>.</m:t>
          </m:r>
        </m:oMath>
      </m:oMathPara>
    </w:p>
    <w:p>
      <w:pPr>
        <w:pStyle w:val="FirstParagraph"/>
        <w:keepNext/>
      </w:pPr>
      <w:r>
        <w:rPr>
          <w:rFonts w:ascii="Arial" w:hAnsi="Arial" w:eastAsia="Arial" w:cs="Arial"/>
          <w:color w:val="17202A"/>
          <w:sz w:val="24"/>
        </w:rPr>
        <w:t xml:space="preserve">At 2279 RPM,</w:t>
      </w:r>
      <w:r>
        <w:rPr>
          <w:rFonts w:ascii="Arial" w:hAnsi="Arial" w:eastAsia="Arial" w:cs="Arial"/>
          <w:color w:val="17202A"/>
          <w:sz w:val="24"/>
        </w:rPr>
        <w:t xml:space="preserve"> </w:t>
      </w:r>
      <m:oMath>
        <m:r>
          <m:t>D</m:t>
        </m:r>
        <m:r>
          <m:rPr>
            <m:sty m:val="p"/>
          </m:rPr>
          <m:t>=</m:t>
        </m:r>
        <m:r>
          <m:t>2.00</m:t>
        </m:r>
      </m:oMath>
      <w:r>
        <w:rPr>
          <w:rFonts w:ascii="Arial" w:hAnsi="Arial" w:eastAsia="Arial" w:cs="Arial"/>
          <w:color w:val="17202A"/>
          <w:sz w:val="24"/>
        </w:rPr>
        <w:t xml:space="preserve"> </w:t>
      </w:r>
      <w:r>
        <w:rPr>
          <w:rFonts w:ascii="Arial" w:hAnsi="Arial" w:eastAsia="Arial" w:cs="Arial"/>
          <w:color w:val="17202A"/>
          <w:sz w:val="24"/>
        </w:rPr>
        <w:t xml:space="preserve">m,</w:t>
      </w:r>
      <w:r>
        <w:rPr>
          <w:rFonts w:ascii="Arial" w:hAnsi="Arial" w:eastAsia="Arial" w:cs="Arial"/>
          <w:color w:val="17202A"/>
          <w:sz w:val="24"/>
        </w:rPr>
        <w:t xml:space="preserve"> </w:t>
      </w:r>
      <m:oMath>
        <m:r>
          <m:t>V</m:t>
        </m:r>
        <m:r>
          <m:rPr>
            <m:sty m:val="p"/>
          </m:rPr>
          <m:t>=</m:t>
        </m:r>
        <m:r>
          <m:t>23.60</m:t>
        </m:r>
      </m:oMath>
      <w:r>
        <w:rPr>
          <w:rFonts w:ascii="Arial" w:hAnsi="Arial" w:eastAsia="Arial" w:cs="Arial"/>
          <w:color w:val="17202A"/>
          <w:sz w:val="24"/>
        </w:rPr>
        <w:t xml:space="preserve"> </w:t>
      </w:r>
      <w:r>
        <w:rPr>
          <w:rFonts w:ascii="Arial" w:hAnsi="Arial" w:eastAsia="Arial" w:cs="Arial"/>
          <w:color w:val="17202A"/>
          <w:sz w:val="24"/>
        </w:rPr>
        <w:t xml:space="preserve">m/s and</w:t>
      </w:r>
      <w:r>
        <w:rPr>
          <w:rFonts w:ascii="Arial" w:hAnsi="Arial" w:eastAsia="Arial" w:cs="Arial"/>
          <w:color w:val="17202A"/>
          <w:sz w:val="24"/>
        </w:rPr>
        <w:t xml:space="preserve"> </w:t>
      </w:r>
      <m:oMath>
        <m:r>
          <m:t>ρ</m:t>
        </m:r>
        <m:r>
          <m:rPr>
            <m:sty m:val="p"/>
          </m:rPr>
          <m:t>=</m:t>
        </m:r>
        <m:r>
          <m:t>1.225</m:t>
        </m:r>
      </m:oMath>
      <w:r>
        <w:rPr>
          <w:rFonts w:ascii="Arial" w:hAnsi="Arial" w:eastAsia="Arial" w:cs="Arial"/>
          <w:color w:val="17202A"/>
          <w:sz w:val="24"/>
        </w:rPr>
        <w:t xml:space="preserve"> </w:t>
      </w:r>
      <w:r>
        <w:rPr>
          <w:rFonts w:ascii="Arial" w:hAnsi="Arial" w:eastAsia="Arial" w:cs="Arial"/>
          <w:color w:val="17202A"/>
          <w:sz w:val="24"/>
        </w:rPr>
        <w:t xml:space="preserve">kg/m3:</w:t>
      </w:r>
    </w:p>
    <w:p>
      <w:pPr>
        <w:pStyle w:val="BodyText"/>
        <w:keepLines/>
        <w:spacing w:before="60" w:after="120"/>
        <w:jc w:val="center"/>
      </w:pPr>
      <m:oMathPara>
        <m:oMathParaPr>
          <m:jc m:val="center"/>
        </m:oMathParaPr>
        <m:oMath>
          <m:r>
            <m:t>n</m:t>
          </m:r>
          <m:r>
            <m:rPr>
              <m:sty m:val="p"/>
            </m:rPr>
            <m:t>=</m:t>
          </m:r>
          <m:f>
            <m:fPr>
              <m:type m:val="bar"/>
            </m:fPr>
            <m:num>
              <m:r>
                <m:t>2279</m:t>
              </m:r>
            </m:num>
            <m:den>
              <m:r>
                <m:t>60</m:t>
              </m:r>
            </m:den>
          </m:f>
          <m:r>
            <m:rPr>
              <m:sty m:val="p"/>
            </m:rPr>
            <m:t>=</m:t>
          </m:r>
          <m:r>
            <m:t>37.983</m:t>
          </m:r>
          <m:r>
            <m:t> </m:t>
          </m:r>
          <m:sSup>
            <m:e>
              <m:r>
                <m:rPr>
                  <m:sty m:val="p"/>
                </m:rPr>
                <m:t>s</m:t>
              </m:r>
            </m:e>
            <m:sup>
              <m:r>
                <m:rPr>
                  <m:sty m:val="p"/>
                </m:rPr>
                <m:t>−</m:t>
              </m:r>
              <m:r>
                <m:rPr>
                  <m:sty m:val="p"/>
                </m:rPr>
                <m:t>1</m:t>
              </m:r>
            </m:sup>
          </m:sSup>
          <m:r>
            <m:rPr>
              <m:sty m:val="p"/>
            </m:rPr>
            <m:t>,</m:t>
          </m:r>
          <m:r>
            <m:t>  </m:t>
          </m:r>
          <m:r>
            <m:t>J</m:t>
          </m:r>
          <m:r>
            <m:rPr>
              <m:sty m:val="p"/>
            </m:rPr>
            <m:t>=</m:t>
          </m:r>
          <m:r>
            <m:t>0.31066</m:t>
          </m:r>
          <m:r>
            <m:rPr>
              <m:sty m:val="p"/>
            </m:rPr>
            <m:t>.</m:t>
          </m:r>
        </m:oMath>
      </m:oMathPara>
    </w:p>
    <w:p>
      <w:pPr>
        <w:pStyle w:val="FirstParagraph"/>
        <w:keepNext/>
      </w:pPr>
      <w:r>
        <w:rPr>
          <w:rFonts w:ascii="Arial" w:hAnsi="Arial" w:eastAsia="Arial" w:cs="Arial"/>
          <w:color w:val="17202A"/>
          <w:sz w:val="24"/>
        </w:rPr>
        <w:t xml:space="preserve">The original</w:t>
      </w:r>
      <w:r>
        <w:rPr>
          <w:rFonts w:ascii="Arial" w:hAnsi="Arial" w:eastAsia="Arial" w:cs="Arial"/>
          <w:color w:val="17202A"/>
          <w:sz w:val="24"/>
        </w:rPr>
        <w:t xml:space="preserve"> </w:t>
      </w:r>
      <m:oMath>
        <m:sSub>
          <m:e>
            <m:r>
              <m:t>C</m:t>
            </m:r>
          </m:e>
          <m:sub>
            <m:r>
              <m:t>T</m:t>
            </m:r>
          </m:sub>
        </m:sSub>
        <m:r>
          <m:rPr>
            <m:sty m:val="p"/>
          </m:rPr>
          <m:t>=</m:t>
        </m:r>
        <m:r>
          <m:t>0.40</m:t>
        </m:r>
      </m:oMath>
      <w:r>
        <w:rPr>
          <w:rFonts w:ascii="Arial" w:hAnsi="Arial" w:eastAsia="Arial" w:cs="Arial"/>
          <w:color w:val="17202A"/>
          <w:sz w:val="24"/>
        </w:rPr>
        <w:t xml:space="preserve"> </w:t>
      </w:r>
      <w:r>
        <w:rPr>
          <w:rFonts w:ascii="Arial" w:hAnsi="Arial" w:eastAsia="Arial" w:cs="Arial"/>
          <w:color w:val="17202A"/>
          <w:sz w:val="24"/>
        </w:rPr>
        <w:t xml:space="preserve">with</w:t>
      </w:r>
      <w:r>
        <w:rPr>
          <w:rFonts w:ascii="Arial" w:hAnsi="Arial" w:eastAsia="Arial" w:cs="Arial"/>
          <w:color w:val="17202A"/>
          <w:sz w:val="24"/>
        </w:rPr>
        <w:t xml:space="preserve"> </w:t>
      </w:r>
      <m:oMath>
        <m:sSub>
          <m:e>
            <m:r>
              <m:t>C</m:t>
            </m:r>
          </m:e>
          <m:sub>
            <m:r>
              <m:t>P</m:t>
            </m:r>
          </m:sub>
        </m:sSub>
        <m:r>
          <m:rPr>
            <m:sty m:val="p"/>
          </m:rPr>
          <m:t>=</m:t>
        </m:r>
        <m:r>
          <m:t>0.07454</m:t>
        </m:r>
      </m:oMath>
      <w:r>
        <w:rPr>
          <w:rFonts w:ascii="Arial" w:hAnsi="Arial" w:eastAsia="Arial" w:cs="Arial"/>
          <w:color w:val="17202A"/>
          <w:sz w:val="24"/>
        </w:rPr>
        <w:t xml:space="preserve"> </w:t>
      </w:r>
      <w:r>
        <w:rPr>
          <w:rFonts w:ascii="Arial" w:hAnsi="Arial" w:eastAsia="Arial" w:cs="Arial"/>
          <w:color w:val="17202A"/>
          <w:sz w:val="24"/>
        </w:rPr>
        <w:t xml:space="preserve">implies:</w:t>
      </w:r>
    </w:p>
    <w:p>
      <w:pPr>
        <w:pStyle w:val="BodyText"/>
        <w:keepLines/>
        <w:spacing w:before="60" w:after="120"/>
        <w:jc w:val="center"/>
      </w:pPr>
      <m:oMathPara>
        <m:oMathParaPr>
          <m:jc m:val="center"/>
        </m:oMathParaPr>
        <m:oMath>
          <m:r>
            <m:t>T</m:t>
          </m:r>
          <m:r>
            <m:rPr>
              <m:sty m:val="p"/>
            </m:rPr>
            <m:t>=</m:t>
          </m:r>
          <m:r>
            <m:t>11.311</m:t>
          </m:r>
          <m:r>
            <m:t> </m:t>
          </m:r>
          <m:r>
            <m:rPr>
              <m:sty m:val="p"/>
            </m:rPr>
            <m:t>k</m:t>
          </m:r>
          <m:r>
            <m:rPr>
              <m:sty m:val="p"/>
            </m:rPr>
            <m:t>N</m:t>
          </m:r>
          <m:r>
            <m:rPr>
              <m:sty m:val="p"/>
            </m:rPr>
            <m:t>,</m:t>
          </m:r>
          <m:r>
            <m:t>  </m:t>
          </m:r>
          <m:r>
            <m:t>P</m:t>
          </m:r>
          <m:r>
            <m:rPr>
              <m:sty m:val="p"/>
            </m:rPr>
            <m:t>=</m:t>
          </m:r>
          <m:r>
            <m:t>160.12</m:t>
          </m:r>
          <m:r>
            <m:t> </m:t>
          </m:r>
          <m:r>
            <m:rPr>
              <m:sty m:val="p"/>
            </m:rPr>
            <m:t>k</m:t>
          </m:r>
          <m:r>
            <m:rPr>
              <m:sty m:val="p"/>
            </m:rPr>
            <m:t>W</m:t>
          </m:r>
          <m:r>
            <m:rPr>
              <m:sty m:val="p"/>
            </m:rPr>
            <m:t>,</m:t>
          </m:r>
          <m:r>
            <m:t>  </m:t>
          </m:r>
          <m:sSub>
            <m:e>
              <m:r>
                <m:t>η</m:t>
              </m:r>
            </m:e>
            <m:sub>
              <m:r>
                <m:t>p</m:t>
              </m:r>
            </m:sub>
          </m:sSub>
          <m:r>
            <m:rPr>
              <m:sty m:val="p"/>
            </m:rPr>
            <m:t>=</m:t>
          </m:r>
          <m:r>
            <m:t>1.667</m:t>
          </m:r>
          <m:r>
            <m:rPr>
              <m:sty m:val="p"/>
            </m:rPr>
            <m:t>.</m:t>
          </m:r>
        </m:oMath>
      </m:oMathPara>
    </w:p>
    <w:p>
      <w:pPr>
        <w:pStyle w:val="FirstParagraph"/>
      </w:pPr>
      <w:r>
        <w:rPr>
          <w:rFonts w:ascii="Arial" w:hAnsi="Arial" w:eastAsia="Arial" w:cs="Arial"/>
          <w:color w:val="17202A"/>
          <w:sz w:val="24"/>
        </w:rPr>
        <w:t xml:space="preserve">Because</w:t>
      </w:r>
      <w:r>
        <w:rPr>
          <w:rFonts w:ascii="Arial" w:hAnsi="Arial" w:eastAsia="Arial" w:cs="Arial"/>
          <w:color w:val="17202A"/>
          <w:sz w:val="24"/>
        </w:rPr>
        <w:t xml:space="preserve"> </w:t>
      </w:r>
      <m:oMath>
        <m:sSub>
          <m:e>
            <m:r>
              <m:t>η</m:t>
            </m:r>
          </m:e>
          <m:sub>
            <m:r>
              <m:t>p</m:t>
            </m:r>
          </m:sub>
        </m:sSub>
        <m:r>
          <m:rPr>
            <m:sty m:val="p"/>
          </m:rPr>
          <m:t>&gt;</m:t>
        </m:r>
        <m:r>
          <m:t>1</m:t>
        </m:r>
      </m:oMath>
      <w:r>
        <w:rPr>
          <w:rFonts w:ascii="Arial" w:hAnsi="Arial" w:eastAsia="Arial" w:cs="Arial"/>
          <w:color w:val="17202A"/>
          <w:sz w:val="24"/>
        </w:rPr>
        <w:t xml:space="preserve">, the input is physically inadmissible and all old</w:t>
      </w:r>
      <w:r>
        <w:rPr>
          <w:rFonts w:ascii="Arial" w:hAnsi="Arial" w:eastAsia="Arial" w:cs="Arial"/>
          <w:color w:val="17202A"/>
          <w:sz w:val="24"/>
        </w:rPr>
        <w:t xml:space="preserve"> </w:t>
      </w:r>
      <m:oMath>
        <m:sSub>
          <m:e>
            <m:r>
              <m:t>C</m:t>
            </m:r>
          </m:e>
          <m:sub>
            <m:r>
              <m:t>T</m:t>
            </m:r>
          </m:sub>
        </m:sSub>
        <m:r>
          <m:rPr>
            <m:sty m:val="p"/>
          </m:rPr>
          <m:t>=</m:t>
        </m:r>
        <m:r>
          <m:t>0.40</m:t>
        </m:r>
      </m:oMath>
      <w:r>
        <w:rPr>
          <w:rFonts w:ascii="Arial" w:hAnsi="Arial" w:eastAsia="Arial" w:cs="Arial"/>
          <w:color w:val="17202A"/>
          <w:sz w:val="24"/>
        </w:rPr>
        <w:t xml:space="preserve"> </w:t>
      </w:r>
      <w:r>
        <w:rPr>
          <w:rFonts w:ascii="Arial" w:hAnsi="Arial" w:eastAsia="Arial" w:cs="Arial"/>
          <w:color w:val="17202A"/>
          <w:sz w:val="24"/>
        </w:rPr>
        <w:t xml:space="preserve">results are rejected for quantitative use.</w:t>
      </w:r>
    </w:p>
    <w:p>
      <w:pPr>
        <w:pStyle w:val="BodyText"/>
        <w:keepNext/>
      </w:pPr>
      <w:r>
        <w:rPr>
          <w:rFonts w:ascii="Arial" w:hAnsi="Arial" w:eastAsia="Arial" w:cs="Arial"/>
          <w:color w:val="17202A"/>
          <w:sz w:val="24"/>
        </w:rPr>
        <w:t xml:space="preserve">The corrected screen uses:</w:t>
      </w:r>
    </w:p>
    <w:p>
      <w:pPr>
        <w:pStyle w:val="BodyText"/>
        <w:keepLines/>
        <w:spacing w:before="60" w:after="120"/>
        <w:jc w:val="center"/>
      </w:pPr>
      <m:oMathPara>
        <m:oMathParaPr>
          <m:jc m:val="center"/>
        </m:oMathParaPr>
        <m:oMath>
          <m:sSub>
            <m:e>
              <m:r>
                <m:t>C</m:t>
              </m:r>
            </m:e>
            <m:sub>
              <m:r>
                <m:t>T</m:t>
              </m:r>
            </m:sub>
          </m:sSub>
          <m:r>
            <m:rPr>
              <m:sty m:val="p"/>
            </m:rPr>
            <m:t>=</m:t>
          </m:r>
          <m:r>
            <m:t>0.1490</m:t>
          </m:r>
          <m:r>
            <m:rPr>
              <m:sty m:val="p"/>
            </m:rPr>
            <m:t>,</m:t>
          </m:r>
          <m:r>
            <m:t>  </m:t>
          </m:r>
          <m:sSub>
            <m:e>
              <m:r>
                <m:t>C</m:t>
              </m:r>
            </m:e>
            <m:sub>
              <m:r>
                <m:t>P</m:t>
              </m:r>
            </m:sub>
          </m:sSub>
          <m:r>
            <m:rPr>
              <m:sty m:val="p"/>
            </m:rPr>
            <m:t>=</m:t>
          </m:r>
          <m:r>
            <m:t>0.07454</m:t>
          </m:r>
          <m:r>
            <m:rPr>
              <m:sty m:val="p"/>
            </m:rPr>
            <m:t>,</m:t>
          </m:r>
        </m:oMath>
      </m:oMathPara>
    </w:p>
    <w:p>
      <w:pPr>
        <w:pStyle w:val="FirstParagraph"/>
        <w:keepNext/>
      </w:pPr>
      <w:r>
        <w:rPr>
          <w:rFonts w:ascii="Arial" w:hAnsi="Arial" w:eastAsia="Arial" w:cs="Arial"/>
          <w:color w:val="17202A"/>
          <w:sz w:val="24"/>
        </w:rPr>
        <w:t xml:space="preserve">which gives:</w:t>
      </w:r>
    </w:p>
    <w:p>
      <w:pPr>
        <w:pStyle w:val="BodyText"/>
        <w:keepLines/>
        <w:spacing w:before="60" w:after="120"/>
        <w:jc w:val="center"/>
      </w:pPr>
      <m:oMathPara>
        <m:oMathParaPr>
          <m:jc m:val="center"/>
        </m:oMathParaPr>
        <m:oMath>
          <m:r>
            <m:t>T</m:t>
          </m:r>
          <m:r>
            <m:rPr>
              <m:sty m:val="p"/>
            </m:rPr>
            <m:t>=</m:t>
          </m:r>
          <m:r>
            <m:t>4.213</m:t>
          </m:r>
          <m:r>
            <m:t> </m:t>
          </m:r>
          <m:r>
            <m:rPr>
              <m:sty m:val="p"/>
            </m:rPr>
            <m:t>k</m:t>
          </m:r>
          <m:r>
            <m:rPr>
              <m:sty m:val="p"/>
            </m:rPr>
            <m:t>N</m:t>
          </m:r>
          <m:r>
            <m:rPr>
              <m:sty m:val="p"/>
            </m:rPr>
            <m:t>,</m:t>
          </m:r>
          <m:r>
            <m:t>  </m:t>
          </m:r>
          <m:r>
            <m:t>P</m:t>
          </m:r>
          <m:r>
            <m:rPr>
              <m:sty m:val="p"/>
            </m:rPr>
            <m:t>=</m:t>
          </m:r>
          <m:r>
            <m:t>160.12</m:t>
          </m:r>
          <m:r>
            <m:t> </m:t>
          </m:r>
          <m:r>
            <m:rPr>
              <m:sty m:val="p"/>
            </m:rPr>
            <m:t>k</m:t>
          </m:r>
          <m:r>
            <m:rPr>
              <m:sty m:val="p"/>
            </m:rPr>
            <m:t>W</m:t>
          </m:r>
          <m:r>
            <m:rPr>
              <m:sty m:val="p"/>
            </m:rPr>
            <m:t>,</m:t>
          </m:r>
          <m:r>
            <m:t>  </m:t>
          </m:r>
          <m:sSub>
            <m:e>
              <m:r>
                <m:t>η</m:t>
              </m:r>
            </m:e>
            <m:sub>
              <m:r>
                <m:t>p</m:t>
              </m:r>
            </m:sub>
          </m:sSub>
          <m:r>
            <m:rPr>
              <m:sty m:val="p"/>
            </m:rPr>
            <m:t>=</m:t>
          </m:r>
          <m:r>
            <m:t>0.6210</m:t>
          </m:r>
          <m:r>
            <m:rPr>
              <m:sty m:val="p"/>
            </m:rPr>
            <m:t>.</m:t>
          </m:r>
        </m:oMath>
      </m:oMathPara>
    </w:p>
    <w:p>
      <w:pPr>
        <w:pStyle w:val="FirstParagraph"/>
      </w:pPr>
      <w:r>
        <w:rPr>
          <w:rFonts w:ascii="Arial" w:hAnsi="Arial" w:eastAsia="Arial" w:cs="Arial"/>
          <w:color w:val="17202A"/>
          <w:sz w:val="24"/>
        </w:rPr>
        <w:t xml:space="preserve">This point is accepted only as a conservative idealized thrust/power bound, not as a validated production propeller map.</w:t>
      </w:r>
    </w:p>
    <w:bookmarkEnd w:id="32"/>
    <w:bookmarkStart w:id="33" w:name="early-powered-alpha-sweeps"/>
    <w:p>
      <w:pPr>
        <w:pStyle w:val="Heading2"/>
        <w:jc w:val="left"/>
      </w:pPr>
      <w:r>
        <w:rPr>
          <w:rFonts w:ascii="Arial" w:hAnsi="Arial" w:eastAsia="Arial" w:cs="Arial"/>
          <w:b/>
          <w:color w:val="2F5597"/>
          <w:sz w:val="24"/>
        </w:rPr>
        <w:t xml:space="preserve">5.2 Early powered alpha sweeps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5040"/>
        <w:gridCol w:w="3024"/>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Source</w:t>
            </w:r>
          </w:p>
        </w:tc>
        <w:tc>
          <w:tcPr>
            <w:tcW w:w="504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Alpha = 0 degrees final state</w:t>
            </w:r>
          </w:p>
        </w:tc>
        <w:tc>
          <w:tcPr>
            <w:tcW w:w="302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Diagnostic conclusion</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Initial</w:t>
            </w:r>
            <w:r>
              <w:rPr>
                <w:rFonts w:ascii="Arial" w:hAnsi="Arial" w:eastAsia="Arial" w:cs="Arial"/>
                <w:b w:val="0"/>
                <w:color w:val="17202A"/>
                <w:sz w:val="24"/>
              </w:rPr>
              <w:t xml:space="preserve"> </w:t>
            </w:r>
            <w:r>
              <w:rPr>
                <w:rStyle w:val="VerbatimChar"/>
                <w:rFonts w:ascii="Arial" w:hAnsi="Arial" w:eastAsia="Arial" w:cs="Arial"/>
                <w:b w:val="0"/>
                <w:color w:val="17202A"/>
                <w:sz w:val="24"/>
              </w:rPr>
              <w:t xml:space="preserve">VMC7_3...csv</w:t>
            </w:r>
          </w:p>
        </w:tc>
        <w:tc>
          <w:tcPr>
            <w:tcW w:w="5040" w:type="dxa"/>
            <w:vAlign w:val="center"/>
            <w:tcMar>
              <w:top w:w="80" w:type="dxa"/>
              <w:start w:w="100" w:type="dxa"/>
              <w:bottom w:w="80" w:type="dxa"/>
              <w:end w:w="100" w:type="dxa"/>
            </w:tcMar>
            <w:shd w:fill="FFFFFF" w:val="clear"/>
          </w:tcPr>
          <w:p>
            <w:pPr>
              <w:pStyle w:val="Compact"/>
              <w:keepLines/>
              <w:spacing w:before="0" w:after="0" w:line="240" w:lineRule="auto"/>
              <w:jc w:val="center"/>
            </w:pPr>
            <m:oMath>
              <m:sSub>
                <m:e>
                  <m:r>
                    <m:t>C</m:t>
                  </m:r>
                </m:e>
                <m:sub>
                  <m:r>
                    <m:t>L</m:t>
                  </m:r>
                </m:sub>
              </m:sSub>
              <m:r>
                <m:rPr>
                  <m:sty m:val="p"/>
                </m:rPr>
                <m:t>=</m:t>
              </m:r>
              <m:r>
                <m:t>0.88396</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Y</m:t>
                  </m:r>
                </m:sub>
              </m:sSub>
              <m:r>
                <m:rPr>
                  <m:sty m:val="p"/>
                </m:rPr>
                <m:t>=</m:t>
              </m:r>
              <m:r>
                <m:rPr>
                  <m:sty m:val="p"/>
                </m:rPr>
                <m:t>+</m:t>
              </m:r>
              <m:r>
                <m:t>0.00725</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l</m:t>
                  </m:r>
                </m:sub>
              </m:sSub>
              <m:r>
                <m:rPr>
                  <m:sty m:val="p"/>
                </m:rPr>
                <m:t>=</m:t>
              </m:r>
              <m:r>
                <m:rPr>
                  <m:sty m:val="p"/>
                </m:rPr>
                <m:t>−</m:t>
              </m:r>
              <m:r>
                <m:t>0.09143</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m</m:t>
                  </m:r>
                </m:sub>
              </m:sSub>
              <m:r>
                <m:rPr>
                  <m:sty m:val="p"/>
                </m:rPr>
                <m:t>=</m:t>
              </m:r>
              <m:r>
                <m:rPr>
                  <m:sty m:val="p"/>
                </m:rPr>
                <m:t>+</m:t>
              </m:r>
              <m:r>
                <m:t>0.49504</m:t>
              </m:r>
            </m:oMath>
          </w:p>
        </w:tc>
        <w:tc>
          <w:tcPr>
            <w:tcW w:w="302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Dominated by flap-grouping error; reject</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Corrected-grouping</w:t>
            </w:r>
            <w:r>
              <w:rPr>
                <w:rFonts w:ascii="Arial" w:hAnsi="Arial" w:eastAsia="Arial" w:cs="Arial"/>
                <w:b w:val="0"/>
                <w:color w:val="17202A"/>
                <w:sz w:val="24"/>
              </w:rPr>
              <w:t xml:space="preserve"> </w:t>
            </w:r>
            <w:r>
              <w:rPr>
                <w:rStyle w:val="VerbatimChar"/>
                <w:rFonts w:ascii="Arial" w:hAnsi="Arial" w:eastAsia="Arial" w:cs="Arial"/>
                <w:b w:val="0"/>
                <w:color w:val="17202A"/>
                <w:sz w:val="24"/>
              </w:rPr>
              <w:t xml:space="preserve">VMC7_3...(1).csv</w:t>
            </w:r>
          </w:p>
        </w:tc>
        <w:tc>
          <w:tcPr>
            <w:tcW w:w="5040" w:type="dxa"/>
            <w:vAlign w:val="center"/>
            <w:tcMar>
              <w:top w:w="80" w:type="dxa"/>
              <w:start w:w="100" w:type="dxa"/>
              <w:bottom w:w="80" w:type="dxa"/>
              <w:end w:w="100" w:type="dxa"/>
            </w:tcMar>
            <w:shd w:fill="F4F7FA" w:val="clear"/>
          </w:tcPr>
          <w:p>
            <w:pPr>
              <w:pStyle w:val="Compact"/>
              <w:keepLines/>
              <w:spacing w:before="0" w:after="0" w:line="240" w:lineRule="auto"/>
              <w:jc w:val="center"/>
            </w:pPr>
            <m:oMath>
              <m:sSub>
                <m:e>
                  <m:r>
                    <m:t>C</m:t>
                  </m:r>
                </m:e>
                <m:sub>
                  <m:r>
                    <m:t>L</m:t>
                  </m:r>
                </m:sub>
              </m:sSub>
              <m:r>
                <m:rPr>
                  <m:sty m:val="p"/>
                </m:rPr>
                <m:t>=</m:t>
              </m:r>
              <m:r>
                <m:t>1.26838</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Y</m:t>
                  </m:r>
                </m:sub>
              </m:sSub>
              <m:r>
                <m:rPr>
                  <m:sty m:val="p"/>
                </m:rPr>
                <m:t>=</m:t>
              </m:r>
              <m:r>
                <m:rPr>
                  <m:sty m:val="p"/>
                </m:rPr>
                <m:t>−</m:t>
              </m:r>
              <m:r>
                <m:t>0.00704</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l</m:t>
                  </m:r>
                </m:sub>
              </m:sSub>
              <m:r>
                <m:rPr>
                  <m:sty m:val="p"/>
                </m:rPr>
                <m:t>=</m:t>
              </m:r>
              <m:r>
                <m:rPr>
                  <m:sty m:val="p"/>
                </m:rPr>
                <m:t>+</m:t>
              </m:r>
              <m:r>
                <m:t>0.01540</m:t>
              </m:r>
            </m:oMath>
            <w:r>
              <w:rPr>
                <w:rFonts w:ascii="Arial" w:hAnsi="Arial" w:eastAsia="Arial" w:cs="Arial"/>
                <w:b w:val="0"/>
                <w:color w:val="17202A"/>
                <w:sz w:val="24"/>
              </w:rPr>
              <w:t xml:space="preserve">,</w:t>
            </w:r>
            <w:r>
              <w:rPr>
                <w:rFonts w:ascii="Arial" w:hAnsi="Arial" w:eastAsia="Arial" w:cs="Arial"/>
                <w:b w:val="0"/>
                <w:color w:val="17202A"/>
                <w:sz w:val="24"/>
              </w:rPr>
              <w:t xml:space="preserve"> </w:t>
            </w:r>
            <m:oMath>
              <m:sSub>
                <m:e>
                  <m:r>
                    <m:t>C</m:t>
                  </m:r>
                </m:e>
                <m:sub>
                  <m:r>
                    <m:t>m</m:t>
                  </m:r>
                </m:sub>
              </m:sSub>
              <m:r>
                <m:rPr>
                  <m:sty m:val="p"/>
                </m:rPr>
                <m:t>=</m:t>
              </m:r>
              <m:r>
                <m:rPr>
                  <m:sty m:val="p"/>
                </m:rPr>
                <m:t>+</m:t>
              </m:r>
              <m:r>
                <m:t>0.64453</m:t>
              </m:r>
            </m:oMath>
          </w:p>
        </w:tc>
        <w:tc>
          <w:tcPr>
            <w:tcW w:w="302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Flap asymmetry removed, but powered iteration remains oscillatory and old</w:t>
            </w:r>
            <w:r>
              <w:rPr>
                <w:rFonts w:ascii="Arial" w:hAnsi="Arial" w:eastAsia="Arial" w:cs="Arial"/>
                <w:b w:val="0"/>
                <w:color w:val="17202A"/>
                <w:sz w:val="24"/>
              </w:rPr>
              <w:t xml:space="preserve"> </w:t>
            </w:r>
            <m:oMath>
              <m:sSub>
                <m:e>
                  <m:r>
                    <m:t>C</m:t>
                  </m:r>
                </m:e>
                <m:sub>
                  <m:r>
                    <m:t>T</m:t>
                  </m:r>
                </m:sub>
              </m:sSub>
            </m:oMath>
            <w:r>
              <w:rPr>
                <w:rFonts w:ascii="Arial" w:hAnsi="Arial" w:eastAsia="Arial" w:cs="Arial"/>
                <w:b w:val="0"/>
                <w:color w:val="17202A"/>
                <w:sz w:val="24"/>
              </w:rPr>
              <w:t xml:space="preserve"> </w:t>
            </w:r>
            <w:r>
              <w:rPr>
                <w:rFonts w:ascii="Arial" w:hAnsi="Arial" w:eastAsia="Arial" w:cs="Arial"/>
                <w:b w:val="0"/>
                <w:color w:val="17202A"/>
                <w:sz w:val="24"/>
              </w:rPr>
              <w:t xml:space="preserve">basis is invalid</w:t>
            </w:r>
          </w:p>
        </w:tc>
      </w:tr>
    </w:tbl>
    <w:p>
      <w:pPr>
        <w:pStyle w:val="BodyText"/>
      </w:pPr>
      <w:r>
        <w:rPr>
          <w:rFonts w:ascii="Arial" w:hAnsi="Arial" w:eastAsia="Arial" w:cs="Arial"/>
          <w:color w:val="17202A"/>
          <w:sz w:val="24"/>
        </w:rPr>
        <w:t xml:space="preserve">These runs separated the control-grouping error from the powered-flow problem. They are retained as troubleshooting evidence only.</w:t>
      </w:r>
    </w:p>
    <w:bookmarkEnd w:id="33"/>
    <w:bookmarkStart w:id="34" w:name="Xac7fef72ac9c94ddc1a6720aa70c9c82591954b"/>
    <w:p>
      <w:pPr>
        <w:pStyle w:val="Heading2"/>
        <w:jc w:val="left"/>
      </w:pPr>
      <w:r>
        <w:rPr>
          <w:rFonts w:ascii="Arial" w:hAnsi="Arial" w:eastAsia="Arial" w:cs="Arial"/>
          <w:b/>
          <w:color w:val="2F5597"/>
          <w:sz w:val="24"/>
        </w:rPr>
        <w:t xml:space="preserve">5.3 Controlled 40-iteration diagnostic settings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024"/>
        <w:gridCol w:w="1764"/>
        <w:gridCol w:w="1764"/>
        <w:gridCol w:w="1764"/>
        <w:gridCol w:w="1764"/>
      </w:tblGrid>
      <w:tr>
        <w:trPr>
          <w:tblHeader w:val="true"/>
          <w:cantSplit w:val="true"/>
        </w:trPr>
        <w:tc>
          <w:tcPr>
            <w:tcW w:w="3024"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Setting</w:t>
            </w:r>
          </w:p>
        </w:tc>
        <w:tc>
          <w:tcPr>
            <w:tcW w:w="176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VMC7.3C</w:t>
            </w:r>
          </w:p>
        </w:tc>
        <w:tc>
          <w:tcPr>
            <w:tcW w:w="176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VMC7.3D</w:t>
            </w:r>
          </w:p>
        </w:tc>
        <w:tc>
          <w:tcPr>
            <w:tcW w:w="176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VMC7.3E</w:t>
            </w:r>
          </w:p>
        </w:tc>
        <w:tc>
          <w:tcPr>
            <w:tcW w:w="176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VMC7.3F</w:t>
            </w:r>
          </w:p>
        </w:tc>
      </w:tr>
      <w:tr>
        <w:trPr>
          <w:cantSplit w:val="true"/>
        </w:trPr>
        <w:tc>
          <w:tcPr>
            <w:tcW w:w="302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Alpha / beta</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 / 0 degrees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 / 0 degrees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 / 0 degrees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 / 0 degrees</w:t>
            </w:r>
          </w:p>
        </w:tc>
      </w:tr>
      <w:tr>
        <w:trPr>
          <w:cantSplit w:val="true"/>
        </w:trPr>
        <w:tc>
          <w:tcPr>
            <w:tcW w:w="302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Fowler / other controls</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 / 0 degrees</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 / 0 degrees</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 / 0 degrees</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 / 0 degrees</w:t>
            </w:r>
          </w:p>
        </w:tc>
      </w:tr>
      <w:tr>
        <w:trPr>
          <w:cantSplit w:val="true"/>
        </w:trPr>
        <w:tc>
          <w:tcPr>
            <w:tcW w:w="3024"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V</m:t>
                  </m:r>
                </m:e>
                <m:sub>
                  <m:r>
                    <m:rPr>
                      <m:sty m:val="p"/>
                    </m:rPr>
                    <m:t>∞</m:t>
                  </m:r>
                </m:sub>
              </m:sSub>
            </m:oMath>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23.60 m/s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23.60 m/s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23.60 m/s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23.60 m/s</w:t>
            </w:r>
          </w:p>
        </w:tc>
      </w:tr>
      <w:tr>
        <w:trPr>
          <w:cantSplit w:val="true"/>
        </w:trPr>
        <w:tc>
          <w:tcPr>
            <w:tcW w:w="302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RPM magnitude</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2279</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2279</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2279</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2279</w:t>
            </w:r>
          </w:p>
        </w:tc>
      </w:tr>
      <w:tr>
        <w:trPr>
          <w:cantSplit w:val="true"/>
        </w:trPr>
        <w:tc>
          <w:tcPr>
            <w:tcW w:w="3024"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r>
                    <m:t>T</m:t>
                  </m:r>
                </m:sub>
              </m:sSub>
              <m:r>
                <m:rPr>
                  <m:sty m:val="p"/>
                </m:rPr>
                <m:t>/</m:t>
              </m:r>
              <m:sSub>
                <m:e>
                  <m:r>
                    <m:t>C</m:t>
                  </m:r>
                </m:e>
                <m:sub>
                  <m:r>
                    <m:t>P</m:t>
                  </m:r>
                </m:sub>
              </m:sSub>
            </m:oMath>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0.1490 / 0.07454</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Same</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Same</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Same</w:t>
            </w:r>
          </w:p>
        </w:tc>
      </w:tr>
      <w:tr>
        <w:trPr>
          <w:cantSplit w:val="true"/>
        </w:trPr>
        <w:tc>
          <w:tcPr>
            <w:tcW w:w="302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Rotation architecture</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Co-rotating</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Co-rotating</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Counter-rotating</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Counter-rotating</w:t>
            </w:r>
          </w:p>
        </w:tc>
      </w:tr>
      <w:tr>
        <w:trPr>
          <w:cantSplit w:val="true"/>
        </w:trPr>
        <w:tc>
          <w:tcPr>
            <w:tcW w:w="302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Wake nodes / iterations</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16 / 40</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16 / 40</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16 / 40</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16 / 40</w:t>
            </w:r>
          </w:p>
        </w:tc>
      </w:tr>
      <w:tr>
        <w:trPr>
          <w:cantSplit w:val="true"/>
        </w:trPr>
        <w:tc>
          <w:tcPr>
            <w:tcW w:w="302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Fixed wake</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Off</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Off</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Off</w:t>
            </w:r>
          </w:p>
        </w:tc>
        <w:tc>
          <w:tcPr>
            <w:tcW w:w="176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Off</w:t>
            </w:r>
          </w:p>
        </w:tc>
      </w:tr>
      <w:tr>
        <w:trPr>
          <w:cantSplit w:val="true"/>
        </w:trPr>
        <w:tc>
          <w:tcPr>
            <w:tcW w:w="302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Relaxation</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1.0</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0.5</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0.5</w:t>
            </w:r>
          </w:p>
        </w:tc>
        <w:tc>
          <w:tcPr>
            <w:tcW w:w="176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0.25</w:t>
            </w:r>
          </w:p>
        </w:tc>
      </w:tr>
    </w:tbl>
    <w:bookmarkEnd w:id="34"/>
    <w:bookmarkStart w:id="35" w:name="final-coefficients"/>
    <w:p>
      <w:pPr>
        <w:pStyle w:val="Heading2"/>
        <w:jc w:val="left"/>
      </w:pPr>
      <w:r>
        <w:rPr>
          <w:rFonts w:ascii="Arial" w:hAnsi="Arial" w:eastAsia="Arial" w:cs="Arial"/>
          <w:b/>
          <w:color w:val="2F5597"/>
          <w:sz w:val="24"/>
        </w:rPr>
        <w:t xml:space="preserve">5.4 Final coefficients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016"/>
        <w:gridCol w:w="2016"/>
        <w:gridCol w:w="201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Test</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r>
                    <m:rPr>
                      <m:sty m:val="p"/>
                    </m:rPr>
                    <m:t>,</m:t>
                  </m:r>
                  <m:r>
                    <m:t>w</m:t>
                  </m:r>
                </m:sub>
              </m:sSub>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D</m:t>
                      </m:r>
                    </m:e>
                    <m:sub>
                      <m:r>
                        <m:t>i</m:t>
                      </m:r>
                    </m:sub>
                  </m:sSub>
                  <m:r>
                    <m:rPr>
                      <m:sty m:val="p"/>
                    </m:rPr>
                    <m:t>,</m:t>
                  </m:r>
                  <m:r>
                    <m:t>w</m:t>
                  </m:r>
                </m:sub>
              </m:sSub>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m</m:t>
                  </m:r>
                </m:sub>
              </m:sSub>
            </m:oMath>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1.27814</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1.41405</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0.031024</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+0.62514</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VMC7.3D</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1.28147</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1.41374</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0.032805</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+0.61839</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VMC7.3E</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1.29625</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1.45414</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0.043366</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+0.66299</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VMC7.3F</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1.34860</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1.48845</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0.045933</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+0.49502</w:t>
            </w:r>
          </w:p>
        </w:tc>
      </w:tr>
    </w:tbl>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016"/>
        <w:gridCol w:w="2016"/>
        <w:gridCol w:w="201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Test</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d>
                <m:dPr>
                  <m:begChr m:val="|"/>
                  <m:endChr m:val="|"/>
                  <m:sepChr m:val=""/>
                  <m:grow/>
                </m:dPr>
                <m:e>
                  <m:sSub>
                    <m:e>
                      <m:r>
                        <m:t>C</m:t>
                      </m:r>
                    </m:e>
                    <m:sub>
                      <m:r>
                        <m:t>Y</m:t>
                      </m:r>
                    </m:sub>
                  </m:sSub>
                </m:e>
              </m:d>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d>
                <m:dPr>
                  <m:begChr m:val="|"/>
                  <m:endChr m:val="|"/>
                  <m:sepChr m:val=""/>
                  <m:grow/>
                </m:dPr>
                <m:e>
                  <m:sSub>
                    <m:e>
                      <m:r>
                        <m:t>C</m:t>
                      </m:r>
                    </m:e>
                    <m:sub>
                      <m:r>
                        <m:t>l</m:t>
                      </m:r>
                    </m:sub>
                  </m:sSub>
                </m:e>
              </m:d>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d>
                <m:dPr>
                  <m:begChr m:val="|"/>
                  <m:endChr m:val="|"/>
                  <m:sepChr m:val=""/>
                  <m:grow/>
                </m:dPr>
                <m:e>
                  <m:sSub>
                    <m:e>
                      <m:r>
                        <m:t>C</m:t>
                      </m:r>
                    </m:e>
                    <m:sub>
                      <m:r>
                        <m:t>n</m:t>
                      </m:r>
                    </m:sub>
                  </m:sSub>
                </m:e>
              </m:d>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Lateral interpretation</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0.010801</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0.016040</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0.005146</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Co-rotating asymmetry</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VMC7.3D</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0.007525</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0.016238</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0.003925</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Asymmetry persists</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VMC7.3E</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0.001742</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0.002991</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0.000582</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Counter-rotation improvement</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VMC7.3F</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0.001706</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0.001993</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0.000592</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Small instant, still oscillatory</w:t>
            </w:r>
          </w:p>
        </w:tc>
      </w:tr>
    </w:tbl>
    <w:p>
      <w:pPr>
        <w:pStyle w:val="BodyText"/>
      </w:pPr>
      <w:r>
        <w:rPr>
          <w:rFonts w:ascii="Arial" w:hAnsi="Arial" w:eastAsia="Arial" w:cs="Arial"/>
          <w:color w:val="17202A"/>
          <w:sz w:val="24"/>
        </w:rPr>
        <w:t xml:space="preserve">Final values alone are not accepted as converged results. They are shown to document the direction of the architecture and relaxation sensitivities.</w:t>
      </w:r>
    </w:p>
    <w:bookmarkEnd w:id="35"/>
    <w:bookmarkStart w:id="36" w:name="final-five-convergence-audit"/>
    <w:p>
      <w:pPr>
        <w:pStyle w:val="Heading2"/>
        <w:jc w:val="left"/>
      </w:pPr>
      <w:r>
        <w:rPr>
          <w:rFonts w:ascii="Arial" w:hAnsi="Arial" w:eastAsia="Arial" w:cs="Arial"/>
          <w:b/>
          <w:color w:val="2F5597"/>
          <w:sz w:val="24"/>
        </w:rPr>
        <w:t xml:space="preserve">5.5 Final-five convergence audit</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016"/>
        <w:gridCol w:w="2016"/>
        <w:gridCol w:w="201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Test</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r>
                    <m:rPr>
                      <m:sty m:val="p"/>
                    </m:rPr>
                    <m:t>,</m:t>
                  </m:r>
                  <m:r>
                    <m:t>w</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D</m:t>
                      </m:r>
                    </m:e>
                    <m:sub>
                      <m:r>
                        <m:t>i</m:t>
                      </m:r>
                    </m:sub>
                  </m:sSub>
                  <m:r>
                    <m:rPr>
                      <m:sty m:val="p"/>
                    </m:rPr>
                    <m:t>,</m:t>
                  </m:r>
                  <m:r>
                    <m:t>w</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m</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3.26%</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2.80%</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12.48%</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0.12857</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VMC7.3D</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1.77%</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0.90%</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4.42%</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0.07542</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VMC7.3E</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4.11%</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2.11%</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3.82%</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0.17326</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VMC7.3F</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3.91%</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2.72%</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8.24%</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0.15738</w:t>
            </w:r>
          </w:p>
        </w:tc>
      </w:tr>
    </w:tbl>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016"/>
        <w:gridCol w:w="2016"/>
        <w:gridCol w:w="201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Test</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Y</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n</m:t>
                  </m:r>
                </m:sub>
              </m:sSub>
            </m:oMath>
            <w:r>
              <w:rPr>
                <w:rFonts w:ascii="Arial" w:hAnsi="Arial" w:eastAsia="Arial" w:cs="Arial"/>
                <w:b/>
                <w:color w:val="17365D"/>
                <w:sz w:val="24"/>
              </w:rPr>
              <w:t xml:space="preserve"> </w:t>
            </w:r>
            <w:r>
              <w:rPr>
                <w:rFonts w:ascii="Arial" w:hAnsi="Arial" w:eastAsia="Arial" w:cs="Arial"/>
                <w:b/>
                <w:color w:val="17365D"/>
                <w:sz w:val="24"/>
              </w:rPr>
              <w:t xml:space="preserve">span</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Lateral gate result</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0.022017</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0.001835</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0.008318</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FAIL</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VMC7.3D</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0.004114</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0.002461</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0.001707</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FAIL</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VMC7.3E</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0.005732</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0.000890</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0.002242</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FAIL</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VMC7.3F</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0.005705</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0.000882</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0.002167</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FAIL</w:t>
            </w:r>
          </w:p>
        </w:tc>
      </w:tr>
    </w:tbl>
    <w:p>
      <w:pPr>
        <w:pStyle w:val="BodyText"/>
      </w:pPr>
      <w:r>
        <w:rPr>
          <w:rFonts w:ascii="Arial" w:hAnsi="Arial" w:eastAsia="Arial" w:cs="Arial"/>
          <w:color w:val="17202A"/>
          <w:sz w:val="24"/>
        </w:rPr>
        <w:t xml:space="preserve">Every controlled powered case fails multiple gates. Reducing relaxation from 1.0 to 0.5 improved some lift and wake spans but did not establish convergence. Reducing it again to 0.25 did not produce monotonic residual decay and worsened several measures.</w:t>
      </w:r>
    </w:p>
    <w:bookmarkEnd w:id="36"/>
    <w:bookmarkStart w:id="37" w:name="residual-audit"/>
    <w:p>
      <w:pPr>
        <w:pStyle w:val="Heading2"/>
        <w:jc w:val="left"/>
      </w:pPr>
      <w:r>
        <w:rPr>
          <w:rFonts w:ascii="Arial" w:hAnsi="Arial" w:eastAsia="Arial" w:cs="Arial"/>
          <w:b/>
          <w:color w:val="2F5597"/>
          <w:sz w:val="24"/>
        </w:rPr>
        <w:t xml:space="preserve">5.6 Residual audit</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714"/>
        <w:gridCol w:w="1814"/>
        <w:gridCol w:w="1814"/>
        <w:gridCol w:w="4738"/>
      </w:tblGrid>
      <w:tr>
        <w:trPr>
          <w:tblHeader w:val="true"/>
          <w:cantSplit w:val="true"/>
        </w:trPr>
        <w:tc>
          <w:tcPr>
            <w:tcW w:w="1714"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Test</w:t>
            </w:r>
          </w:p>
        </w:tc>
        <w:tc>
          <w:tcPr>
            <w:tcW w:w="181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Final</w:t>
            </w:r>
            <w:r>
              <w:rPr>
                <w:rFonts w:ascii="Arial" w:hAnsi="Arial" w:eastAsia="Arial" w:cs="Arial"/>
                <w:b/>
                <w:color w:val="17365D"/>
                <w:sz w:val="24"/>
              </w:rPr>
              <w:t xml:space="preserve"> </w:t>
            </w:r>
            <m:oMath>
              <m:sSub>
                <m:e>
                  <m:r>
                    <m:rPr>
                      <m:sty m:val="p"/>
                    </m:rPr>
                    <m:t>log</m:t>
                  </m:r>
                </m:e>
                <m:sub>
                  <m:r>
                    <m:t>10</m:t>
                  </m:r>
                </m:sub>
              </m:sSub>
              <m:sSub>
                <m:e>
                  <m:r>
                    <m:t>L</m:t>
                  </m:r>
                </m:e>
                <m:sub>
                  <m:r>
                    <m:t>2</m:t>
                  </m:r>
                </m:sub>
              </m:sSub>
            </m:oMath>
          </w:p>
        </w:tc>
        <w:tc>
          <w:tcPr>
            <w:tcW w:w="1814"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Final</w:t>
            </w:r>
            <w:r>
              <w:rPr>
                <w:rFonts w:ascii="Arial" w:hAnsi="Arial" w:eastAsia="Arial" w:cs="Arial"/>
                <w:b/>
                <w:color w:val="17365D"/>
                <w:sz w:val="24"/>
              </w:rPr>
              <w:t xml:space="preserve"> </w:t>
            </w:r>
            <m:oMath>
              <m:sSub>
                <m:e>
                  <m:r>
                    <m:rPr>
                      <m:sty m:val="p"/>
                    </m:rPr>
                    <m:t>log</m:t>
                  </m:r>
                </m:e>
                <m:sub>
                  <m:r>
                    <m:t>10</m:t>
                  </m:r>
                </m:sub>
              </m:sSub>
              <m:sSub>
                <m:e>
                  <m:r>
                    <m:t>R</m:t>
                  </m:r>
                </m:e>
                <m:sub>
                  <m:r>
                    <m:t>m</m:t>
                  </m:r>
                  <m:r>
                    <m:t>a</m:t>
                  </m:r>
                  <m:r>
                    <m:t>x</m:t>
                  </m:r>
                </m:sub>
              </m:sSub>
            </m:oMath>
          </w:p>
        </w:tc>
        <w:tc>
          <w:tcPr>
            <w:tcW w:w="4738"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Observation</w:t>
            </w:r>
          </w:p>
        </w:tc>
      </w:tr>
      <w:tr>
        <w:trPr>
          <w:cantSplit w:val="true"/>
        </w:trPr>
        <w:tc>
          <w:tcPr>
            <w:tcW w:w="171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VMC7.3C</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-0.2859</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+1.0153</w:t>
            </w:r>
          </w:p>
        </w:tc>
        <w:tc>
          <w:tcPr>
            <w:tcW w:w="4738"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Oscillatory, no sustained decay</w:t>
            </w:r>
          </w:p>
        </w:tc>
      </w:tr>
      <w:tr>
        <w:trPr>
          <w:cantSplit w:val="true"/>
        </w:trPr>
        <w:tc>
          <w:tcPr>
            <w:tcW w:w="171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VMC7.3D</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-0.3463</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+1.3910</w:t>
            </w:r>
          </w:p>
        </w:tc>
        <w:tc>
          <w:tcPr>
            <w:tcW w:w="4738"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Relaxation did not close residuals</w:t>
            </w:r>
          </w:p>
        </w:tc>
      </w:tr>
      <w:tr>
        <w:trPr>
          <w:cantSplit w:val="true"/>
        </w:trPr>
        <w:tc>
          <w:tcPr>
            <w:tcW w:w="1714"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VMC7.3E</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-0.0873</w:t>
            </w:r>
          </w:p>
        </w:tc>
        <w:tc>
          <w:tcPr>
            <w:tcW w:w="181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+1.3677</w:t>
            </w:r>
          </w:p>
        </w:tc>
        <w:tc>
          <w:tcPr>
            <w:tcW w:w="4738"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Counter-rotation fixed symmetry, not iteration stability</w:t>
            </w:r>
          </w:p>
        </w:tc>
      </w:tr>
      <w:tr>
        <w:trPr>
          <w:cantSplit w:val="true"/>
        </w:trPr>
        <w:tc>
          <w:tcPr>
            <w:tcW w:w="1714"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VMC7.3F</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-0.4550</w:t>
            </w:r>
          </w:p>
        </w:tc>
        <w:tc>
          <w:tcPr>
            <w:tcW w:w="181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+1.2570</w:t>
            </w:r>
          </w:p>
        </w:tc>
        <w:tc>
          <w:tcPr>
            <w:tcW w:w="4738"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Final numerical test still oscillatory</w:t>
            </w:r>
          </w:p>
        </w:tc>
      </w:tr>
    </w:tbl>
    <w:p>
      <w:pPr>
        <w:pStyle w:val="BodyText"/>
      </w:pPr>
      <w:r>
        <w:rPr>
          <w:rFonts w:ascii="Arial" w:hAnsi="Arial" w:eastAsia="Arial" w:cs="Arial"/>
          <w:color w:val="17202A"/>
          <w:sz w:val="24"/>
        </w:rPr>
        <w:t xml:space="preserve">The final five iterations of VMC7.3F show the failure directly.</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613"/>
        <w:gridCol w:w="2117"/>
        <w:gridCol w:w="2117"/>
        <w:gridCol w:w="2117"/>
        <w:gridCol w:w="2116"/>
      </w:tblGrid>
      <w:tr>
        <w:trPr>
          <w:tblHeader w:val="true"/>
          <w:cantSplit w:val="true"/>
        </w:trPr>
        <w:tc>
          <w:tcPr>
            <w:tcW w:w="1613"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Iteration</w:t>
            </w:r>
          </w:p>
        </w:tc>
        <w:tc>
          <w:tcPr>
            <w:tcW w:w="2117"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p>
        </w:tc>
        <w:tc>
          <w:tcPr>
            <w:tcW w:w="2117"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r>
                    <m:rPr>
                      <m:sty m:val="p"/>
                    </m:rPr>
                    <m:t>,</m:t>
                  </m:r>
                  <m:r>
                    <m:t>w</m:t>
                  </m:r>
                </m:sub>
              </m:sSub>
            </m:oMath>
          </w:p>
        </w:tc>
        <w:tc>
          <w:tcPr>
            <w:tcW w:w="2117"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D</m:t>
                      </m:r>
                    </m:e>
                    <m:sub>
                      <m:r>
                        <m:t>i</m:t>
                      </m:r>
                    </m:sub>
                  </m:sSub>
                  <m:r>
                    <m:rPr>
                      <m:sty m:val="p"/>
                    </m:rPr>
                    <m:t>,</m:t>
                  </m:r>
                  <m:r>
                    <m:t>w</m:t>
                  </m:r>
                </m:sub>
              </m:sSub>
            </m:oMath>
          </w:p>
        </w:tc>
        <w:tc>
          <w:tcPr>
            <w:tcW w:w="21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m</m:t>
                  </m:r>
                </m:sub>
              </m:sSub>
            </m:oMath>
          </w:p>
        </w:tc>
      </w:tr>
      <w:tr>
        <w:trPr>
          <w:cantSplit w:val="true"/>
        </w:trPr>
        <w:tc>
          <w:tcPr>
            <w:tcW w:w="1613"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36</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1.29886</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1.45337</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0.042352</w:t>
            </w:r>
          </w:p>
        </w:tc>
        <w:tc>
          <w:tcPr>
            <w:tcW w:w="21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0.65096</w:t>
            </w:r>
          </w:p>
        </w:tc>
      </w:tr>
      <w:tr>
        <w:trPr>
          <w:cantSplit w:val="true"/>
        </w:trPr>
        <w:tc>
          <w:tcPr>
            <w:tcW w:w="1613"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37</w:t>
            </w:r>
          </w:p>
        </w:tc>
        <w:tc>
          <w:tcPr>
            <w:tcW w:w="211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1.29735</w:t>
            </w:r>
          </w:p>
        </w:tc>
        <w:tc>
          <w:tcPr>
            <w:tcW w:w="211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1.44869</w:t>
            </w:r>
          </w:p>
        </w:tc>
        <w:tc>
          <w:tcPr>
            <w:tcW w:w="211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0.042604</w:t>
            </w:r>
          </w:p>
        </w:tc>
        <w:tc>
          <w:tcPr>
            <w:tcW w:w="21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0.65240</w:t>
            </w:r>
          </w:p>
        </w:tc>
      </w:tr>
      <w:tr>
        <w:trPr>
          <w:cantSplit w:val="true"/>
        </w:trPr>
        <w:tc>
          <w:tcPr>
            <w:tcW w:w="1613"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38</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1.30070</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1.45718</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0.042745</w:t>
            </w:r>
          </w:p>
        </w:tc>
        <w:tc>
          <w:tcPr>
            <w:tcW w:w="21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0.64391</w:t>
            </w:r>
          </w:p>
        </w:tc>
      </w:tr>
      <w:tr>
        <w:trPr>
          <w:cantSplit w:val="true"/>
        </w:trPr>
        <w:tc>
          <w:tcPr>
            <w:tcW w:w="1613"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39</w:t>
            </w:r>
          </w:p>
        </w:tc>
        <w:tc>
          <w:tcPr>
            <w:tcW w:w="211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1.30631</w:t>
            </w:r>
          </w:p>
        </w:tc>
        <w:tc>
          <w:tcPr>
            <w:tcW w:w="211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1.45525</w:t>
            </w:r>
          </w:p>
        </w:tc>
        <w:tc>
          <w:tcPr>
            <w:tcW w:w="2117"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0.043748</w:t>
            </w:r>
          </w:p>
        </w:tc>
        <w:tc>
          <w:tcPr>
            <w:tcW w:w="21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0.62739</w:t>
            </w:r>
          </w:p>
        </w:tc>
      </w:tr>
      <w:tr>
        <w:trPr>
          <w:cantSplit w:val="true"/>
        </w:trPr>
        <w:tc>
          <w:tcPr>
            <w:tcW w:w="1613"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40</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1.34860</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1.48845</w:t>
            </w:r>
          </w:p>
        </w:tc>
        <w:tc>
          <w:tcPr>
            <w:tcW w:w="2117"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0.045933</w:t>
            </w:r>
          </w:p>
        </w:tc>
        <w:tc>
          <w:tcPr>
            <w:tcW w:w="21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0.49502</w:t>
            </w:r>
          </w:p>
        </w:tc>
      </w:tr>
    </w:tbl>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310"/>
        <w:gridCol w:w="1754"/>
        <w:gridCol w:w="1754"/>
        <w:gridCol w:w="1754"/>
        <w:gridCol w:w="1754"/>
        <w:gridCol w:w="1754"/>
      </w:tblGrid>
      <w:tr>
        <w:trPr>
          <w:tblHeader w:val="true"/>
          <w:cantSplit w:val="true"/>
        </w:trPr>
        <w:tc>
          <w:tcPr>
            <w:tcW w:w="1310"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Iteration</w:t>
            </w:r>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Y</m:t>
                  </m:r>
                </m:sub>
              </m:sSub>
            </m:oMath>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l</m:t>
                  </m:r>
                </m:sub>
              </m:sSub>
            </m:oMath>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n</m:t>
                  </m:r>
                </m:sub>
              </m:sSub>
            </m:oMath>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rPr>
                      <m:sty m:val="p"/>
                    </m:rPr>
                    <m:t>log</m:t>
                  </m:r>
                </m:e>
                <m:sub>
                  <m:r>
                    <m:t>10</m:t>
                  </m:r>
                </m:sub>
              </m:sSub>
              <m:sSub>
                <m:e>
                  <m:r>
                    <m:t>L</m:t>
                  </m:r>
                </m:e>
                <m:sub>
                  <m:r>
                    <m:t>2</m:t>
                  </m:r>
                </m:sub>
              </m:sSub>
            </m:oMath>
          </w:p>
        </w:tc>
        <w:tc>
          <w:tcPr>
            <w:tcW w:w="1754"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rPr>
                      <m:sty m:val="p"/>
                    </m:rPr>
                    <m:t>log</m:t>
                  </m:r>
                </m:e>
                <m:sub>
                  <m:r>
                    <m:t>10</m:t>
                  </m:r>
                </m:sub>
              </m:sSub>
              <m:sSub>
                <m:e>
                  <m:r>
                    <m:t>R</m:t>
                  </m:r>
                </m:e>
                <m:sub>
                  <m:r>
                    <m:t>m</m:t>
                  </m:r>
                  <m:r>
                    <m:t>a</m:t>
                  </m:r>
                  <m:r>
                    <m:t>x</m:t>
                  </m:r>
                </m:sub>
              </m:sSub>
            </m:oMath>
          </w:p>
        </w:tc>
      </w:tr>
      <w:tr>
        <w:trPr>
          <w:cantSplit w:val="true"/>
        </w:trPr>
        <w:tc>
          <w:tcPr>
            <w:tcW w:w="131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36</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+0.002278</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+0.002351</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-0.000877</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-0.206</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1.421</w:t>
            </w:r>
          </w:p>
        </w:tc>
      </w:tr>
      <w:tr>
        <w:trPr>
          <w:cantSplit w:val="true"/>
        </w:trPr>
        <w:tc>
          <w:tcPr>
            <w:tcW w:w="131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37</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+0.002343</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+0.002875</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-0.000964</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-0.354</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1.142</w:t>
            </w:r>
          </w:p>
        </w:tc>
      </w:tr>
      <w:tr>
        <w:trPr>
          <w:cantSplit w:val="true"/>
        </w:trPr>
        <w:tc>
          <w:tcPr>
            <w:tcW w:w="131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38</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-0.003362</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+0.002782</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+0.001203</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-0.115</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1.541</w:t>
            </w:r>
          </w:p>
        </w:tc>
      </w:tr>
      <w:tr>
        <w:trPr>
          <w:cantSplit w:val="true"/>
        </w:trPr>
        <w:tc>
          <w:tcPr>
            <w:tcW w:w="131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39</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-0.002219</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+0.002669</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+0.000822</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-0.315</w:t>
            </w:r>
          </w:p>
        </w:tc>
        <w:tc>
          <w:tcPr>
            <w:tcW w:w="1754"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1.552</w:t>
            </w:r>
          </w:p>
        </w:tc>
      </w:tr>
      <w:tr>
        <w:trPr>
          <w:cantSplit w:val="true"/>
        </w:trPr>
        <w:tc>
          <w:tcPr>
            <w:tcW w:w="131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40</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+0.001706</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+0.001993</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-0.000592</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-0.455</w:t>
            </w:r>
          </w:p>
        </w:tc>
        <w:tc>
          <w:tcPr>
            <w:tcW w:w="1754"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1.257</w:t>
            </w:r>
          </w:p>
        </w:tc>
      </w:tr>
    </w:tbl>
    <w:p>
      <w:pPr>
        <w:pStyle w:val="BodyText"/>
        <w:keepNext/>
      </w:pPr>
      <w:r>
        <w:rPr>
          <w:rFonts w:ascii="Arial" w:hAnsi="Arial" w:eastAsia="Arial" w:cs="Arial"/>
          <w:color w:val="17202A"/>
          <w:sz w:val="24"/>
        </w:rPr>
        <w:t xml:space="preserve">From iteration 39 to 40:</w:t>
      </w:r>
    </w:p>
    <w:p>
      <w:pPr>
        <w:pStyle w:val="BodyText"/>
        <w:keepLines/>
        <w:spacing w:before="60" w:after="120"/>
        <w:jc w:val="center"/>
      </w:pPr>
      <m:oMathPara>
        <m:oMathParaPr>
          <m:jc m:val="center"/>
        </m:oMathParaPr>
        <m:oMath>
          <m:f>
            <m:fPr>
              <m:type m:val="bar"/>
            </m:fPr>
            <m:num>
              <m:r>
                <m:t>1.34860</m:t>
              </m:r>
              <m:r>
                <m:rPr>
                  <m:sty m:val="p"/>
                </m:rPr>
                <m:t>−</m:t>
              </m:r>
              <m:r>
                <m:t>1.30631</m:t>
              </m:r>
            </m:num>
            <m:den>
              <m:r>
                <m:t>1.34860</m:t>
              </m:r>
            </m:den>
          </m:f>
          <m:r>
            <m:rPr>
              <m:sty m:val="p"/>
            </m:rPr>
            <m:t>=</m:t>
          </m:r>
          <m:r>
            <m:rPr>
              <m:sty m:val="p"/>
            </m:rPr>
            <m:t>+</m:t>
          </m:r>
          <m:r>
            <m:t>3.14</m:t>
          </m:r>
          <m:r>
            <m:rPr>
              <m:sty m:val="p"/>
            </m:rPr>
            <m:t>%</m:t>
          </m:r>
          <m:r>
            <m:rPr>
              <m:sty m:val="p"/>
            </m:rPr>
            <m:t>,</m:t>
          </m:r>
          <m:r>
            <m:t>  </m:t>
          </m:r>
          <m:f>
            <m:fPr>
              <m:type m:val="bar"/>
            </m:fPr>
            <m:num>
              <m:r>
                <m:t>1.48845</m:t>
              </m:r>
              <m:r>
                <m:rPr>
                  <m:sty m:val="p"/>
                </m:rPr>
                <m:t>−</m:t>
              </m:r>
              <m:r>
                <m:t>1.45525</m:t>
              </m:r>
            </m:num>
            <m:den>
              <m:r>
                <m:t>1.48845</m:t>
              </m:r>
            </m:den>
          </m:f>
          <m:r>
            <m:rPr>
              <m:sty m:val="p"/>
            </m:rPr>
            <m:t>=</m:t>
          </m:r>
          <m:r>
            <m:rPr>
              <m:sty m:val="p"/>
            </m:rPr>
            <m:t>+</m:t>
          </m:r>
          <m:r>
            <m:t>2.23</m:t>
          </m:r>
          <m:r>
            <m:rPr>
              <m:sty m:val="p"/>
            </m:rPr>
            <m:t>%</m:t>
          </m:r>
          <m:r>
            <m:rPr>
              <m:sty m:val="p"/>
            </m:rPr>
            <m:t>,</m:t>
          </m:r>
        </m:oMath>
      </m:oMathPara>
    </w:p>
    <w:p>
      <w:pPr>
        <w:pStyle w:val="FirstParagraph"/>
        <w:keepLines/>
        <w:spacing w:before="60" w:after="120"/>
        <w:jc w:val="center"/>
      </w:pPr>
      <m:oMathPara>
        <m:oMathParaPr>
          <m:jc m:val="center"/>
        </m:oMathParaPr>
        <m:oMath>
          <m:f>
            <m:fPr>
              <m:type m:val="bar"/>
            </m:fPr>
            <m:num>
              <m:r>
                <m:t>0.045933</m:t>
              </m:r>
              <m:r>
                <m:rPr>
                  <m:sty m:val="p"/>
                </m:rPr>
                <m:t>−</m:t>
              </m:r>
              <m:r>
                <m:t>0.043748</m:t>
              </m:r>
            </m:num>
            <m:den>
              <m:r>
                <m:t>0.045933</m:t>
              </m:r>
            </m:den>
          </m:f>
          <m:r>
            <m:rPr>
              <m:sty m:val="p"/>
            </m:rPr>
            <m:t>=</m:t>
          </m:r>
          <m:r>
            <m:rPr>
              <m:sty m:val="p"/>
            </m:rPr>
            <m:t>+</m:t>
          </m:r>
          <m:r>
            <m:t>4.76</m:t>
          </m:r>
          <m:r>
            <m:rPr>
              <m:sty m:val="p"/>
            </m:rPr>
            <m:t>%</m:t>
          </m:r>
          <m:r>
            <m:rPr>
              <m:sty m:val="p"/>
            </m:rPr>
            <m:t>,</m:t>
          </m:r>
          <m:r>
            <m:t>  </m:t>
          </m:r>
          <m:d>
            <m:dPr>
              <m:begChr m:val="|"/>
              <m:endChr m:val="|"/>
              <m:sepChr m:val=""/>
              <m:grow/>
            </m:dPr>
            <m:e>
              <m:r>
                <m:t>Δ</m:t>
              </m:r>
              <m:sSub>
                <m:e>
                  <m:r>
                    <m:t>C</m:t>
                  </m:r>
                </m:e>
                <m:sub>
                  <m:r>
                    <m:t>m</m:t>
                  </m:r>
                </m:sub>
              </m:sSub>
            </m:e>
          </m:d>
          <m:r>
            <m:rPr>
              <m:sty m:val="p"/>
            </m:rPr>
            <m:t>=</m:t>
          </m:r>
          <m:d>
            <m:dPr>
              <m:begChr m:val="|"/>
              <m:endChr m:val="|"/>
              <m:sepChr m:val=""/>
              <m:grow/>
            </m:dPr>
            <m:e>
              <m:r>
                <m:t>0.49502</m:t>
              </m:r>
              <m:r>
                <m:rPr>
                  <m:sty m:val="p"/>
                </m:rPr>
                <m:t>−</m:t>
              </m:r>
              <m:r>
                <m:t>0.62739</m:t>
              </m:r>
            </m:e>
          </m:d>
          <m:r>
            <m:rPr>
              <m:sty m:val="p"/>
            </m:rPr>
            <m:t>=</m:t>
          </m:r>
          <m:r>
            <m:t>0.13237</m:t>
          </m:r>
          <m:r>
            <m:rPr>
              <m:sty m:val="p"/>
            </m:rPr>
            <m:t>.</m:t>
          </m:r>
        </m:oMath>
      </m:oMathPara>
    </w:p>
    <w:p>
      <w:pPr>
        <w:pStyle w:val="FirstParagraph"/>
      </w:pPr>
      <w:r>
        <w:rPr>
          <w:rFonts w:ascii="Arial" w:hAnsi="Arial" w:eastAsia="Arial" w:cs="Arial"/>
          <w:color w:val="17202A"/>
          <w:sz w:val="24"/>
        </w:rPr>
        <w:t xml:space="preserve">The lateral coefficients also change sign rather than settling toward zero. VMC7.3F is therefore a numerical failure even though its iteration-40 lateral coefficients happen to be small.</w:t>
      </w:r>
    </w:p>
    <w:bookmarkEnd w:id="37"/>
    <w:bookmarkStart w:id="38" w:name="counter-rotation-and-rpm-sign-conclusion"/>
    <w:p>
      <w:pPr>
        <w:pStyle w:val="Heading2"/>
        <w:jc w:val="left"/>
      </w:pPr>
      <w:r>
        <w:rPr>
          <w:rFonts w:ascii="Arial" w:hAnsi="Arial" w:eastAsia="Arial" w:cs="Arial"/>
          <w:b/>
          <w:color w:val="2F5597"/>
          <w:sz w:val="24"/>
        </w:rPr>
        <w:t xml:space="preserve">5.7 Counter-rotation and RPM-sign conclusion</w:t>
      </w:r>
    </w:p>
    <w:p>
      <w:pPr>
        <w:pStyle w:val="FirstParagraph"/>
        <w:keepNext/>
      </w:pPr>
      <w:r>
        <w:rPr>
          <w:rFonts w:ascii="Arial" w:hAnsi="Arial" w:eastAsia="Arial" w:cs="Arial"/>
          <w:color w:val="17202A"/>
          <w:sz w:val="24"/>
        </w:rPr>
        <w:t xml:space="preserve">At the same relaxation setting, changing from co-rotation (VMC7.3D) to counter-rotation (VMC7.3E) changed the final lateral magnitudes as follows: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19"/>
        <w:gridCol w:w="2520"/>
        <w:gridCol w:w="2520"/>
        <w:gridCol w:w="2621"/>
      </w:tblGrid>
      <w:tr>
        <w:trPr>
          <w:tblHeader w:val="true"/>
          <w:cantSplit w:val="true"/>
        </w:trPr>
        <w:tc>
          <w:tcPr>
            <w:tcW w:w="2419"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Quantity</w:t>
            </w:r>
          </w:p>
        </w:tc>
        <w:tc>
          <w:tcPr>
            <w:tcW w:w="252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Co-rotating RLX 0.5</w:t>
            </w:r>
          </w:p>
        </w:tc>
        <w:tc>
          <w:tcPr>
            <w:tcW w:w="252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Counter-rotating RLX 0.5</w:t>
            </w:r>
          </w:p>
        </w:tc>
        <w:tc>
          <w:tcPr>
            <w:tcW w:w="2621"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Magnitude reduction</w:t>
            </w:r>
          </w:p>
        </w:tc>
      </w:tr>
      <w:tr>
        <w:trPr>
          <w:cantSplit w:val="true"/>
        </w:trPr>
        <w:tc>
          <w:tcPr>
            <w:tcW w:w="2419" w:type="dxa"/>
            <w:vAlign w:val="center"/>
            <w:tcMar>
              <w:top w:w="80" w:type="dxa"/>
              <w:start w:w="100" w:type="dxa"/>
              <w:bottom w:w="80" w:type="dxa"/>
              <w:end w:w="100" w:type="dxa"/>
            </w:tcMar>
            <w:shd w:fill="FFFFFF" w:val="clear"/>
          </w:tcPr>
          <w:p>
            <w:pPr>
              <w:pStyle w:val="Compact"/>
              <w:keepLines/>
              <w:spacing w:before="0" w:after="0" w:line="240" w:lineRule="auto"/>
              <w:jc w:val="left"/>
            </w:pPr>
            <m:oMath>
              <m:d>
                <m:dPr>
                  <m:begChr m:val="|"/>
                  <m:endChr m:val="|"/>
                  <m:sepChr m:val=""/>
                  <m:grow/>
                </m:dPr>
                <m:e>
                  <m:sSub>
                    <m:e>
                      <m:r>
                        <m:t>C</m:t>
                      </m:r>
                    </m:e>
                    <m:sub>
                      <m:r>
                        <m:t>Y</m:t>
                      </m:r>
                    </m:sub>
                  </m:sSub>
                </m:e>
              </m:d>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0.007525</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0.001742</w:t>
            </w:r>
          </w:p>
        </w:tc>
        <w:tc>
          <w:tcPr>
            <w:tcW w:w="262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76.8%</w:t>
            </w:r>
          </w:p>
        </w:tc>
      </w:tr>
      <w:tr>
        <w:trPr>
          <w:cantSplit w:val="true"/>
        </w:trPr>
        <w:tc>
          <w:tcPr>
            <w:tcW w:w="2419" w:type="dxa"/>
            <w:vAlign w:val="center"/>
            <w:tcMar>
              <w:top w:w="80" w:type="dxa"/>
              <w:start w:w="100" w:type="dxa"/>
              <w:bottom w:w="80" w:type="dxa"/>
              <w:end w:w="100" w:type="dxa"/>
            </w:tcMar>
            <w:shd w:fill="F4F7FA" w:val="clear"/>
          </w:tcPr>
          <w:p>
            <w:pPr>
              <w:pStyle w:val="Compact"/>
              <w:keepLines/>
              <w:spacing w:before="0" w:after="0" w:line="240" w:lineRule="auto"/>
              <w:jc w:val="left"/>
            </w:pPr>
            <m:oMath>
              <m:d>
                <m:dPr>
                  <m:begChr m:val="|"/>
                  <m:endChr m:val="|"/>
                  <m:sepChr m:val=""/>
                  <m:grow/>
                </m:dPr>
                <m:e>
                  <m:sSub>
                    <m:e>
                      <m:r>
                        <m:t>C</m:t>
                      </m:r>
                    </m:e>
                    <m:sub>
                      <m:r>
                        <m:t>l</m:t>
                      </m:r>
                    </m:sub>
                  </m:sSub>
                </m:e>
              </m:d>
            </m:oMath>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0.016238</w:t>
            </w:r>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0.002991</w:t>
            </w:r>
          </w:p>
        </w:tc>
        <w:tc>
          <w:tcPr>
            <w:tcW w:w="262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81.6%</w:t>
            </w:r>
          </w:p>
        </w:tc>
      </w:tr>
      <w:tr>
        <w:trPr>
          <w:cantSplit w:val="true"/>
        </w:trPr>
        <w:tc>
          <w:tcPr>
            <w:tcW w:w="2419" w:type="dxa"/>
            <w:vAlign w:val="center"/>
            <w:tcMar>
              <w:top w:w="80" w:type="dxa"/>
              <w:start w:w="100" w:type="dxa"/>
              <w:bottom w:w="80" w:type="dxa"/>
              <w:end w:w="100" w:type="dxa"/>
            </w:tcMar>
            <w:shd w:fill="FFFFFF" w:val="clear"/>
          </w:tcPr>
          <w:p>
            <w:pPr>
              <w:pStyle w:val="Compact"/>
              <w:keepLines/>
              <w:spacing w:before="0" w:after="0" w:line="240" w:lineRule="auto"/>
              <w:jc w:val="left"/>
            </w:pPr>
            <m:oMath>
              <m:d>
                <m:dPr>
                  <m:begChr m:val="|"/>
                  <m:endChr m:val="|"/>
                  <m:sepChr m:val=""/>
                  <m:grow/>
                </m:dPr>
                <m:e>
                  <m:sSub>
                    <m:e>
                      <m:r>
                        <m:t>C</m:t>
                      </m:r>
                    </m:e>
                    <m:sub>
                      <m:r>
                        <m:t>n</m:t>
                      </m:r>
                    </m:sub>
                  </m:sSub>
                </m:e>
              </m:d>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0.003925</w:t>
            </w:r>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0.000582</w:t>
            </w:r>
          </w:p>
        </w:tc>
        <w:tc>
          <w:tcPr>
            <w:tcW w:w="262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85.2%</w:t>
            </w:r>
          </w:p>
        </w:tc>
      </w:tr>
    </w:tbl>
    <w:p>
      <w:pPr>
        <w:pStyle w:val="BodyText"/>
      </w:pPr>
      <w:r>
        <w:rPr>
          <w:rFonts w:ascii="Arial" w:hAnsi="Arial" w:eastAsia="Arial" w:cs="Arial"/>
          <w:color w:val="17202A"/>
          <w:sz w:val="24"/>
        </w:rPr>
        <w:t xml:space="preserve">These ratios are descriptive architecture sensitivities, not converged production coefficients. Together with the substantially more symmetric wing-load distribution, they support opposite physical rotation directions for the two propellers.</w:t>
      </w:r>
    </w:p>
    <w:p>
      <w:pPr>
        <w:pStyle w:val="BodyText"/>
        <w:keepNext/>
      </w:pPr>
      <w:r>
        <w:rPr>
          <w:rFonts w:ascii="Arial" w:hAnsi="Arial" w:eastAsia="Arial" w:cs="Arial"/>
          <w:color w:val="17202A"/>
          <w:sz w:val="24"/>
        </w:rPr>
        <w:t xml:space="preserve">If counter-rotation was created by reversing one propeller geometry with the OpenVSP</w:t>
      </w:r>
      <w:r>
        <w:rPr>
          <w:rFonts w:ascii="Arial" w:hAnsi="Arial" w:eastAsia="Arial" w:cs="Arial"/>
          <w:color w:val="17202A"/>
          <w:sz w:val="24"/>
        </w:rPr>
        <w:t xml:space="preserve"> </w:t>
      </w:r>
      <w:r>
        <w:rPr>
          <w:rStyle w:val="VerbatimChar"/>
          <w:rFonts w:ascii="Arial" w:hAnsi="Arial" w:eastAsia="Arial" w:cs="Arial"/>
          <w:color w:val="17202A"/>
          <w:sz w:val="24"/>
        </w:rPr>
        <w:t xml:space="preserve">Rev</w:t>
      </w:r>
      <w:r>
        <w:rPr>
          <w:rFonts w:ascii="Arial" w:hAnsi="Arial" w:eastAsia="Arial" w:cs="Arial"/>
          <w:color w:val="17202A"/>
          <w:sz w:val="24"/>
        </w:rPr>
        <w:t xml:space="preserve"> </w:t>
      </w:r>
      <w:r>
        <w:rPr>
          <w:rFonts w:ascii="Arial" w:hAnsi="Arial" w:eastAsia="Arial" w:cs="Arial"/>
          <w:color w:val="17202A"/>
          <w:sz w:val="24"/>
        </w:rPr>
        <w:t xml:space="preserve">control while both disk-tab RPM magnitudes remain +2279, the numeric RPM signs should remain unchanged. Negating one RPM numerically on top of the geometric reversal would risk double-reversing the intended rotation definition. The frozen conclusion is:</w:t>
      </w:r>
    </w:p>
    <w:p>
      <w:pPr>
        <w:pStyle w:val="BlockText"/>
      </w:pPr>
      <w:r>
        <w:rPr>
          <w:rFonts w:ascii="Arial" w:hAnsi="Arial" w:eastAsia="Arial" w:cs="Arial"/>
          <w:color w:val="17202A"/>
          <w:sz w:val="24"/>
        </w:rPr>
        <w:t xml:space="preserve">Opposite physical rotation produced substantially better equal-power propwash symmetry. Numerical RPM sign alone is not used as the architecture definition, and no additional RPM-sign change is supported by the evidence.</w:t>
      </w:r>
    </w:p>
    <w:p>
      <w:pPr>
        <w:pStyle w:val="FirstParagraph"/>
      </w:pPr>
      <w:r>
        <w:rPr>
          <w:rFonts w:ascii="Arial" w:hAnsi="Arial" w:eastAsia="Arial" w:cs="Arial"/>
          <w:color w:val="17202A"/>
          <w:sz w:val="24"/>
        </w:rPr>
        <w:t xml:space="preserve">Supplier confirmation of an opposite-rotation hardware pair remains open.</w:t>
      </w:r>
    </w:p>
    <w:bookmarkEnd w:id="38"/>
    <w:bookmarkStart w:id="39" w:name="vmc7.3-closure-decision"/>
    <w:p>
      <w:pPr>
        <w:pStyle w:val="Heading2"/>
        <w:jc w:val="left"/>
      </w:pPr>
      <w:r>
        <w:rPr>
          <w:rFonts w:ascii="Arial" w:hAnsi="Arial" w:eastAsia="Arial" w:cs="Arial"/>
          <w:b/>
          <w:color w:val="2F5597"/>
          <w:sz w:val="24"/>
        </w:rPr>
        <w:t xml:space="preserve">5.8 VMC7.3 closure decision</w:t>
      </w:r>
    </w:p>
    <w:p>
      <w:pPr>
        <w:pStyle w:val="FirstParagraph"/>
        <w:keepNext/>
      </w:pPr>
      <w:r>
        <w:rPr>
          <w:rFonts w:ascii="Arial" w:hAnsi="Arial" w:eastAsia="Arial" w:cs="Arial"/>
          <w:color w:val="17202A"/>
          <w:sz w:val="24"/>
        </w:rPr>
        <w:t xml:space="preserve">Further attempts with 60-80 iterations, relaxation 0.1, arbitrary wake-node changes or unvalidated</w:t>
      </w:r>
      <w:r>
        <w:rPr>
          <w:rFonts w:ascii="Arial" w:hAnsi="Arial" w:eastAsia="Arial" w:cs="Arial"/>
          <w:color w:val="17202A"/>
          <w:sz w:val="24"/>
        </w:rPr>
        <w:t xml:space="preserve"> </w:t>
      </w:r>
      <m:oMath>
        <m:sSub>
          <m:e>
            <m:r>
              <m:t>C</m:t>
            </m:r>
          </m:e>
          <m:sub>
            <m:r>
              <m:t>T</m:t>
            </m:r>
          </m:sub>
        </m:sSub>
      </m:oMath>
      <w:r>
        <w:rPr>
          <w:rFonts w:ascii="Arial" w:hAnsi="Arial" w:eastAsia="Arial" w:cs="Arial"/>
          <w:color w:val="17202A"/>
          <w:sz w:val="24"/>
        </w:rPr>
        <w:t xml:space="preserve"> </w:t>
      </w:r>
      <w:r>
        <w:rPr>
          <w:rFonts w:ascii="Arial" w:hAnsi="Arial" w:eastAsia="Arial" w:cs="Arial"/>
          <w:color w:val="17202A"/>
          <w:sz w:val="24"/>
        </w:rPr>
        <w:t xml:space="preserve">reductions were not justified. After bounded diagnostics across rotation sense and relaxation, continued tuning would select a numerical setting rather than validate the physical model. The controlled decision is:</w:t>
      </w:r>
    </w:p>
    <w:p>
      <w:pPr>
        <w:pStyle w:val="BodyText"/>
        <w:keepLines/>
        <w:spacing w:before="60" w:after="120"/>
        <w:jc w:val="center"/>
      </w:pPr>
      <m:oMathPara>
        <m:oMathParaPr>
          <m:jc m:val="center"/>
        </m:oMathParaPr>
        <m:oMath>
          <m:borderBox>
            <m:e>
              <m:r>
                <m:rPr>
                  <m:nor/>
                  <m:sty m:val="p"/>
                </m:rPr>
                <m:t>Coupled powered VSPAERO branch closed; not production-valid at the VMC condition.</m:t>
              </m:r>
            </m:e>
          </m:borderBox>
        </m:oMath>
      </m:oMathPara>
    </w:p>
    <w:bookmarkEnd w:id="39"/>
    <w:bookmarkEnd w:id="40"/>
    <w:bookmarkStart w:id="51" w:name="X0576ca16ede653fc10a02bf4e3dfc948b673d85"/>
    <w:p>
      <w:pPr>
        <w:pStyle w:val="Heading1"/>
        <w:jc w:val="left"/>
      </w:pPr>
      <w:r>
        <w:rPr>
          <w:rFonts w:ascii="Arial" w:hAnsi="Arial" w:eastAsia="Arial" w:cs="Arial"/>
          <w:b/>
          <w:color w:val="17365D"/>
          <w:sz w:val="24"/>
        </w:rPr>
        <w:t xml:space="preserve">6. VMC7.4 - hybrid OEI force-and-moment equilibrium</w:t>
      </w:r>
    </w:p>
    <w:bookmarkStart w:id="41" w:name="method-statement"/>
    <w:p>
      <w:pPr>
        <w:pStyle w:val="Heading2"/>
        <w:jc w:val="left"/>
      </w:pPr>
      <w:r>
        <w:rPr>
          <w:rFonts w:ascii="Arial" w:hAnsi="Arial" w:eastAsia="Arial" w:cs="Arial"/>
          <w:b/>
          <w:color w:val="2F5597"/>
          <w:sz w:val="24"/>
        </w:rPr>
        <w:t xml:space="preserve">6.1 Method statement</w:t>
      </w:r>
    </w:p>
    <w:p>
      <w:pPr>
        <w:pStyle w:val="FirstParagraph"/>
      </w:pPr>
      <w:r>
        <w:rPr>
          <w:rFonts w:ascii="Arial" w:hAnsi="Arial" w:eastAsia="Arial" w:cs="Arial"/>
          <w:color w:val="17202A"/>
          <w:sz w:val="24"/>
        </w:rPr>
        <w:t xml:space="preserve">VMC7.4 replaces the rejected coupled powered solution with a deterministic steady OEI balance. It uses only converged G5 airframe derivatives and introduces propulsion asymmetry as explicit external forces and moments. No differential-thrust relief is credited. The left- and right-engine-loss cases are mirror images; the adverse propeller-torque sense is retained.</w:t>
      </w:r>
    </w:p>
    <w:bookmarkEnd w:id="41"/>
    <w:bookmarkStart w:id="42" w:name="actual-loading-cases"/>
    <w:p>
      <w:pPr>
        <w:pStyle w:val="Heading2"/>
        <w:jc w:val="left"/>
      </w:pPr>
      <w:r>
        <w:rPr>
          <w:rFonts w:ascii="Arial" w:hAnsi="Arial" w:eastAsia="Arial" w:cs="Arial"/>
          <w:b/>
          <w:color w:val="2F5597"/>
          <w:sz w:val="24"/>
        </w:rPr>
        <w:t xml:space="preserve">6.2 Actual loading cases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822"/>
        <w:gridCol w:w="322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Case</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Mass</w:t>
            </w:r>
          </w:p>
        </w:tc>
        <w:tc>
          <w:tcPr>
            <w:tcW w:w="2822"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CG station</w:t>
            </w:r>
          </w:p>
        </w:tc>
        <w:tc>
          <w:tcPr>
            <w:tcW w:w="322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Role</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VMC-A</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1894.8 kg</w:t>
            </w:r>
          </w:p>
        </w:tc>
        <w:tc>
          <w:tcPr>
            <w:tcW w:w="282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FS 3.70312 m</w:t>
            </w:r>
          </w:p>
        </w:tc>
        <w:tc>
          <w:tcPr>
            <w:tcW w:w="322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Most-aft actual departure case; primary</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VMC-B</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2000.0 kg</w:t>
            </w:r>
          </w:p>
        </w:tc>
        <w:tc>
          <w:tcPr>
            <w:tcW w:w="282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FS 3.65023 m</w:t>
            </w:r>
          </w:p>
        </w:tc>
        <w:tc>
          <w:tcPr>
            <w:tcW w:w="322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Most-aft MTOM case</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1900.0 kg</w:t>
            </w:r>
          </w:p>
        </w:tc>
        <w:tc>
          <w:tcPr>
            <w:tcW w:w="282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FS 3.63687 m</w:t>
            </w:r>
          </w:p>
        </w:tc>
        <w:tc>
          <w:tcPr>
            <w:tcW w:w="322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Most-aft planned landing-mass case</w:t>
            </w:r>
          </w:p>
        </w:tc>
      </w:tr>
    </w:tbl>
    <w:p>
      <w:pPr>
        <w:pStyle w:val="BodyText"/>
      </w:pPr>
      <w:r>
        <w:rPr>
          <w:rFonts w:ascii="Arial" w:hAnsi="Arial" w:eastAsia="Arial" w:cs="Arial"/>
          <w:color w:val="17202A"/>
          <w:sz w:val="24"/>
        </w:rPr>
        <w:t xml:space="preserve">The artificial VMC-U aft sensitivity at FS 3.83778 m remains an envelope audit item but is not used as the headline actual-loading result.</w:t>
      </w:r>
    </w:p>
    <w:bookmarkEnd w:id="42"/>
    <w:bookmarkStart w:id="43" w:name="converged-g5-derivative-block"/>
    <w:p>
      <w:pPr>
        <w:pStyle w:val="Heading2"/>
        <w:jc w:val="left"/>
      </w:pPr>
      <w:r>
        <w:rPr>
          <w:rFonts w:ascii="Arial" w:hAnsi="Arial" w:eastAsia="Arial" w:cs="Arial"/>
          <w:b/>
          <w:color w:val="2F5597"/>
          <w:sz w:val="24"/>
        </w:rPr>
        <w:t xml:space="preserve">6.3 Converged G5 derivative block</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830"/>
        <w:gridCol w:w="2520"/>
        <w:gridCol w:w="3730"/>
      </w:tblGrid>
      <w:tr>
        <w:trPr>
          <w:tblHeader w:val="true"/>
          <w:cantSplit w:val="true"/>
        </w:trPr>
        <w:tc>
          <w:tcPr>
            <w:tcW w:w="3830"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Derivative</w:t>
            </w:r>
          </w:p>
        </w:tc>
        <w:tc>
          <w:tcPr>
            <w:tcW w:w="252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G5 value (rad-1)</w:t>
            </w:r>
          </w:p>
        </w:tc>
        <w:tc>
          <w:tcPr>
            <w:tcW w:w="373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Applied VMC7.4 value</w:t>
            </w:r>
          </w:p>
        </w:tc>
      </w:tr>
      <w:tr>
        <w:trPr>
          <w:cantSplit w:val="true"/>
        </w:trPr>
        <w:tc>
          <w:tcPr>
            <w:tcW w:w="3830"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sSub>
                    <m:e>
                      <m:r>
                        <m:t>Y</m:t>
                      </m:r>
                    </m:e>
                    <m:sub>
                      <m:r>
                        <m:t>β</m:t>
                      </m:r>
                    </m:sub>
                  </m:sSub>
                </m:sub>
              </m:sSub>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-0.42565</w:t>
            </w:r>
          </w:p>
        </w:tc>
        <w:tc>
          <w:tcPr>
            <w:tcW w:w="37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-0.42565</w:t>
            </w:r>
          </w:p>
        </w:tc>
      </w:tr>
      <w:tr>
        <w:trPr>
          <w:cantSplit w:val="true"/>
        </w:trPr>
        <w:tc>
          <w:tcPr>
            <w:tcW w:w="3830"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sSub>
                    <m:e>
                      <m:r>
                        <m:t>l</m:t>
                      </m:r>
                    </m:e>
                    <m:sub>
                      <m:r>
                        <m:t>β</m:t>
                      </m:r>
                    </m:sub>
                  </m:sSub>
                </m:sub>
              </m:sSub>
            </m:oMath>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-0.071802</w:t>
            </w:r>
          </w:p>
        </w:tc>
        <w:tc>
          <w:tcPr>
            <w:tcW w:w="37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-0.071802</w:t>
            </w:r>
          </w:p>
        </w:tc>
      </w:tr>
      <w:tr>
        <w:trPr>
          <w:cantSplit w:val="true"/>
        </w:trPr>
        <w:tc>
          <w:tcPr>
            <w:tcW w:w="3830"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sSub>
                    <m:e>
                      <m:r>
                        <m:t>n</m:t>
                      </m:r>
                    </m:e>
                    <m:sub>
                      <m:r>
                        <m:t>β</m:t>
                      </m:r>
                    </m:sub>
                  </m:sSub>
                </m:sub>
              </m:sSub>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+0.13247</w:t>
            </w:r>
          </w:p>
        </w:tc>
        <w:tc>
          <w:tcPr>
            <w:tcW w:w="37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CG-transferred</w:t>
            </w:r>
          </w:p>
        </w:tc>
      </w:tr>
      <w:tr>
        <w:trPr>
          <w:cantSplit w:val="true"/>
        </w:trPr>
        <w:tc>
          <w:tcPr>
            <w:tcW w:w="3830"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sSub>
                    <m:e>
                      <m:r>
                        <m:t>Y</m:t>
                      </m:r>
                    </m:e>
                    <m:sub>
                      <m:sSub>
                        <m:e>
                          <m:r>
                            <m:t>δ</m:t>
                          </m:r>
                        </m:e>
                        <m:sub>
                          <m:r>
                            <m:t>a</m:t>
                          </m:r>
                        </m:sub>
                      </m:sSub>
                    </m:sub>
                  </m:sSub>
                </m:sub>
              </m:sSub>
            </m:oMath>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+0.006868</w:t>
            </w:r>
          </w:p>
        </w:tc>
        <w:tc>
          <w:tcPr>
            <w:tcW w:w="37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0.75 times derivative</w:t>
            </w:r>
          </w:p>
        </w:tc>
      </w:tr>
      <w:tr>
        <w:trPr>
          <w:cantSplit w:val="true"/>
        </w:trPr>
        <w:tc>
          <w:tcPr>
            <w:tcW w:w="3830"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sSub>
                    <m:e>
                      <m:r>
                        <m:t>l</m:t>
                      </m:r>
                    </m:e>
                    <m:sub>
                      <m:sSub>
                        <m:e>
                          <m:r>
                            <m:t>δ</m:t>
                          </m:r>
                        </m:e>
                        <m:sub>
                          <m:r>
                            <m:t>a</m:t>
                          </m:r>
                        </m:sub>
                      </m:sSub>
                    </m:sub>
                  </m:sSub>
                </m:sub>
              </m:sSub>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-0.081393</w:t>
            </w:r>
          </w:p>
        </w:tc>
        <w:tc>
          <w:tcPr>
            <w:tcW w:w="37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0.75 times derivative</w:t>
            </w:r>
          </w:p>
        </w:tc>
      </w:tr>
      <w:tr>
        <w:trPr>
          <w:cantSplit w:val="true"/>
        </w:trPr>
        <w:tc>
          <w:tcPr>
            <w:tcW w:w="3830"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sSub>
                    <m:e>
                      <m:r>
                        <m:t>n</m:t>
                      </m:r>
                    </m:e>
                    <m:sub>
                      <m:sSub>
                        <m:e>
                          <m:r>
                            <m:t>δ</m:t>
                          </m:r>
                        </m:e>
                        <m:sub>
                          <m:r>
                            <m:t>a</m:t>
                          </m:r>
                        </m:sub>
                      </m:sSub>
                    </m:sub>
                  </m:sSub>
                </m:sub>
              </m:sSub>
            </m:oMath>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+0.0049793</w:t>
            </w:r>
          </w:p>
        </w:tc>
        <w:tc>
          <w:tcPr>
            <w:tcW w:w="37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CG-transferred, then times 0.75</w:t>
            </w:r>
          </w:p>
        </w:tc>
      </w:tr>
      <w:tr>
        <w:trPr>
          <w:cantSplit w:val="true"/>
        </w:trPr>
        <w:tc>
          <w:tcPr>
            <w:tcW w:w="3830"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sSub>
                    <m:e>
                      <m:r>
                        <m:t>Y</m:t>
                      </m:r>
                    </m:e>
                    <m:sub>
                      <m:sSub>
                        <m:e>
                          <m:r>
                            <m:t>δ</m:t>
                          </m:r>
                        </m:e>
                        <m:sub>
                          <m:r>
                            <m:t>r</m:t>
                          </m:r>
                        </m:sub>
                      </m:sSub>
                    </m:sub>
                  </m:sSub>
                </m:sub>
              </m:sSub>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-0.29803</w:t>
            </w:r>
          </w:p>
        </w:tc>
        <w:tc>
          <w:tcPr>
            <w:tcW w:w="37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0.85 times derivative</w:t>
            </w:r>
          </w:p>
        </w:tc>
      </w:tr>
      <w:tr>
        <w:trPr>
          <w:cantSplit w:val="true"/>
        </w:trPr>
        <w:tc>
          <w:tcPr>
            <w:tcW w:w="3830" w:type="dxa"/>
            <w:vAlign w:val="center"/>
            <w:tcMar>
              <w:top w:w="80" w:type="dxa"/>
              <w:start w:w="100" w:type="dxa"/>
              <w:bottom w:w="80" w:type="dxa"/>
              <w:end w:w="100" w:type="dxa"/>
            </w:tcMar>
            <w:shd w:fill="F4F7FA" w:val="clear"/>
          </w:tcPr>
          <w:p>
            <w:pPr>
              <w:pStyle w:val="Compact"/>
              <w:keepLines/>
              <w:spacing w:before="0" w:after="0" w:line="240" w:lineRule="auto"/>
              <w:jc w:val="left"/>
            </w:pPr>
            <m:oMath>
              <m:sSub>
                <m:e>
                  <m:r>
                    <m:t>C</m:t>
                  </m:r>
                </m:e>
                <m:sub>
                  <m:sSub>
                    <m:e>
                      <m:r>
                        <m:t>l</m:t>
                      </m:r>
                    </m:e>
                    <m:sub>
                      <m:sSub>
                        <m:e>
                          <m:r>
                            <m:t>δ</m:t>
                          </m:r>
                        </m:e>
                        <m:sub>
                          <m:r>
                            <m:t>r</m:t>
                          </m:r>
                        </m:sub>
                      </m:sSub>
                    </m:sub>
                  </m:sSub>
                </m:sub>
              </m:sSub>
            </m:oMath>
          </w:p>
        </w:tc>
        <w:tc>
          <w:tcPr>
            <w:tcW w:w="252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-0.02735</w:t>
            </w:r>
          </w:p>
        </w:tc>
        <w:tc>
          <w:tcPr>
            <w:tcW w:w="37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0.85 times derivative</w:t>
            </w:r>
          </w:p>
        </w:tc>
      </w:tr>
      <w:tr>
        <w:trPr>
          <w:cantSplit w:val="true"/>
        </w:trPr>
        <w:tc>
          <w:tcPr>
            <w:tcW w:w="3830" w:type="dxa"/>
            <w:vAlign w:val="center"/>
            <w:tcMar>
              <w:top w:w="80" w:type="dxa"/>
              <w:start w:w="100" w:type="dxa"/>
              <w:bottom w:w="80" w:type="dxa"/>
              <w:end w:w="100" w:type="dxa"/>
            </w:tcMar>
            <w:shd w:fill="FFFFFF" w:val="clear"/>
          </w:tcPr>
          <w:p>
            <w:pPr>
              <w:pStyle w:val="Compact"/>
              <w:keepLines/>
              <w:spacing w:before="0" w:after="0" w:line="240" w:lineRule="auto"/>
              <w:jc w:val="left"/>
            </w:pPr>
            <m:oMath>
              <m:sSub>
                <m:e>
                  <m:r>
                    <m:t>C</m:t>
                  </m:r>
                </m:e>
                <m:sub>
                  <m:sSub>
                    <m:e>
                      <m:r>
                        <m:t>n</m:t>
                      </m:r>
                    </m:e>
                    <m:sub>
                      <m:sSub>
                        <m:e>
                          <m:r>
                            <m:t>δ</m:t>
                          </m:r>
                        </m:e>
                        <m:sub>
                          <m:r>
                            <m:t>r</m:t>
                          </m:r>
                        </m:sub>
                      </m:sSub>
                    </m:sub>
                  </m:sSub>
                </m:sub>
              </m:sSub>
            </m:oMath>
          </w:p>
        </w:tc>
        <w:tc>
          <w:tcPr>
            <w:tcW w:w="252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+0.11056</w:t>
            </w:r>
          </w:p>
        </w:tc>
        <w:tc>
          <w:tcPr>
            <w:tcW w:w="37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CG-transferred, then times 0.85</w:t>
            </w:r>
          </w:p>
        </w:tc>
      </w:tr>
    </w:tbl>
    <w:p>
      <w:pPr>
        <w:pStyle w:val="BodyText"/>
        <w:keepNext/>
      </w:pPr>
      <w:r>
        <w:rPr>
          <w:rFonts w:ascii="Arial" w:hAnsi="Arial" w:eastAsia="Arial" w:cs="Arial"/>
          <w:color w:val="17202A"/>
          <w:sz w:val="24"/>
        </w:rPr>
        <w:t xml:space="preserve">The near-stall control-effectiveness debits are:</w:t>
      </w:r>
    </w:p>
    <w:p>
      <w:pPr>
        <w:pStyle w:val="BodyText"/>
        <w:keepLines/>
        <w:spacing w:before="60" w:after="120"/>
        <w:jc w:val="center"/>
      </w:pPr>
      <m:oMathPara>
        <m:oMathParaPr>
          <m:jc m:val="center"/>
        </m:oMathParaPr>
        <m:oMath>
          <m:sSub>
            <m:e>
              <m:r>
                <m:t>η</m:t>
              </m:r>
            </m:e>
            <m:sub>
              <m:r>
                <m:t>a</m:t>
              </m:r>
            </m:sub>
          </m:sSub>
          <m:r>
            <m:rPr>
              <m:sty m:val="p"/>
            </m:rPr>
            <m:t>=</m:t>
          </m:r>
          <m:r>
            <m:t>0.75</m:t>
          </m:r>
          <m:r>
            <m:rPr>
              <m:sty m:val="p"/>
            </m:rPr>
            <m:t>,</m:t>
          </m:r>
          <m:r>
            <m:t>  </m:t>
          </m:r>
          <m:sSub>
            <m:e>
              <m:r>
                <m:t>η</m:t>
              </m:r>
            </m:e>
            <m:sub>
              <m:r>
                <m:t>r</m:t>
              </m:r>
            </m:sub>
          </m:sSub>
          <m:r>
            <m:rPr>
              <m:sty m:val="p"/>
            </m:rPr>
            <m:t>=</m:t>
          </m:r>
          <m:r>
            <m:t>0.85</m:t>
          </m:r>
          <m:r>
            <m:rPr>
              <m:sty m:val="p"/>
            </m:rPr>
            <m:t>.</m:t>
          </m:r>
        </m:oMath>
      </m:oMathPara>
    </w:p>
    <w:p>
      <w:pPr>
        <w:pStyle w:val="FirstParagraph"/>
        <w:keepNext/>
      </w:pPr>
      <w:r>
        <w:rPr>
          <w:rFonts w:ascii="Arial" w:hAnsi="Arial" w:eastAsia="Arial" w:cs="Arial"/>
          <w:color w:val="17202A"/>
          <w:sz w:val="24"/>
        </w:rPr>
        <w:t xml:space="preserve">For example:</w:t>
      </w:r>
    </w:p>
    <w:p>
      <w:pPr>
        <w:pStyle w:val="BodyText"/>
        <w:keepLines/>
        <w:spacing w:before="60" w:after="120"/>
        <w:jc w:val="center"/>
      </w:pPr>
      <m:oMathPara>
        <m:oMathParaPr>
          <m:jc m:val="center"/>
        </m:oMathParaPr>
        <m:oMath>
          <m:sSub>
            <m:e>
              <m:r>
                <m:t>C</m:t>
              </m:r>
            </m:e>
            <m:sub>
              <m:sSub>
                <m:e>
                  <m:r>
                    <m:t>l</m:t>
                  </m:r>
                </m:e>
                <m:sub>
                  <m:sSub>
                    <m:e>
                      <m:r>
                        <m:t>δ</m:t>
                      </m:r>
                    </m:e>
                    <m:sub>
                      <m:r>
                        <m:t>a</m:t>
                      </m:r>
                    </m:sub>
                  </m:sSub>
                </m:sub>
              </m:sSub>
              <m:r>
                <m:rPr>
                  <m:sty m:val="p"/>
                </m:rPr>
                <m:t>,</m:t>
              </m:r>
              <m:r>
                <m:rPr>
                  <m:sty m:val="p"/>
                </m:rPr>
                <m:t>e</m:t>
              </m:r>
              <m:r>
                <m:rPr>
                  <m:sty m:val="p"/>
                </m:rPr>
                <m:t>f</m:t>
              </m:r>
              <m:r>
                <m:rPr>
                  <m:sty m:val="p"/>
                </m:rPr>
                <m:t>f</m:t>
              </m:r>
            </m:sub>
          </m:sSub>
          <m:r>
            <m:rPr>
              <m:sty m:val="p"/>
            </m:rPr>
            <m:t>=</m:t>
          </m:r>
          <m:r>
            <m:t>0.75</m:t>
          </m:r>
          <m:d>
            <m:dPr>
              <m:begChr m:val="("/>
              <m:endChr m:val=")"/>
              <m:sepChr m:val=""/>
              <m:grow/>
            </m:dPr>
            <m:e>
              <m:r>
                <m:rPr>
                  <m:sty m:val="p"/>
                </m:rPr>
                <m:t>−</m:t>
              </m:r>
              <m:r>
                <m:t>0.081393</m:t>
              </m:r>
            </m:e>
          </m:d>
          <m:r>
            <m:rPr>
              <m:sty m:val="p"/>
            </m:rPr>
            <m:t>=</m:t>
          </m:r>
          <m:r>
            <m:rPr>
              <m:sty m:val="p"/>
            </m:rPr>
            <m:t>−</m:t>
          </m:r>
          <m:r>
            <m:t>0.061045</m:t>
          </m:r>
          <m:r>
            <m:rPr>
              <m:sty m:val="p"/>
            </m:rPr>
            <m:t>,</m:t>
          </m:r>
        </m:oMath>
      </m:oMathPara>
    </w:p>
    <w:p>
      <w:pPr>
        <w:pStyle w:val="FirstParagraph"/>
        <w:keepLines/>
        <w:spacing w:before="60" w:after="120"/>
        <w:jc w:val="center"/>
      </w:pPr>
      <m:oMathPara>
        <m:oMathParaPr>
          <m:jc m:val="center"/>
        </m:oMathParaPr>
        <m:oMath>
          <m:sSub>
            <m:e>
              <m:r>
                <m:t>C</m:t>
              </m:r>
            </m:e>
            <m:sub>
              <m:sSub>
                <m:e>
                  <m:r>
                    <m:t>n</m:t>
                  </m:r>
                </m:e>
                <m:sub>
                  <m:sSub>
                    <m:e>
                      <m:r>
                        <m:t>δ</m:t>
                      </m:r>
                    </m:e>
                    <m:sub>
                      <m:r>
                        <m:t>r</m:t>
                      </m:r>
                    </m:sub>
                  </m:sSub>
                </m:sub>
              </m:sSub>
              <m:r>
                <m:rPr>
                  <m:sty m:val="p"/>
                </m:rPr>
                <m:t>,</m:t>
              </m:r>
              <m:r>
                <m:rPr>
                  <m:sty m:val="p"/>
                </m:rPr>
                <m:t>e</m:t>
              </m:r>
              <m:r>
                <m:rPr>
                  <m:sty m:val="p"/>
                </m:rPr>
                <m:t>f</m:t>
              </m:r>
              <m:r>
                <m:rPr>
                  <m:sty m:val="p"/>
                </m:rPr>
                <m:t>f</m:t>
              </m:r>
            </m:sub>
          </m:sSub>
          <m:d>
            <m:dPr>
              <m:begChr m:val="("/>
              <m:endChr m:val=")"/>
              <m:sepChr m:val=""/>
              <m:grow/>
            </m:dPr>
            <m:e>
              <m:sSub>
                <m:e>
                  <m:r>
                    <m:t>x</m:t>
                  </m:r>
                </m:e>
                <m:sub>
                  <m:r>
                    <m:t>r</m:t>
                  </m:r>
                  <m:r>
                    <m:t>e</m:t>
                  </m:r>
                  <m:r>
                    <m:t>f</m:t>
                  </m:r>
                </m:sub>
              </m:sSub>
            </m:e>
          </m:d>
          <m:r>
            <m:rPr>
              <m:sty m:val="p"/>
            </m:rPr>
            <m:t>=</m:t>
          </m:r>
          <m:r>
            <m:t>0.85</m:t>
          </m:r>
          <m:d>
            <m:dPr>
              <m:begChr m:val="("/>
              <m:endChr m:val=")"/>
              <m:sepChr m:val=""/>
              <m:grow/>
            </m:dPr>
            <m:e>
              <m:r>
                <m:t>0.11056</m:t>
              </m:r>
            </m:e>
          </m:d>
          <m:r>
            <m:rPr>
              <m:sty m:val="p"/>
            </m:rPr>
            <m:t>=</m:t>
          </m:r>
          <m:r>
            <m:t>0.093976</m:t>
          </m:r>
          <m:r>
            <m:rPr>
              <m:sty m:val="p"/>
            </m:rPr>
            <m:t>.</m:t>
          </m:r>
        </m:oMath>
      </m:oMathPara>
    </w:p>
    <w:p>
      <w:pPr>
        <w:pStyle w:val="FirstParagraph"/>
      </w:pPr>
      <w:r>
        <w:rPr>
          <w:rFonts w:ascii="Arial" w:hAnsi="Arial" w:eastAsia="Arial" w:cs="Arial"/>
          <w:color w:val="17202A"/>
          <w:sz w:val="24"/>
        </w:rPr>
        <w:t xml:space="preserve">These debits are conservative conceptual-design allowances, not claims that the local high-lift control flow has been experimentally validated.</w:t>
      </w:r>
    </w:p>
    <w:bookmarkEnd w:id="43"/>
    <w:bookmarkStart w:id="44" w:name="transfer-of-yaw-derivatives-to-each-cg"/>
    <w:p>
      <w:pPr>
        <w:pStyle w:val="Heading2"/>
        <w:jc w:val="left"/>
      </w:pPr>
      <w:r>
        <w:rPr>
          <w:rFonts w:ascii="Arial" w:hAnsi="Arial" w:eastAsia="Arial" w:cs="Arial"/>
          <w:b/>
          <w:color w:val="2F5597"/>
          <w:sz w:val="24"/>
        </w:rPr>
        <w:t xml:space="preserve">6.4 Transfer of yaw derivatives to each CG</w:t>
      </w:r>
    </w:p>
    <w:p>
      <w:pPr>
        <w:pStyle w:val="FirstParagraph"/>
        <w:keepNext/>
      </w:pPr>
      <w:r>
        <w:rPr>
          <w:rFonts w:ascii="Arial" w:hAnsi="Arial" w:eastAsia="Arial" w:cs="Arial"/>
          <w:color w:val="17202A"/>
          <w:sz w:val="24"/>
        </w:rPr>
        <w:t xml:space="preserve">The G5 coefficients were generated about</w:t>
      </w:r>
      <w:r>
        <w:rPr>
          <w:rFonts w:ascii="Arial" w:hAnsi="Arial" w:eastAsia="Arial" w:cs="Arial"/>
          <w:color w:val="17202A"/>
          <w:sz w:val="24"/>
        </w:rPr>
        <w:t xml:space="preserve"> </w:t>
      </w:r>
      <m:oMath>
        <m:sSub>
          <m:e>
            <m:r>
              <m:t>x</m:t>
            </m:r>
          </m:e>
          <m:sub>
            <m:r>
              <m:t>r</m:t>
            </m:r>
            <m:r>
              <m:t>e</m:t>
            </m:r>
            <m:r>
              <m:t>f</m:t>
            </m:r>
          </m:sub>
        </m:sSub>
        <m:r>
          <m:rPr>
            <m:sty m:val="p"/>
          </m:rPr>
          <m:t>=</m:t>
        </m:r>
        <m:r>
          <m:t>3.750</m:t>
        </m:r>
      </m:oMath>
      <w:r>
        <w:rPr>
          <w:rFonts w:ascii="Arial" w:hAnsi="Arial" w:eastAsia="Arial" w:cs="Arial"/>
          <w:color w:val="17202A"/>
          <w:sz w:val="24"/>
        </w:rPr>
        <w:t xml:space="preserve"> </w:t>
      </w:r>
      <w:r>
        <w:rPr>
          <w:rFonts w:ascii="Arial" w:hAnsi="Arial" w:eastAsia="Arial" w:cs="Arial"/>
          <w:color w:val="17202A"/>
          <w:sz w:val="24"/>
        </w:rPr>
        <w:t xml:space="preserve">m. A lateral force creates a yaw-moment change when the moment reference moves longitudinally:</w:t>
      </w:r>
    </w:p>
    <w:p>
      <w:pPr>
        <w:pStyle w:val="BodyText"/>
        <w:keepLines/>
        <w:spacing w:before="60" w:after="120"/>
        <w:jc w:val="center"/>
      </w:pPr>
      <m:oMathPara>
        <m:oMathParaPr>
          <m:jc m:val="center"/>
        </m:oMathParaPr>
        <m:oMath>
          <m:sSub>
            <m:e>
              <m:r>
                <m:t>C</m:t>
              </m:r>
            </m:e>
            <m:sub>
              <m:sSub>
                <m:e>
                  <m:r>
                    <m:t>n</m:t>
                  </m:r>
                </m:e>
                <m:sub>
                  <m:r>
                    <m:t>χ</m:t>
                  </m:r>
                </m:sub>
              </m:sSub>
            </m:sub>
          </m:sSub>
          <m:d>
            <m:dPr>
              <m:begChr m:val="("/>
              <m:endChr m:val=")"/>
              <m:sepChr m:val=""/>
              <m:grow/>
            </m:dPr>
            <m:e>
              <m:sSub>
                <m:e>
                  <m:r>
                    <m:t>x</m:t>
                  </m:r>
                </m:e>
                <m:sub>
                  <m:r>
                    <m:t>C</m:t>
                  </m:r>
                  <m:r>
                    <m:t>G</m:t>
                  </m:r>
                </m:sub>
              </m:sSub>
            </m:e>
          </m:d>
          <m:r>
            <m:rPr>
              <m:sty m:val="p"/>
            </m:rPr>
            <m:t>=</m:t>
          </m:r>
          <m:sSub>
            <m:e>
              <m:r>
                <m:t>C</m:t>
              </m:r>
            </m:e>
            <m:sub>
              <m:sSub>
                <m:e>
                  <m:r>
                    <m:t>n</m:t>
                  </m:r>
                </m:e>
                <m:sub>
                  <m:r>
                    <m:t>χ</m:t>
                  </m:r>
                </m:sub>
              </m:sSub>
            </m:sub>
          </m:sSub>
          <m:d>
            <m:dPr>
              <m:begChr m:val="("/>
              <m:endChr m:val=")"/>
              <m:sepChr m:val=""/>
              <m:grow/>
            </m:dPr>
            <m:e>
              <m:sSub>
                <m:e>
                  <m:r>
                    <m:t>x</m:t>
                  </m:r>
                </m:e>
                <m:sub>
                  <m:r>
                    <m:t>r</m:t>
                  </m:r>
                  <m:r>
                    <m:t>e</m:t>
                  </m:r>
                  <m:r>
                    <m:t>f</m:t>
                  </m:r>
                </m:sub>
              </m:sSub>
            </m:e>
          </m:d>
          <m:r>
            <m:rPr>
              <m:sty m:val="p"/>
            </m:rPr>
            <m:t>+</m:t>
          </m:r>
          <m:f>
            <m:fPr>
              <m:type m:val="bar"/>
            </m:fPr>
            <m:num>
              <m:sSub>
                <m:e>
                  <m:r>
                    <m:t>x</m:t>
                  </m:r>
                </m:e>
                <m:sub>
                  <m:r>
                    <m:t>C</m:t>
                  </m:r>
                  <m:r>
                    <m:t>G</m:t>
                  </m:r>
                </m:sub>
              </m:sSub>
              <m:r>
                <m:rPr>
                  <m:sty m:val="p"/>
                </m:rPr>
                <m:t>−</m:t>
              </m:r>
              <m:sSub>
                <m:e>
                  <m:r>
                    <m:t>x</m:t>
                  </m:r>
                </m:e>
                <m:sub>
                  <m:r>
                    <m:t>r</m:t>
                  </m:r>
                  <m:r>
                    <m:t>e</m:t>
                  </m:r>
                  <m:r>
                    <m:t>f</m:t>
                  </m:r>
                </m:sub>
              </m:sSub>
            </m:num>
            <m:den>
              <m:r>
                <m:t>b</m:t>
              </m:r>
            </m:den>
          </m:f>
          <m:sSub>
            <m:e>
              <m:r>
                <m:t>C</m:t>
              </m:r>
            </m:e>
            <m:sub>
              <m:sSub>
                <m:e>
                  <m:r>
                    <m:t>Y</m:t>
                  </m:r>
                </m:e>
                <m:sub>
                  <m:r>
                    <m:t>χ</m:t>
                  </m:r>
                </m:sub>
              </m:sSub>
            </m:sub>
          </m:sSub>
          <m:r>
            <m:rPr>
              <m:sty m:val="p"/>
            </m:rPr>
            <m:t>,</m:t>
          </m:r>
          <m:r>
            <m:t>  </m:t>
          </m:r>
          <m:r>
            <m:t>χ</m:t>
          </m:r>
          <m:r>
            <m:rPr>
              <m:sty m:val="p"/>
            </m:rPr>
            <m:t>∈</m:t>
          </m:r>
          <m:r>
            <m:rPr>
              <m:sty m:val="p"/>
            </m:rPr>
            <m:t>{</m:t>
          </m:r>
          <m:r>
            <m:t>β</m:t>
          </m:r>
          <m:r>
            <m:rPr>
              <m:sty m:val="p"/>
            </m:rPr>
            <m:t>,</m:t>
          </m:r>
          <m:sSub>
            <m:e>
              <m:r>
                <m:t>δ</m:t>
              </m:r>
            </m:e>
            <m:sub>
              <m:r>
                <m:t>a</m:t>
              </m:r>
            </m:sub>
          </m:sSub>
          <m:r>
            <m:rPr>
              <m:sty m:val="p"/>
            </m:rPr>
            <m:t>,</m:t>
          </m:r>
          <m:sSub>
            <m:e>
              <m:r>
                <m:t>δ</m:t>
              </m:r>
            </m:e>
            <m:sub>
              <m:r>
                <m:t>r</m:t>
              </m:r>
            </m:sub>
          </m:sSub>
          <m:r>
            <m:rPr>
              <m:sty m:val="p"/>
            </m:rPr>
            <m:t>}</m:t>
          </m:r>
          <m:r>
            <m:rPr>
              <m:sty m:val="p"/>
            </m:rPr>
            <m:t>.</m:t>
          </m:r>
        </m:oMath>
      </m:oMathPara>
    </w:p>
    <w:p>
      <w:pPr>
        <w:pStyle w:val="FirstParagraph"/>
        <w:keepNext/>
      </w:pPr>
      <w:r>
        <w:rPr>
          <w:rFonts w:ascii="Arial" w:hAnsi="Arial" w:eastAsia="Arial" w:cs="Arial"/>
          <w:color w:val="17202A"/>
          <w:sz w:val="24"/>
        </w:rPr>
        <w:t xml:space="preserve">For VMC-A sideslip stability:</w:t>
      </w:r>
    </w:p>
    <w:p>
      <w:pPr>
        <w:pStyle w:val="BodyText"/>
        <w:keepLines/>
        <w:spacing w:before="60" w:after="120"/>
        <w:jc w:val="center"/>
      </w:pPr>
      <m:oMathPara>
        <m:oMathParaPr>
          <m:jc m:val="center"/>
        </m:oMathParaPr>
        <m:oMath>
          <m:sSub>
            <m:e>
              <m:r>
                <m:t>C</m:t>
              </m:r>
            </m:e>
            <m:sub>
              <m:sSub>
                <m:e>
                  <m:r>
                    <m:t>n</m:t>
                  </m:r>
                </m:e>
                <m:sub>
                  <m:r>
                    <m:t>β</m:t>
                  </m:r>
                </m:sub>
              </m:sSub>
              <m:r>
                <m:rPr>
                  <m:sty m:val="p"/>
                </m:rPr>
                <m:t>,</m:t>
              </m:r>
              <m:r>
                <m:t>A</m:t>
              </m:r>
            </m:sub>
          </m:sSub>
          <m:r>
            <m:rPr>
              <m:sty m:val="p"/>
            </m:rPr>
            <m:t>=</m:t>
          </m:r>
          <m:r>
            <m:t>0.13247</m:t>
          </m:r>
          <m:r>
            <m:rPr>
              <m:sty m:val="p"/>
            </m:rPr>
            <m:t>+</m:t>
          </m:r>
          <m:f>
            <m:fPr>
              <m:type m:val="bar"/>
            </m:fPr>
            <m:num>
              <m:r>
                <m:t>3.70312</m:t>
              </m:r>
              <m:r>
                <m:rPr>
                  <m:sty m:val="p"/>
                </m:rPr>
                <m:t>−</m:t>
              </m:r>
              <m:r>
                <m:t>3.750</m:t>
              </m:r>
            </m:num>
            <m:den>
              <m:r>
                <m:t>16.4</m:t>
              </m:r>
            </m:den>
          </m:f>
          <m:d>
            <m:dPr>
              <m:begChr m:val="("/>
              <m:endChr m:val=")"/>
              <m:sepChr m:val=""/>
              <m:grow/>
            </m:dPr>
            <m:e>
              <m:r>
                <m:rPr>
                  <m:sty m:val="p"/>
                </m:rPr>
                <m:t>−</m:t>
              </m:r>
              <m:r>
                <m:t>0.42565</m:t>
              </m:r>
            </m:e>
          </m:d>
          <m:r>
            <m:rPr>
              <m:sty m:val="p"/>
            </m:rPr>
            <m:t>=</m:t>
          </m:r>
          <m:r>
            <m:t>0.133687</m:t>
          </m:r>
          <m:r>
            <m:rPr>
              <m:sty m:val="p"/>
            </m:rPr>
            <m:t>.</m:t>
          </m:r>
        </m:oMath>
      </m:oMathPara>
    </w:p>
    <w:p>
      <w:pPr>
        <w:pStyle w:val="FirstParagraph"/>
        <w:keepNext/>
      </w:pPr>
      <w:r>
        <w:rPr>
          <w:rFonts w:ascii="Arial" w:hAnsi="Arial" w:eastAsia="Arial" w:cs="Arial"/>
          <w:color w:val="17202A"/>
          <w:sz w:val="24"/>
        </w:rPr>
        <w:t xml:space="preserve">After applying the control debits: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691"/>
        <w:gridCol w:w="2691"/>
        <w:gridCol w:w="2682"/>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Case</w:t>
            </w:r>
          </w:p>
        </w:tc>
        <w:tc>
          <w:tcPr>
            <w:tcW w:w="2691"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n</m:t>
                      </m:r>
                    </m:e>
                    <m:sub>
                      <m:r>
                        <m:t>β</m:t>
                      </m:r>
                    </m:sub>
                  </m:sSub>
                </m:sub>
              </m:sSub>
            </m:oMath>
          </w:p>
        </w:tc>
        <w:tc>
          <w:tcPr>
            <w:tcW w:w="2691"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n</m:t>
                      </m:r>
                    </m:e>
                    <m:sub>
                      <m:sSub>
                        <m:e>
                          <m:r>
                            <m:t>δ</m:t>
                          </m:r>
                        </m:e>
                        <m:sub>
                          <m:r>
                            <m:t>a</m:t>
                          </m:r>
                        </m:sub>
                      </m:sSub>
                    </m:sub>
                  </m:sSub>
                  <m:r>
                    <m:rPr>
                      <m:sty m:val="p"/>
                    </m:rPr>
                    <m:t>,</m:t>
                  </m:r>
                  <m:r>
                    <m:t>e</m:t>
                  </m:r>
                  <m:r>
                    <m:t>f</m:t>
                  </m:r>
                  <m:r>
                    <m:t>f</m:t>
                  </m:r>
                </m:sub>
              </m:sSub>
            </m:oMath>
          </w:p>
        </w:tc>
        <w:tc>
          <w:tcPr>
            <w:tcW w:w="2682"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sSub>
                    <m:e>
                      <m:r>
                        <m:t>n</m:t>
                      </m:r>
                    </m:e>
                    <m:sub>
                      <m:sSub>
                        <m:e>
                          <m:r>
                            <m:t>δ</m:t>
                          </m:r>
                        </m:e>
                        <m:sub>
                          <m:r>
                            <m:t>r</m:t>
                          </m:r>
                        </m:sub>
                      </m:sSub>
                    </m:sub>
                  </m:sSub>
                  <m:r>
                    <m:rPr>
                      <m:sty m:val="p"/>
                    </m:rPr>
                    <m:t>,</m:t>
                  </m:r>
                  <m:r>
                    <m:t>e</m:t>
                  </m:r>
                  <m:r>
                    <m:t>f</m:t>
                  </m:r>
                  <m:r>
                    <m:t>f</m:t>
                  </m:r>
                </m:sub>
              </m:sSub>
            </m:oMath>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VMC-A</w:t>
            </w:r>
          </w:p>
        </w:tc>
        <w:tc>
          <w:tcPr>
            <w:tcW w:w="269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0.133687</w:t>
            </w:r>
          </w:p>
        </w:tc>
        <w:tc>
          <w:tcPr>
            <w:tcW w:w="269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0.003720</w:t>
            </w:r>
          </w:p>
        </w:tc>
        <w:tc>
          <w:tcPr>
            <w:tcW w:w="268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0.094700</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VMC-B</w:t>
            </w:r>
          </w:p>
        </w:tc>
        <w:tc>
          <w:tcPr>
            <w:tcW w:w="269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0.135059</w:t>
            </w:r>
          </w:p>
        </w:tc>
        <w:tc>
          <w:tcPr>
            <w:tcW w:w="269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0.003703</w:t>
            </w:r>
          </w:p>
        </w:tc>
        <w:tc>
          <w:tcPr>
            <w:tcW w:w="268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0.095517</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VMC-C</w:t>
            </w:r>
          </w:p>
        </w:tc>
        <w:tc>
          <w:tcPr>
            <w:tcW w:w="269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0.135406</w:t>
            </w:r>
          </w:p>
        </w:tc>
        <w:tc>
          <w:tcPr>
            <w:tcW w:w="269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0.003699</w:t>
            </w:r>
          </w:p>
        </w:tc>
        <w:tc>
          <w:tcPr>
            <w:tcW w:w="268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0.095723</w:t>
            </w:r>
          </w:p>
        </w:tc>
      </w:tr>
    </w:tbl>
    <w:p>
      <w:pPr>
        <w:pStyle w:val="BodyText"/>
      </w:pPr>
      <w:r>
        <w:rPr>
          <w:rFonts w:ascii="Arial" w:hAnsi="Arial" w:eastAsia="Arial" w:cs="Arial"/>
          <w:color w:val="17202A"/>
          <w:sz w:val="24"/>
        </w:rPr>
        <w:t xml:space="preserve">VMC-A consequently has the weakest directional authority of the actual cases and is expected to govern.</w:t>
      </w:r>
    </w:p>
    <w:bookmarkEnd w:id="44"/>
    <w:bookmarkStart w:id="45" w:name="live-engine-thrust-bound"/>
    <w:p>
      <w:pPr>
        <w:pStyle w:val="Heading2"/>
        <w:jc w:val="left"/>
      </w:pPr>
      <w:r>
        <w:rPr>
          <w:rFonts w:ascii="Arial" w:hAnsi="Arial" w:eastAsia="Arial" w:cs="Arial"/>
          <w:b/>
          <w:color w:val="2F5597"/>
          <w:sz w:val="24"/>
        </w:rPr>
        <w:t xml:space="preserve">6.5 Live-engine thrust bound</w:t>
      </w:r>
    </w:p>
    <w:p>
      <w:pPr>
        <w:pStyle w:val="FirstParagraph"/>
        <w:keepNext/>
      </w:pPr>
      <w:r>
        <w:rPr>
          <w:rFonts w:ascii="Arial" w:hAnsi="Arial" w:eastAsia="Arial" w:cs="Arial"/>
          <w:color w:val="17202A"/>
          <w:sz w:val="24"/>
        </w:rPr>
        <w:t xml:space="preserve">The surviving-side power screen is:</w:t>
      </w:r>
    </w:p>
    <w:p>
      <w:pPr>
        <w:pStyle w:val="BodyText"/>
        <w:keepLines/>
        <w:spacing w:before="60" w:after="120"/>
        <w:jc w:val="center"/>
      </w:pPr>
      <m:oMathPara>
        <m:oMathParaPr>
          <m:jc m:val="center"/>
        </m:oMathParaPr>
        <m:oMath>
          <m:sSub>
            <m:e>
              <m:r>
                <m:t>P</m:t>
              </m:r>
            </m:e>
            <m:sub>
              <m:r>
                <m:t>l</m:t>
              </m:r>
              <m:r>
                <m:t>i</m:t>
              </m:r>
              <m:r>
                <m:t>v</m:t>
              </m:r>
              <m:r>
                <m:t>e</m:t>
              </m:r>
            </m:sub>
          </m:sSub>
          <m:r>
            <m:rPr>
              <m:sty m:val="p"/>
            </m:rPr>
            <m:t>=</m:t>
          </m:r>
          <m:r>
            <m:t>160.13</m:t>
          </m:r>
          <m:r>
            <m:t> </m:t>
          </m:r>
          <m:r>
            <m:rPr>
              <m:sty m:val="p"/>
            </m:rPr>
            <m:t>k</m:t>
          </m:r>
          <m:r>
            <m:rPr>
              <m:sty m:val="p"/>
            </m:rPr>
            <m:t>W</m:t>
          </m:r>
          <m:r>
            <m:rPr>
              <m:sty m:val="p"/>
            </m:rPr>
            <m:t>.</m:t>
          </m:r>
        </m:oMath>
      </m:oMathPara>
    </w:p>
    <w:p>
      <w:pPr>
        <w:pStyle w:val="FirstParagraph"/>
        <w:keepNext/>
      </w:pPr>
      <w:r>
        <w:rPr>
          <w:rFonts w:ascii="Arial" w:hAnsi="Arial" w:eastAsia="Arial" w:cs="Arial"/>
          <w:color w:val="17202A"/>
          <w:sz w:val="24"/>
        </w:rPr>
        <w:t xml:space="preserve">With propeller disk area:</w:t>
      </w:r>
    </w:p>
    <w:p>
      <w:pPr>
        <w:pStyle w:val="BodyText"/>
        <w:keepLines/>
        <w:spacing w:before="60" w:after="120"/>
        <w:jc w:val="center"/>
      </w:pPr>
      <m:oMathPara>
        <m:oMathParaPr>
          <m:jc m:val="center"/>
        </m:oMathParaPr>
        <m:oMath>
          <m:sSub>
            <m:e>
              <m:r>
                <m:t>A</m:t>
              </m:r>
            </m:e>
            <m:sub>
              <m:r>
                <m:t>p</m:t>
              </m:r>
            </m:sub>
          </m:sSub>
          <m:r>
            <m:rPr>
              <m:sty m:val="p"/>
            </m:rPr>
            <m:t>=</m:t>
          </m:r>
          <m:f>
            <m:fPr>
              <m:type m:val="bar"/>
            </m:fPr>
            <m:num>
              <m:r>
                <m:t>π</m:t>
              </m:r>
              <m:sSubSup>
                <m:e>
                  <m:r>
                    <m:t>D</m:t>
                  </m:r>
                </m:e>
                <m:sub>
                  <m:r>
                    <m:t>p</m:t>
                  </m:r>
                </m:sub>
                <m:sup>
                  <m:r>
                    <m:t>2</m:t>
                  </m:r>
                </m:sup>
              </m:sSubSup>
            </m:num>
            <m:den>
              <m:r>
                <m:t>4</m:t>
              </m:r>
            </m:den>
          </m:f>
          <m:r>
            <m:rPr>
              <m:sty m:val="p"/>
            </m:rPr>
            <m:t>=</m:t>
          </m:r>
          <m:r>
            <m:t>3.1416</m:t>
          </m:r>
          <m:r>
            <m:t> </m:t>
          </m:r>
          <m:sSup>
            <m:e>
              <m:r>
                <m:rPr>
                  <m:sty m:val="p"/>
                </m:rPr>
                <m:t>m</m:t>
              </m:r>
            </m:e>
            <m:sup>
              <m:r>
                <m:rPr>
                  <m:sty m:val="p"/>
                </m:rPr>
                <m:t>2</m:t>
              </m:r>
            </m:sup>
          </m:sSup>
          <m:r>
            <m:rPr>
              <m:sty m:val="p"/>
            </m:rPr>
            <m:t>,</m:t>
          </m:r>
        </m:oMath>
      </m:oMathPara>
    </w:p>
    <w:p>
      <w:pPr>
        <w:pStyle w:val="FirstParagraph"/>
        <w:keepNext/>
      </w:pPr>
      <w:r>
        <w:rPr>
          <w:rFonts w:ascii="Arial" w:hAnsi="Arial" w:eastAsia="Arial" w:cs="Arial"/>
          <w:color w:val="17202A"/>
          <w:sz w:val="24"/>
        </w:rPr>
        <w:t xml:space="preserve">the induced velocity</w:t>
      </w:r>
      <w:r>
        <w:rPr>
          <w:rFonts w:ascii="Arial" w:hAnsi="Arial" w:eastAsia="Arial" w:cs="Arial"/>
          <w:color w:val="17202A"/>
          <w:sz w:val="24"/>
        </w:rPr>
        <w:t xml:space="preserve"> </w:t>
      </w:r>
      <m:oMath>
        <m:sSub>
          <m:e>
            <m:r>
              <m:t>v</m:t>
            </m:r>
          </m:e>
          <m:sub>
            <m:r>
              <m:t>i</m:t>
            </m:r>
          </m:sub>
        </m:sSub>
      </m:oMath>
      <w:r>
        <w:rPr>
          <w:rFonts w:ascii="Arial" w:hAnsi="Arial" w:eastAsia="Arial" w:cs="Arial"/>
          <w:color w:val="17202A"/>
          <w:sz w:val="24"/>
        </w:rPr>
        <w:t xml:space="preserve"> </w:t>
      </w:r>
      <w:r>
        <w:rPr>
          <w:rFonts w:ascii="Arial" w:hAnsi="Arial" w:eastAsia="Arial" w:cs="Arial"/>
          <w:color w:val="17202A"/>
          <w:sz w:val="24"/>
        </w:rPr>
        <w:t xml:space="preserve">is obtained at each speed from the ideal actuator-disk relation:</w:t>
      </w:r>
    </w:p>
    <w:p>
      <w:pPr>
        <w:pStyle w:val="BodyText"/>
        <w:keepLines/>
        <w:spacing w:before="60" w:after="120"/>
        <w:jc w:val="center"/>
      </w:pPr>
      <m:oMathPara>
        <m:oMathParaPr>
          <m:jc m:val="center"/>
        </m:oMathParaPr>
        <m:oMath>
          <m:sSub>
            <m:e>
              <m:r>
                <m:t>P</m:t>
              </m:r>
            </m:e>
            <m:sub>
              <m:r>
                <m:t>l</m:t>
              </m:r>
              <m:r>
                <m:t>i</m:t>
              </m:r>
              <m:r>
                <m:t>v</m:t>
              </m:r>
              <m:r>
                <m:t>e</m:t>
              </m:r>
            </m:sub>
          </m:sSub>
          <m:r>
            <m:rPr>
              <m:sty m:val="p"/>
            </m:rPr>
            <m:t>=</m:t>
          </m:r>
          <m:r>
            <m:t>2</m:t>
          </m:r>
          <m:r>
            <m:t>ρ</m:t>
          </m:r>
          <m:sSub>
            <m:e>
              <m:r>
                <m:t>A</m:t>
              </m:r>
            </m:e>
            <m:sub>
              <m:r>
                <m:t>p</m:t>
              </m:r>
            </m:sub>
          </m:sSub>
          <m:sSub>
            <m:e>
              <m:r>
                <m:t>v</m:t>
              </m:r>
            </m:e>
            <m:sub>
              <m:r>
                <m:t>i</m:t>
              </m:r>
            </m:sub>
          </m:sSub>
          <m:sSup>
            <m:e>
              <m:d>
                <m:dPr>
                  <m:begChr m:val="("/>
                  <m:endChr m:val=")"/>
                  <m:sepChr m:val=""/>
                  <m:grow/>
                </m:dPr>
                <m:e>
                  <m:r>
                    <m:t>V</m:t>
                  </m:r>
                  <m:r>
                    <m:rPr>
                      <m:sty m:val="p"/>
                    </m:rPr>
                    <m:t>+</m:t>
                  </m:r>
                  <m:sSub>
                    <m:e>
                      <m:r>
                        <m:t>v</m:t>
                      </m:r>
                    </m:e>
                    <m:sub>
                      <m:r>
                        <m:t>i</m:t>
                      </m:r>
                    </m:sub>
                  </m:sSub>
                </m:e>
              </m:d>
            </m:e>
            <m:sup>
              <m:r>
                <m:t>2</m:t>
              </m:r>
            </m:sup>
          </m:sSup>
          <m:r>
            <m:rPr>
              <m:sty m:val="p"/>
            </m:rPr>
            <m:t>,</m:t>
          </m:r>
        </m:oMath>
      </m:oMathPara>
    </w:p>
    <w:p>
      <w:pPr>
        <w:pStyle w:val="FirstParagraph"/>
        <w:keepNext/>
      </w:pPr>
      <w:r>
        <w:rPr>
          <w:rFonts w:ascii="Arial" w:hAnsi="Arial" w:eastAsia="Arial" w:cs="Arial"/>
          <w:color w:val="17202A"/>
          <w:sz w:val="24"/>
        </w:rPr>
        <w:t xml:space="preserve">followed by:</w:t>
      </w:r>
    </w:p>
    <w:p>
      <w:pPr>
        <w:pStyle w:val="BodyText"/>
        <w:keepLines/>
        <w:spacing w:before="60" w:after="120"/>
        <w:jc w:val="center"/>
      </w:pPr>
      <m:oMathPara>
        <m:oMathParaPr>
          <m:jc m:val="center"/>
        </m:oMathParaPr>
        <m:oMath>
          <m:sSub>
            <m:e>
              <m:r>
                <m:t>T</m:t>
              </m:r>
            </m:e>
            <m:sub>
              <m:r>
                <m:t>l</m:t>
              </m:r>
              <m:r>
                <m:t>i</m:t>
              </m:r>
              <m:r>
                <m:t>v</m:t>
              </m:r>
              <m:r>
                <m:t>e</m:t>
              </m:r>
            </m:sub>
          </m:sSub>
          <m:r>
            <m:rPr>
              <m:sty m:val="p"/>
            </m:rPr>
            <m:t>=</m:t>
          </m:r>
          <m:r>
            <m:t>2</m:t>
          </m:r>
          <m:r>
            <m:t>ρ</m:t>
          </m:r>
          <m:sSub>
            <m:e>
              <m:r>
                <m:t>A</m:t>
              </m:r>
            </m:e>
            <m:sub>
              <m:r>
                <m:t>p</m:t>
              </m:r>
            </m:sub>
          </m:sSub>
          <m:sSub>
            <m:e>
              <m:r>
                <m:t>v</m:t>
              </m:r>
            </m:e>
            <m:sub>
              <m:r>
                <m:t>i</m:t>
              </m:r>
            </m:sub>
          </m:sSub>
          <m:d>
            <m:dPr>
              <m:begChr m:val="("/>
              <m:endChr m:val=")"/>
              <m:sepChr m:val=""/>
              <m:grow/>
            </m:dPr>
            <m:e>
              <m:r>
                <m:t>V</m:t>
              </m:r>
              <m:r>
                <m:rPr>
                  <m:sty m:val="p"/>
                </m:rPr>
                <m:t>+</m:t>
              </m:r>
              <m:sSub>
                <m:e>
                  <m:r>
                    <m:t>v</m:t>
                  </m:r>
                </m:e>
                <m:sub>
                  <m:r>
                    <m:t>i</m:t>
                  </m:r>
                </m:sub>
              </m:sSub>
            </m:e>
          </m:d>
          <m:r>
            <m:rPr>
              <m:sty m:val="p"/>
            </m:rPr>
            <m:t>.</m:t>
          </m:r>
        </m:oMath>
      </m:oMathPara>
    </w:p>
    <w:p>
      <w:pPr>
        <w:pStyle w:val="FirstParagraph"/>
      </w:pPr>
      <w:r>
        <w:rPr>
          <w:rFonts w:ascii="Arial" w:hAnsi="Arial" w:eastAsia="Arial" w:cs="Arial"/>
          <w:color w:val="17202A"/>
          <w:sz w:val="24"/>
        </w:rPr>
        <w:t xml:space="preserve">The local hot-day density used for the thrust model is 1.168 kg/m3; dynamic pressure for the control coefficients is EAS-referenced. The ideal disk deliberately gives a high-thrust directional-control bound. At the governing VMC-A windmilling point the live-engine thrust is approximately 4.37 kN.</w:t>
      </w:r>
    </w:p>
    <w:bookmarkEnd w:id="45"/>
    <w:bookmarkStart w:id="46" w:name="failed-propeller-drag-envelope"/>
    <w:p>
      <w:pPr>
        <w:pStyle w:val="Heading2"/>
        <w:jc w:val="left"/>
      </w:pPr>
      <w:r>
        <w:rPr>
          <w:rFonts w:ascii="Arial" w:hAnsi="Arial" w:eastAsia="Arial" w:cs="Arial"/>
          <w:b/>
          <w:color w:val="2F5597"/>
          <w:sz w:val="24"/>
        </w:rPr>
        <w:t xml:space="preserve">6.6 Failed-propeller drag envelope</w:t>
      </w:r>
    </w:p>
    <w:p>
      <w:pPr>
        <w:pStyle w:val="FirstParagraph"/>
        <w:keepNext/>
      </w:pPr>
      <w:r>
        <w:rPr>
          <w:rFonts w:ascii="Arial" w:hAnsi="Arial" w:eastAsia="Arial" w:cs="Arial"/>
          <w:color w:val="17202A"/>
          <w:sz w:val="24"/>
        </w:rPr>
        <w:t xml:space="preserve">Failed-propeller drag is represented by:</w:t>
      </w:r>
    </w:p>
    <w:p>
      <w:pPr>
        <w:pStyle w:val="BodyText"/>
        <w:keepLines/>
        <w:spacing w:before="60" w:after="120"/>
        <w:jc w:val="center"/>
      </w:pPr>
      <m:oMathPara>
        <m:oMathParaPr>
          <m:jc m:val="center"/>
        </m:oMathParaPr>
        <m:oMath>
          <m:sSub>
            <m:e>
              <m:r>
                <m:t>D</m:t>
              </m:r>
            </m:e>
            <m:sub>
              <m:r>
                <m:t>f</m:t>
              </m:r>
            </m:sub>
          </m:sSub>
          <m:r>
            <m:rPr>
              <m:sty m:val="p"/>
            </m:rPr>
            <m:t>=</m:t>
          </m:r>
          <m:r>
            <m:t>q</m:t>
          </m:r>
          <m:sSub>
            <m:e>
              <m:r>
                <m:t>A</m:t>
              </m:r>
            </m:e>
            <m:sub>
              <m:r>
                <m:t>p</m:t>
              </m:r>
            </m:sub>
          </m:sSub>
          <m:sSub>
            <m:e>
              <m:r>
                <m:t>C</m:t>
              </m:r>
            </m:e>
            <m:sub>
              <m:r>
                <m:t>D</m:t>
              </m:r>
              <m:r>
                <m:rPr>
                  <m:sty m:val="p"/>
                </m:rPr>
                <m:t>,</m:t>
              </m:r>
              <m:r>
                <m:t>f</m:t>
              </m:r>
            </m:sub>
          </m:sSub>
          <m:r>
            <m:rPr>
              <m:sty m:val="p"/>
            </m:rPr>
            <m:t>,</m:t>
          </m:r>
          <m:r>
            <m:t>  </m:t>
          </m:r>
          <m:r>
            <m:t>q</m:t>
          </m:r>
          <m:r>
            <m:rPr>
              <m:sty m:val="p"/>
            </m:rPr>
            <m:t>=</m:t>
          </m:r>
          <m:f>
            <m:fPr>
              <m:type m:val="bar"/>
            </m:fPr>
            <m:num>
              <m:r>
                <m:t>1</m:t>
              </m:r>
            </m:num>
            <m:den>
              <m:r>
                <m:t>2</m:t>
              </m:r>
            </m:den>
          </m:f>
          <m:sSub>
            <m:e>
              <m:r>
                <m:t>ρ</m:t>
              </m:r>
            </m:e>
            <m:sub>
              <m:r>
                <m:t>0</m:t>
              </m:r>
            </m:sub>
          </m:sSub>
          <m:sSubSup>
            <m:e>
              <m:r>
                <m:t>V</m:t>
              </m:r>
            </m:e>
            <m:sub>
              <m:r>
                <m:t>E</m:t>
              </m:r>
            </m:sub>
            <m:sup>
              <m:r>
                <m:t>2</m:t>
              </m:r>
            </m:sup>
          </m:sSubSup>
          <m:r>
            <m:rPr>
              <m:sty m:val="p"/>
            </m:rPr>
            <m:t>.</m:t>
          </m:r>
        </m:oMath>
      </m:oMathPara>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730"/>
        <w:gridCol w:w="2419"/>
        <w:gridCol w:w="3931"/>
      </w:tblGrid>
      <w:tr>
        <w:trPr>
          <w:tblHeader w:val="true"/>
          <w:cantSplit w:val="true"/>
        </w:trPr>
        <w:tc>
          <w:tcPr>
            <w:tcW w:w="3730"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Failed-propeller state</w:t>
            </w:r>
          </w:p>
        </w:tc>
        <w:tc>
          <w:tcPr>
            <w:tcW w:w="2419"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D</m:t>
                  </m:r>
                  <m:r>
                    <m:rPr>
                      <m:sty m:val="p"/>
                    </m:rPr>
                    <m:t>,</m:t>
                  </m:r>
                  <m:r>
                    <m:t>f</m:t>
                  </m:r>
                </m:sub>
              </m:sSub>
            </m:oMath>
          </w:p>
        </w:tc>
        <w:tc>
          <w:tcPr>
            <w:tcW w:w="3931"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Use</w:t>
            </w:r>
          </w:p>
        </w:tc>
      </w:tr>
      <w:tr>
        <w:trPr>
          <w:cantSplit w:val="true"/>
        </w:trPr>
        <w:tc>
          <w:tcPr>
            <w:tcW w:w="373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Feathered / low drag</w:t>
            </w:r>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0.08</w:t>
            </w:r>
          </w:p>
        </w:tc>
        <w:tc>
          <w:tcPr>
            <w:tcW w:w="393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Favourable bound</w:t>
            </w:r>
          </w:p>
        </w:tc>
      </w:tr>
      <w:tr>
        <w:trPr>
          <w:cantSplit w:val="true"/>
        </w:trPr>
        <w:tc>
          <w:tcPr>
            <w:tcW w:w="373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Intermediate / stopped</w:t>
            </w:r>
          </w:p>
        </w:tc>
        <w:tc>
          <w:tcPr>
            <w:tcW w:w="2419"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0.25</w:t>
            </w:r>
          </w:p>
        </w:tc>
        <w:tc>
          <w:tcPr>
            <w:tcW w:w="393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Sensitivity</w:t>
            </w:r>
          </w:p>
        </w:tc>
      </w:tr>
      <w:tr>
        <w:trPr>
          <w:cantSplit w:val="true"/>
        </w:trPr>
        <w:tc>
          <w:tcPr>
            <w:tcW w:w="373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Windmilling control case</w:t>
            </w:r>
          </w:p>
        </w:tc>
        <w:tc>
          <w:tcPr>
            <w:tcW w:w="2419"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0.45</w:t>
            </w:r>
          </w:p>
        </w:tc>
        <w:tc>
          <w:tcPr>
            <w:tcW w:w="3931"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Primary VMC7.4 case</w:t>
            </w:r>
          </w:p>
        </w:tc>
      </w:tr>
      <w:tr>
        <w:trPr>
          <w:cantSplit w:val="true"/>
        </w:trPr>
        <w:tc>
          <w:tcPr>
            <w:tcW w:w="373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Severe windmilling bound</w:t>
            </w:r>
          </w:p>
        </w:tc>
        <w:tc>
          <w:tcPr>
            <w:tcW w:w="2419"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0.60</w:t>
            </w:r>
          </w:p>
        </w:tc>
        <w:tc>
          <w:tcPr>
            <w:tcW w:w="3931"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Adverse sensitivity</w:t>
            </w:r>
          </w:p>
        </w:tc>
      </w:tr>
    </w:tbl>
    <w:p>
      <w:pPr>
        <w:pStyle w:val="BodyText"/>
      </w:pPr>
      <w:r>
        <w:rPr>
          <w:rFonts w:ascii="Arial" w:hAnsi="Arial" w:eastAsia="Arial" w:cs="Arial"/>
          <w:color w:val="17202A"/>
          <w:sz w:val="24"/>
        </w:rPr>
        <w:t xml:space="preserve">At the 39.96 kn EAS gate,</w:t>
      </w:r>
      <w:r>
        <w:rPr>
          <w:rFonts w:ascii="Arial" w:hAnsi="Arial" w:eastAsia="Arial" w:cs="Arial"/>
          <w:color w:val="17202A"/>
          <w:sz w:val="24"/>
        </w:rPr>
        <w:t xml:space="preserve"> </w:t>
      </w:r>
      <m:oMath>
        <m:r>
          <m:t>q</m:t>
        </m:r>
        <m:r>
          <m:rPr>
            <m:sty m:val="p"/>
          </m:rPr>
          <m:t>=</m:t>
        </m:r>
        <m:r>
          <m:t>258.84</m:t>
        </m:r>
      </m:oMath>
      <w:r>
        <w:rPr>
          <w:rFonts w:ascii="Arial" w:hAnsi="Arial" w:eastAsia="Arial" w:cs="Arial"/>
          <w:color w:val="17202A"/>
          <w:sz w:val="24"/>
        </w:rPr>
        <w:t xml:space="preserve"> </w:t>
      </w:r>
      <w:r>
        <w:rPr>
          <w:rFonts w:ascii="Arial" w:hAnsi="Arial" w:eastAsia="Arial" w:cs="Arial"/>
          <w:color w:val="17202A"/>
          <w:sz w:val="24"/>
        </w:rPr>
        <w:t xml:space="preserve">Pa and the corresponding failed-propeller drags are 65.1, 203.3, 365.9 and 487.9 N. These coefficients are inherited bounding sensitivities, not R2 propeller-test data.</w:t>
      </w:r>
    </w:p>
    <w:bookmarkEnd w:id="46"/>
    <w:bookmarkStart w:id="47" w:name="propeller-reaction-torque"/>
    <w:p>
      <w:pPr>
        <w:pStyle w:val="Heading2"/>
        <w:jc w:val="left"/>
      </w:pPr>
      <w:r>
        <w:rPr>
          <w:rFonts w:ascii="Arial" w:hAnsi="Arial" w:eastAsia="Arial" w:cs="Arial"/>
          <w:b/>
          <w:color w:val="2F5597"/>
          <w:sz w:val="24"/>
        </w:rPr>
        <w:t xml:space="preserve">6.7 Propeller reaction torque</w:t>
      </w:r>
    </w:p>
    <w:p>
      <w:pPr>
        <w:pStyle w:val="FirstParagraph"/>
        <w:keepNext/>
      </w:pPr>
      <w:r>
        <w:rPr>
          <w:rFonts w:ascii="Arial" w:hAnsi="Arial" w:eastAsia="Arial" w:cs="Arial"/>
          <w:color w:val="17202A"/>
          <w:sz w:val="24"/>
        </w:rPr>
        <w:t xml:space="preserve">At 2279 RPM:</w:t>
      </w:r>
    </w:p>
    <w:p>
      <w:pPr>
        <w:pStyle w:val="BodyText"/>
        <w:keepLines/>
        <w:spacing w:before="60" w:after="120"/>
        <w:jc w:val="center"/>
      </w:pPr>
      <m:oMathPara>
        <m:oMathParaPr>
          <m:jc m:val="center"/>
        </m:oMathParaPr>
        <m:oMath>
          <m:r>
            <m:t>ω</m:t>
          </m:r>
          <m:r>
            <m:rPr>
              <m:sty m:val="p"/>
            </m:rPr>
            <m:t>=</m:t>
          </m:r>
          <m:r>
            <m:t>2</m:t>
          </m:r>
          <m:r>
            <m:t>π</m:t>
          </m:r>
          <m:f>
            <m:fPr>
              <m:type m:val="bar"/>
            </m:fPr>
            <m:num>
              <m:r>
                <m:t>2279</m:t>
              </m:r>
            </m:num>
            <m:den>
              <m:r>
                <m:t>60</m:t>
              </m:r>
            </m:den>
          </m:f>
          <m:r>
            <m:rPr>
              <m:sty m:val="p"/>
            </m:rPr>
            <m:t>=</m:t>
          </m:r>
          <m:r>
            <m:t>238.66</m:t>
          </m:r>
          <m:r>
            <m:t> </m:t>
          </m:r>
          <m:r>
            <m:rPr>
              <m:sty m:val="p"/>
            </m:rPr>
            <m:t>r</m:t>
          </m:r>
          <m:r>
            <m:rPr>
              <m:sty m:val="p"/>
            </m:rPr>
            <m:t>a</m:t>
          </m:r>
          <m:r>
            <m:rPr>
              <m:sty m:val="p"/>
            </m:rPr>
            <m:t>d</m:t>
          </m:r>
          <m:r>
            <m:rPr>
              <m:sty m:val="p"/>
            </m:rPr>
            <m:t> </m:t>
          </m:r>
          <m:sSup>
            <m:e>
              <m:r>
                <m:rPr>
                  <m:sty m:val="p"/>
                </m:rPr>
                <m:t>s</m:t>
              </m:r>
            </m:e>
            <m:sup>
              <m:r>
                <m:rPr>
                  <m:sty m:val="p"/>
                </m:rPr>
                <m:t>−</m:t>
              </m:r>
              <m:r>
                <m:rPr>
                  <m:sty m:val="p"/>
                </m:rPr>
                <m:t>1</m:t>
              </m:r>
            </m:sup>
          </m:sSup>
          <m:r>
            <m:rPr>
              <m:sty m:val="p"/>
            </m:rPr>
            <m:t>,</m:t>
          </m:r>
        </m:oMath>
      </m:oMathPara>
    </w:p>
    <w:p>
      <w:pPr>
        <w:pStyle w:val="FirstParagraph"/>
        <w:keepLines/>
        <w:spacing w:before="60" w:after="120"/>
        <w:jc w:val="center"/>
      </w:pPr>
      <m:oMathPara>
        <m:oMathParaPr>
          <m:jc m:val="center"/>
        </m:oMathParaPr>
        <m:oMath>
          <m:sSub>
            <m:e>
              <m:r>
                <m:t>Q</m:t>
              </m:r>
            </m:e>
            <m:sub>
              <m:r>
                <m:t>p</m:t>
              </m:r>
            </m:sub>
          </m:sSub>
          <m:r>
            <m:rPr>
              <m:sty m:val="p"/>
            </m:rPr>
            <m:t>=</m:t>
          </m:r>
          <m:f>
            <m:fPr>
              <m:type m:val="bar"/>
            </m:fPr>
            <m:num>
              <m:sSub>
                <m:e>
                  <m:r>
                    <m:t>P</m:t>
                  </m:r>
                </m:e>
                <m:sub>
                  <m:r>
                    <m:t>l</m:t>
                  </m:r>
                  <m:r>
                    <m:t>i</m:t>
                  </m:r>
                  <m:r>
                    <m:t>v</m:t>
                  </m:r>
                  <m:r>
                    <m:t>e</m:t>
                  </m:r>
                </m:sub>
              </m:sSub>
            </m:num>
            <m:den>
              <m:r>
                <m:t>ω</m:t>
              </m:r>
            </m:den>
          </m:f>
          <m:r>
            <m:rPr>
              <m:sty m:val="p"/>
            </m:rPr>
            <m:t>=</m:t>
          </m:r>
          <m:r>
            <m:t>671.0</m:t>
          </m:r>
          <m:r>
            <m:t> </m:t>
          </m:r>
          <m:r>
            <m:rPr>
              <m:sty m:val="p"/>
            </m:rPr>
            <m:t>N</m:t>
          </m:r>
          <m:r>
            <m:rPr>
              <m:sty m:val="p"/>
            </m:rPr>
            <m:t> </m:t>
          </m:r>
          <m:r>
            <m:rPr>
              <m:sty m:val="p"/>
            </m:rPr>
            <m:t>m</m:t>
          </m:r>
          <m:r>
            <m:rPr>
              <m:sty m:val="p"/>
            </m:rPr>
            <m:t>.</m:t>
          </m:r>
        </m:oMath>
      </m:oMathPara>
    </w:p>
    <w:p>
      <w:pPr>
        <w:pStyle w:val="FirstParagraph"/>
        <w:keepNext/>
      </w:pPr>
      <w:r>
        <w:rPr>
          <w:rFonts w:ascii="Arial" w:hAnsi="Arial" w:eastAsia="Arial" w:cs="Arial"/>
          <w:color w:val="17202A"/>
          <w:sz w:val="24"/>
        </w:rPr>
        <w:t xml:space="preserve">The rolling coefficient is:</w:t>
      </w:r>
    </w:p>
    <w:p>
      <w:pPr>
        <w:pStyle w:val="BodyText"/>
        <w:keepLines/>
        <w:spacing w:before="60" w:after="120"/>
        <w:jc w:val="center"/>
      </w:pPr>
      <m:oMathPara>
        <m:oMathParaPr>
          <m:jc m:val="center"/>
        </m:oMathParaPr>
        <m:oMath>
          <m:sSub>
            <m:e>
              <m:r>
                <m:t>C</m:t>
              </m:r>
            </m:e>
            <m:sub>
              <m:r>
                <m:t>l</m:t>
              </m:r>
              <m:r>
                <m:rPr>
                  <m:sty m:val="p"/>
                </m:rPr>
                <m:t>,</m:t>
              </m:r>
              <m:r>
                <m:t>Q</m:t>
              </m:r>
            </m:sub>
          </m:sSub>
          <m:r>
            <m:rPr>
              <m:sty m:val="p"/>
            </m:rPr>
            <m:t>=</m:t>
          </m:r>
          <m:f>
            <m:fPr>
              <m:type m:val="bar"/>
            </m:fPr>
            <m:num>
              <m:sSub>
                <m:e>
                  <m:r>
                    <m:t>s</m:t>
                  </m:r>
                </m:e>
                <m:sub>
                  <m:r>
                    <m:t>Q</m:t>
                  </m:r>
                </m:sub>
              </m:sSub>
              <m:sSub>
                <m:e>
                  <m:r>
                    <m:t>Q</m:t>
                  </m:r>
                </m:e>
                <m:sub>
                  <m:r>
                    <m:t>p</m:t>
                  </m:r>
                </m:sub>
              </m:sSub>
            </m:num>
            <m:den>
              <m:r>
                <m:t>q</m:t>
              </m:r>
              <m:r>
                <m:t>S</m:t>
              </m:r>
              <m:r>
                <m:t>b</m:t>
              </m:r>
            </m:den>
          </m:f>
          <m:r>
            <m:rPr>
              <m:sty m:val="p"/>
            </m:rPr>
            <m:t>,</m:t>
          </m:r>
        </m:oMath>
      </m:oMathPara>
    </w:p>
    <w:p>
      <w:pPr>
        <w:pStyle w:val="FirstParagraph"/>
        <w:keepNext/>
      </w:pPr>
      <w:r>
        <w:rPr>
          <w:rFonts w:ascii="Arial" w:hAnsi="Arial" w:eastAsia="Arial" w:cs="Arial"/>
          <w:color w:val="17202A"/>
          <w:sz w:val="24"/>
        </w:rPr>
        <w:t xml:space="preserve">where</w:t>
      </w:r>
      <w:r>
        <w:rPr>
          <w:rFonts w:ascii="Arial" w:hAnsi="Arial" w:eastAsia="Arial" w:cs="Arial"/>
          <w:color w:val="17202A"/>
          <w:sz w:val="24"/>
        </w:rPr>
        <w:t xml:space="preserve"> </w:t>
      </w:r>
      <m:oMath>
        <m:sSub>
          <m:e>
            <m:r>
              <m:t>s</m:t>
            </m:r>
          </m:e>
          <m:sub>
            <m:r>
              <m:t>Q</m:t>
            </m:r>
          </m:sub>
        </m:sSub>
      </m:oMath>
      <w:r>
        <w:rPr>
          <w:rFonts w:ascii="Arial" w:hAnsi="Arial" w:eastAsia="Arial" w:cs="Arial"/>
          <w:color w:val="17202A"/>
          <w:sz w:val="24"/>
        </w:rPr>
        <w:t xml:space="preserve"> </w:t>
      </w:r>
      <w:r>
        <w:rPr>
          <w:rFonts w:ascii="Arial" w:hAnsi="Arial" w:eastAsia="Arial" w:cs="Arial"/>
          <w:color w:val="17202A"/>
          <w:sz w:val="24"/>
        </w:rPr>
        <w:t xml:space="preserve">is selected so that the reaction torque adds to the adverse OEI roll requirement. At 39.96 kn EAS:</w:t>
      </w:r>
    </w:p>
    <w:p>
      <w:pPr>
        <w:pStyle w:val="BodyText"/>
        <w:keepLines/>
        <w:spacing w:before="60" w:after="120"/>
        <w:jc w:val="center"/>
      </w:pPr>
      <m:oMathPara>
        <m:oMathParaPr>
          <m:jc m:val="center"/>
        </m:oMathParaPr>
        <m:oMath>
          <m:d>
            <m:dPr>
              <m:begChr m:val="|"/>
              <m:endChr m:val="|"/>
              <m:sepChr m:val=""/>
              <m:grow/>
            </m:dPr>
            <m:e>
              <m:sSub>
                <m:e>
                  <m:r>
                    <m:t>C</m:t>
                  </m:r>
                </m:e>
                <m:sub>
                  <m:r>
                    <m:t>l</m:t>
                  </m:r>
                  <m:r>
                    <m:rPr>
                      <m:sty m:val="p"/>
                    </m:rPr>
                    <m:t>,</m:t>
                  </m:r>
                  <m:r>
                    <m:t>Q</m:t>
                  </m:r>
                </m:sub>
              </m:sSub>
            </m:e>
          </m:d>
          <m:r>
            <m:rPr>
              <m:sty m:val="p"/>
            </m:rPr>
            <m:t>=</m:t>
          </m:r>
          <m:r>
            <m:t>0.00527</m:t>
          </m:r>
          <m:r>
            <m:rPr>
              <m:sty m:val="p"/>
            </m:rPr>
            <m:t>.</m:t>
          </m:r>
        </m:oMath>
      </m:oMathPara>
    </w:p>
    <w:bookmarkEnd w:id="47"/>
    <w:bookmarkStart w:id="48" w:name="simultaneous-equilibrium-equations"/>
    <w:p>
      <w:pPr>
        <w:pStyle w:val="Heading2"/>
        <w:jc w:val="left"/>
      </w:pPr>
      <w:r>
        <w:rPr>
          <w:rFonts w:ascii="Arial" w:hAnsi="Arial" w:eastAsia="Arial" w:cs="Arial"/>
          <w:b/>
          <w:color w:val="2F5597"/>
          <w:sz w:val="24"/>
        </w:rPr>
        <w:t xml:space="preserve">6.8 Simultaneous equilibrium equations</w:t>
      </w:r>
    </w:p>
    <w:p>
      <w:pPr>
        <w:pStyle w:val="FirstParagraph"/>
        <w:keepNext/>
      </w:pPr>
      <w:r>
        <w:rPr>
          <w:rFonts w:ascii="Arial" w:hAnsi="Arial" w:eastAsia="Arial" w:cs="Arial"/>
          <w:color w:val="17202A"/>
          <w:sz w:val="24"/>
        </w:rPr>
        <w:t xml:space="preserve">The unknowns at each candidate speed and permitted bank angle are sideslip, aileron and rudder deflection:</w:t>
      </w:r>
    </w:p>
    <w:p>
      <w:pPr>
        <w:pStyle w:val="BodyText"/>
        <w:keepLines/>
        <w:spacing w:before="60" w:after="120"/>
        <w:jc w:val="center"/>
      </w:pPr>
      <m:oMathPara>
        <m:oMathParaPr>
          <m:jc m:val="center"/>
        </m:oMathParaPr>
        <m:oMath>
          <m:r>
            <m:rPr>
              <m:sty m:val="b"/>
            </m:rPr>
            <m:t>x</m:t>
          </m:r>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β</m:t>
                        </m:r>
                      </m:e>
                      <m:e>
                        <m:sSub>
                          <m:e>
                            <m:r>
                              <m:t>δ</m:t>
                            </m:r>
                          </m:e>
                          <m:sub>
                            <m:r>
                              <m:t>a</m:t>
                            </m:r>
                          </m:sub>
                        </m:sSub>
                      </m:e>
                      <m:e>
                        <m:sSub>
                          <m:e>
                            <m:r>
                              <m:t>δ</m:t>
                            </m:r>
                          </m:e>
                          <m:sub>
                            <m:r>
                              <m:t>r</m:t>
                            </m:r>
                          </m:sub>
                        </m:sSub>
                      </m:e>
                    </m:mr>
                  </m:m>
                </m:e>
              </m:d>
            </m:e>
            <m:sup>
              <m:r>
                <m:t>T</m:t>
              </m:r>
            </m:sup>
          </m:sSup>
          <m:r>
            <m:rPr>
              <m:sty m:val="p"/>
            </m:rPr>
            <m:t>.</m:t>
          </m:r>
        </m:oMath>
      </m:oMathPara>
    </w:p>
    <w:p>
      <w:pPr>
        <w:pStyle w:val="FirstParagraph"/>
        <w:keepNext/>
      </w:pPr>
      <w:r>
        <w:rPr>
          <w:rFonts w:ascii="Arial" w:hAnsi="Arial" w:eastAsia="Arial" w:cs="Arial"/>
          <w:color w:val="17202A"/>
          <w:sz w:val="24"/>
        </w:rPr>
        <w:t xml:space="preserve">Side-force equilibrium is:</w:t>
      </w:r>
    </w:p>
    <w:p>
      <w:pPr>
        <w:pStyle w:val="BodyText"/>
        <w:keepLines/>
        <w:spacing w:before="60" w:after="120"/>
        <w:jc w:val="center"/>
      </w:pPr>
      <m:oMathPara>
        <m:oMathParaPr>
          <m:jc m:val="center"/>
        </m:oMathParaPr>
        <m:oMath>
          <m:sSub>
            <m:e>
              <m:r>
                <m:t>C</m:t>
              </m:r>
            </m:e>
            <m:sub>
              <m:sSub>
                <m:e>
                  <m:r>
                    <m:t>Y</m:t>
                  </m:r>
                </m:e>
                <m:sub>
                  <m:r>
                    <m:t>β</m:t>
                  </m:r>
                </m:sub>
              </m:sSub>
            </m:sub>
          </m:sSub>
          <m:r>
            <m:t>β</m:t>
          </m:r>
          <m:r>
            <m:rPr>
              <m:sty m:val="p"/>
            </m:rPr>
            <m:t>+</m:t>
          </m:r>
          <m:sSub>
            <m:e>
              <m:r>
                <m:t>η</m:t>
              </m:r>
            </m:e>
            <m:sub>
              <m:r>
                <m:t>a</m:t>
              </m:r>
            </m:sub>
          </m:sSub>
          <m:sSub>
            <m:e>
              <m:r>
                <m:t>C</m:t>
              </m:r>
            </m:e>
            <m:sub>
              <m:sSub>
                <m:e>
                  <m:r>
                    <m:t>Y</m:t>
                  </m:r>
                </m:e>
                <m:sub>
                  <m:sSub>
                    <m:e>
                      <m:r>
                        <m:t>δ</m:t>
                      </m:r>
                    </m:e>
                    <m:sub>
                      <m:r>
                        <m:t>a</m:t>
                      </m:r>
                    </m:sub>
                  </m:sSub>
                </m:sub>
              </m:sSub>
            </m:sub>
          </m:sSub>
          <m:sSub>
            <m:e>
              <m:r>
                <m:t>δ</m:t>
              </m:r>
            </m:e>
            <m:sub>
              <m:r>
                <m:t>a</m:t>
              </m:r>
            </m:sub>
          </m:sSub>
          <m:r>
            <m:rPr>
              <m:sty m:val="p"/>
            </m:rPr>
            <m:t>+</m:t>
          </m:r>
          <m:sSub>
            <m:e>
              <m:r>
                <m:t>η</m:t>
              </m:r>
            </m:e>
            <m:sub>
              <m:r>
                <m:t>r</m:t>
              </m:r>
            </m:sub>
          </m:sSub>
          <m:sSub>
            <m:e>
              <m:r>
                <m:t>C</m:t>
              </m:r>
            </m:e>
            <m:sub>
              <m:sSub>
                <m:e>
                  <m:r>
                    <m:t>Y</m:t>
                  </m:r>
                </m:e>
                <m:sub>
                  <m:sSub>
                    <m:e>
                      <m:r>
                        <m:t>δ</m:t>
                      </m:r>
                    </m:e>
                    <m:sub>
                      <m:r>
                        <m:t>r</m:t>
                      </m:r>
                    </m:sub>
                  </m:sSub>
                </m:sub>
              </m:sSub>
            </m:sub>
          </m:sSub>
          <m:sSub>
            <m:e>
              <m:r>
                <m:t>δ</m:t>
              </m:r>
            </m:e>
            <m:sub>
              <m:r>
                <m:t>r</m:t>
              </m:r>
            </m:sub>
          </m:sSub>
          <m:r>
            <m:rPr>
              <m:sty m:val="p"/>
            </m:rPr>
            <m:t>+</m:t>
          </m:r>
          <m:f>
            <m:fPr>
              <m:type m:val="bar"/>
            </m:fPr>
            <m:num>
              <m:r>
                <m:t>W</m:t>
              </m:r>
              <m:r>
                <m:rPr>
                  <m:sty m:val="p"/>
                </m:rPr>
                <m:t>sin</m:t>
              </m:r>
              <m:r>
                <m:t>ϕ</m:t>
              </m:r>
            </m:num>
            <m:den>
              <m:r>
                <m:t>q</m:t>
              </m:r>
              <m:r>
                <m:t>S</m:t>
              </m:r>
            </m:den>
          </m:f>
          <m:r>
            <m:rPr>
              <m:sty m:val="p"/>
            </m:rPr>
            <m:t>=</m:t>
          </m:r>
          <m:r>
            <m:t>0</m:t>
          </m:r>
          <m:r>
            <m:rPr>
              <m:sty m:val="p"/>
            </m:rPr>
            <m:t>.</m:t>
          </m:r>
        </m:oMath>
      </m:oMathPara>
    </w:p>
    <w:p>
      <w:pPr>
        <w:pStyle w:val="FirstParagraph"/>
        <w:keepNext/>
      </w:pPr>
      <w:r>
        <w:rPr>
          <w:rFonts w:ascii="Arial" w:hAnsi="Arial" w:eastAsia="Arial" w:cs="Arial"/>
          <w:color w:val="17202A"/>
          <w:sz w:val="24"/>
        </w:rPr>
        <w:t xml:space="preserve">Roll equilibrium is:</w:t>
      </w:r>
    </w:p>
    <w:p>
      <w:pPr>
        <w:pStyle w:val="BodyText"/>
        <w:keepLines/>
        <w:spacing w:before="60" w:after="120"/>
        <w:jc w:val="center"/>
      </w:pPr>
      <m:oMathPara>
        <m:oMathParaPr>
          <m:jc m:val="center"/>
        </m:oMathParaPr>
        <m:oMath>
          <m:sSub>
            <m:e>
              <m:r>
                <m:t>C</m:t>
              </m:r>
            </m:e>
            <m:sub>
              <m:sSub>
                <m:e>
                  <m:r>
                    <m:t>l</m:t>
                  </m:r>
                </m:e>
                <m:sub>
                  <m:r>
                    <m:t>β</m:t>
                  </m:r>
                </m:sub>
              </m:sSub>
            </m:sub>
          </m:sSub>
          <m:r>
            <m:t>β</m:t>
          </m:r>
          <m:r>
            <m:rPr>
              <m:sty m:val="p"/>
            </m:rPr>
            <m:t>+</m:t>
          </m:r>
          <m:sSub>
            <m:e>
              <m:r>
                <m:t>η</m:t>
              </m:r>
            </m:e>
            <m:sub>
              <m:r>
                <m:t>a</m:t>
              </m:r>
            </m:sub>
          </m:sSub>
          <m:sSub>
            <m:e>
              <m:r>
                <m:t>C</m:t>
              </m:r>
            </m:e>
            <m:sub>
              <m:sSub>
                <m:e>
                  <m:r>
                    <m:t>l</m:t>
                  </m:r>
                </m:e>
                <m:sub>
                  <m:sSub>
                    <m:e>
                      <m:r>
                        <m:t>δ</m:t>
                      </m:r>
                    </m:e>
                    <m:sub>
                      <m:r>
                        <m:t>a</m:t>
                      </m:r>
                    </m:sub>
                  </m:sSub>
                </m:sub>
              </m:sSub>
            </m:sub>
          </m:sSub>
          <m:sSub>
            <m:e>
              <m:r>
                <m:t>δ</m:t>
              </m:r>
            </m:e>
            <m:sub>
              <m:r>
                <m:t>a</m:t>
              </m:r>
            </m:sub>
          </m:sSub>
          <m:r>
            <m:rPr>
              <m:sty m:val="p"/>
            </m:rPr>
            <m:t>+</m:t>
          </m:r>
          <m:sSub>
            <m:e>
              <m:r>
                <m:t>η</m:t>
              </m:r>
            </m:e>
            <m:sub>
              <m:r>
                <m:t>r</m:t>
              </m:r>
            </m:sub>
          </m:sSub>
          <m:sSub>
            <m:e>
              <m:r>
                <m:t>C</m:t>
              </m:r>
            </m:e>
            <m:sub>
              <m:sSub>
                <m:e>
                  <m:r>
                    <m:t>l</m:t>
                  </m:r>
                </m:e>
                <m:sub>
                  <m:sSub>
                    <m:e>
                      <m:r>
                        <m:t>δ</m:t>
                      </m:r>
                    </m:e>
                    <m:sub>
                      <m:r>
                        <m:t>r</m:t>
                      </m:r>
                    </m:sub>
                  </m:sSub>
                </m:sub>
              </m:sSub>
            </m:sub>
          </m:sSub>
          <m:sSub>
            <m:e>
              <m:r>
                <m:t>δ</m:t>
              </m:r>
            </m:e>
            <m:sub>
              <m:r>
                <m:t>r</m:t>
              </m:r>
            </m:sub>
          </m:sSub>
          <m:r>
            <m:rPr>
              <m:sty m:val="p"/>
            </m:rPr>
            <m:t>+</m:t>
          </m:r>
          <m:sSub>
            <m:e>
              <m:r>
                <m:t>C</m:t>
              </m:r>
            </m:e>
            <m:sub>
              <m:r>
                <m:t>l</m:t>
              </m:r>
              <m:r>
                <m:rPr>
                  <m:sty m:val="p"/>
                </m:rPr>
                <m:t>,</m:t>
              </m:r>
              <m:r>
                <m:t>Q</m:t>
              </m:r>
            </m:sub>
          </m:sSub>
          <m:r>
            <m:rPr>
              <m:sty m:val="p"/>
            </m:rPr>
            <m:t>+</m:t>
          </m:r>
          <m:sSub>
            <m:e>
              <m:r>
                <m:t>C</m:t>
              </m:r>
            </m:e>
            <m:sub>
              <m:r>
                <m:t>l</m:t>
              </m:r>
              <m:r>
                <m:rPr>
                  <m:sty m:val="p"/>
                </m:rPr>
                <m:t>,</m:t>
              </m:r>
              <m:r>
                <m:t>p</m:t>
              </m:r>
              <m:r>
                <m:t>w</m:t>
              </m:r>
            </m:sub>
          </m:sSub>
          <m:r>
            <m:rPr>
              <m:sty m:val="p"/>
            </m:rPr>
            <m:t>=</m:t>
          </m:r>
          <m:r>
            <m:t>0</m:t>
          </m:r>
          <m:r>
            <m:rPr>
              <m:sty m:val="p"/>
            </m:rPr>
            <m:t>.</m:t>
          </m:r>
        </m:oMath>
      </m:oMathPara>
    </w:p>
    <w:p>
      <w:pPr>
        <w:pStyle w:val="FirstParagraph"/>
        <w:keepNext/>
      </w:pPr>
      <w:r>
        <w:rPr>
          <w:rFonts w:ascii="Arial" w:hAnsi="Arial" w:eastAsia="Arial" w:cs="Arial"/>
          <w:color w:val="17202A"/>
          <w:sz w:val="24"/>
        </w:rPr>
        <w:t xml:space="preserve">The OEI yaw disturbance is:</w:t>
      </w:r>
    </w:p>
    <w:p>
      <w:pPr>
        <w:pStyle w:val="BodyText"/>
        <w:keepLines/>
        <w:spacing w:before="60" w:after="120"/>
        <w:jc w:val="center"/>
      </w:pPr>
      <m:oMathPara>
        <m:oMathParaPr>
          <m:jc m:val="center"/>
        </m:oMathParaPr>
        <m:oMath>
          <m:sSub>
            <m:e>
              <m:r>
                <m:t>C</m:t>
              </m:r>
            </m:e>
            <m:sub>
              <m:r>
                <m:t>n</m:t>
              </m:r>
              <m:r>
                <m:rPr>
                  <m:sty m:val="p"/>
                </m:rPr>
                <m:t>,</m:t>
              </m:r>
              <m:r>
                <m:t>O</m:t>
              </m:r>
              <m:r>
                <m:t>E</m:t>
              </m:r>
              <m:r>
                <m:t>I</m:t>
              </m:r>
            </m:sub>
          </m:sSub>
          <m:r>
            <m:rPr>
              <m:sty m:val="p"/>
            </m:rPr>
            <m:t>=</m:t>
          </m:r>
          <m:f>
            <m:fPr>
              <m:type m:val="bar"/>
            </m:fPr>
            <m:num>
              <m:d>
                <m:dPr>
                  <m:begChr m:val="("/>
                  <m:endChr m:val=")"/>
                  <m:sepChr m:val=""/>
                  <m:grow/>
                </m:dPr>
                <m:e>
                  <m:sSub>
                    <m:e>
                      <m:r>
                        <m:t>T</m:t>
                      </m:r>
                    </m:e>
                    <m:sub>
                      <m:r>
                        <m:t>l</m:t>
                      </m:r>
                      <m:r>
                        <m:t>i</m:t>
                      </m:r>
                      <m:r>
                        <m:t>v</m:t>
                      </m:r>
                      <m:r>
                        <m:t>e</m:t>
                      </m:r>
                    </m:sub>
                  </m:sSub>
                  <m:r>
                    <m:rPr>
                      <m:sty m:val="p"/>
                    </m:rPr>
                    <m:t>+</m:t>
                  </m:r>
                  <m:sSub>
                    <m:e>
                      <m:r>
                        <m:t>D</m:t>
                      </m:r>
                    </m:e>
                    <m:sub>
                      <m:r>
                        <m:t>f</m:t>
                      </m:r>
                    </m:sub>
                  </m:sSub>
                </m:e>
              </m:d>
              <m:sSub>
                <m:e>
                  <m:r>
                    <m:t>y</m:t>
                  </m:r>
                </m:e>
                <m:sub>
                  <m:r>
                    <m:t>p</m:t>
                  </m:r>
                </m:sub>
              </m:sSub>
            </m:num>
            <m:den>
              <m:r>
                <m:t>q</m:t>
              </m:r>
              <m:r>
                <m:t>S</m:t>
              </m:r>
              <m:r>
                <m:t>b</m:t>
              </m:r>
            </m:den>
          </m:f>
          <m:r>
            <m:rPr>
              <m:sty m:val="p"/>
            </m:rPr>
            <m:t>,</m:t>
          </m:r>
        </m:oMath>
      </m:oMathPara>
    </w:p>
    <w:p>
      <w:pPr>
        <w:pStyle w:val="FirstParagraph"/>
        <w:keepNext/>
      </w:pPr>
      <w:r>
        <w:rPr>
          <w:rFonts w:ascii="Arial" w:hAnsi="Arial" w:eastAsia="Arial" w:cs="Arial"/>
          <w:color w:val="17202A"/>
          <w:sz w:val="24"/>
        </w:rPr>
        <w:t xml:space="preserve">and yaw equilibrium is:</w:t>
      </w:r>
    </w:p>
    <w:p>
      <w:pPr>
        <w:pStyle w:val="BodyText"/>
        <w:keepLines/>
        <w:spacing w:before="60" w:after="120"/>
        <w:jc w:val="center"/>
      </w:pPr>
      <m:oMathPara>
        <m:oMathParaPr>
          <m:jc m:val="center"/>
        </m:oMathParaPr>
        <m:oMath>
          <m:sSub>
            <m:e>
              <m:r>
                <m:t>C</m:t>
              </m:r>
            </m:e>
            <m:sub>
              <m:sSub>
                <m:e>
                  <m:r>
                    <m:t>n</m:t>
                  </m:r>
                </m:e>
                <m:sub>
                  <m:r>
                    <m:t>β</m:t>
                  </m:r>
                </m:sub>
              </m:sSub>
              <m:r>
                <m:rPr>
                  <m:sty m:val="p"/>
                </m:rPr>
                <m:t>,</m:t>
              </m:r>
              <m:r>
                <m:t>C</m:t>
              </m:r>
              <m:r>
                <m:t>G</m:t>
              </m:r>
            </m:sub>
          </m:sSub>
          <m:r>
            <m:t>β</m:t>
          </m:r>
          <m:r>
            <m:rPr>
              <m:sty m:val="p"/>
            </m:rPr>
            <m:t>+</m:t>
          </m:r>
          <m:sSub>
            <m:e>
              <m:r>
                <m:t>C</m:t>
              </m:r>
            </m:e>
            <m:sub>
              <m:sSub>
                <m:e>
                  <m:r>
                    <m:t>n</m:t>
                  </m:r>
                </m:e>
                <m:sub>
                  <m:sSub>
                    <m:e>
                      <m:r>
                        <m:t>δ</m:t>
                      </m:r>
                    </m:e>
                    <m:sub>
                      <m:r>
                        <m:t>a</m:t>
                      </m:r>
                    </m:sub>
                  </m:sSub>
                </m:sub>
              </m:sSub>
              <m:r>
                <m:rPr>
                  <m:sty m:val="p"/>
                </m:rPr>
                <m:t>,</m:t>
              </m:r>
              <m:r>
                <m:t>C</m:t>
              </m:r>
              <m:r>
                <m:t>G</m:t>
              </m:r>
            </m:sub>
          </m:sSub>
          <m:sSub>
            <m:e>
              <m:r>
                <m:t>δ</m:t>
              </m:r>
            </m:e>
            <m:sub>
              <m:r>
                <m:t>a</m:t>
              </m:r>
            </m:sub>
          </m:sSub>
          <m:r>
            <m:rPr>
              <m:sty m:val="p"/>
            </m:rPr>
            <m:t>+</m:t>
          </m:r>
          <m:sSub>
            <m:e>
              <m:r>
                <m:t>C</m:t>
              </m:r>
            </m:e>
            <m:sub>
              <m:sSub>
                <m:e>
                  <m:r>
                    <m:t>n</m:t>
                  </m:r>
                </m:e>
                <m:sub>
                  <m:sSub>
                    <m:e>
                      <m:r>
                        <m:t>δ</m:t>
                      </m:r>
                    </m:e>
                    <m:sub>
                      <m:r>
                        <m:t>r</m:t>
                      </m:r>
                    </m:sub>
                  </m:sSub>
                </m:sub>
              </m:sSub>
              <m:r>
                <m:rPr>
                  <m:sty m:val="p"/>
                </m:rPr>
                <m:t>,</m:t>
              </m:r>
              <m:r>
                <m:t>C</m:t>
              </m:r>
              <m:r>
                <m:t>G</m:t>
              </m:r>
            </m:sub>
          </m:sSub>
          <m:sSub>
            <m:e>
              <m:r>
                <m:t>δ</m:t>
              </m:r>
            </m:e>
            <m:sub>
              <m:r>
                <m:t>r</m:t>
              </m:r>
            </m:sub>
          </m:sSub>
          <m:r>
            <m:rPr>
              <m:sty m:val="p"/>
            </m:rPr>
            <m:t>+</m:t>
          </m:r>
          <m:sSub>
            <m:e>
              <m:r>
                <m:t>C</m:t>
              </m:r>
            </m:e>
            <m:sub>
              <m:r>
                <m:t>n</m:t>
              </m:r>
              <m:r>
                <m:rPr>
                  <m:sty m:val="p"/>
                </m:rPr>
                <m:t>,</m:t>
              </m:r>
              <m:r>
                <m:t>O</m:t>
              </m:r>
              <m:r>
                <m:t>E</m:t>
              </m:r>
              <m:r>
                <m:t>I</m:t>
              </m:r>
            </m:sub>
          </m:sSub>
          <m:r>
            <m:rPr>
              <m:sty m:val="p"/>
            </m:rPr>
            <m:t>=</m:t>
          </m:r>
          <m:r>
            <m:t>0</m:t>
          </m:r>
          <m:r>
            <m:rPr>
              <m:sty m:val="p"/>
            </m:rPr>
            <m:t>.</m:t>
          </m:r>
        </m:oMath>
      </m:oMathPara>
    </w:p>
    <w:p>
      <w:pPr>
        <w:pStyle w:val="FirstParagraph"/>
        <w:keepNext/>
      </w:pPr>
      <w:r>
        <w:rPr>
          <w:rFonts w:ascii="Arial" w:hAnsi="Arial" w:eastAsia="Arial" w:cs="Arial"/>
          <w:color w:val="17202A"/>
          <w:sz w:val="24"/>
        </w:rPr>
        <w:t xml:space="preserve">The combined matrix equation is:</w:t>
      </w:r>
    </w:p>
    <w:p>
      <w:pPr>
        <w:pStyle w:val="BodyText"/>
        <w:keepLines/>
        <w:spacing w:before="60" w:after="120"/>
        <w:jc w:val="center"/>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C</m:t>
                        </m:r>
                      </m:e>
                      <m:sub>
                        <m:sSub>
                          <m:e>
                            <m:r>
                              <m:t>Y</m:t>
                            </m:r>
                          </m:e>
                          <m:sub>
                            <m:r>
                              <m:t>β</m:t>
                            </m:r>
                          </m:sub>
                        </m:sSub>
                      </m:sub>
                    </m:sSub>
                  </m:e>
                  <m:e>
                    <m:sSub>
                      <m:e>
                        <m:r>
                          <m:t>η</m:t>
                        </m:r>
                      </m:e>
                      <m:sub>
                        <m:r>
                          <m:t>a</m:t>
                        </m:r>
                      </m:sub>
                    </m:sSub>
                    <m:sSub>
                      <m:e>
                        <m:r>
                          <m:t>C</m:t>
                        </m:r>
                      </m:e>
                      <m:sub>
                        <m:sSub>
                          <m:e>
                            <m:r>
                              <m:t>Y</m:t>
                            </m:r>
                          </m:e>
                          <m:sub>
                            <m:sSub>
                              <m:e>
                                <m:r>
                                  <m:t>δ</m:t>
                                </m:r>
                              </m:e>
                              <m:sub>
                                <m:r>
                                  <m:t>a</m:t>
                                </m:r>
                              </m:sub>
                            </m:sSub>
                          </m:sub>
                        </m:sSub>
                      </m:sub>
                    </m:sSub>
                  </m:e>
                  <m:e>
                    <m:sSub>
                      <m:e>
                        <m:r>
                          <m:t>η</m:t>
                        </m:r>
                      </m:e>
                      <m:sub>
                        <m:r>
                          <m:t>r</m:t>
                        </m:r>
                      </m:sub>
                    </m:sSub>
                    <m:sSub>
                      <m:e>
                        <m:r>
                          <m:t>C</m:t>
                        </m:r>
                      </m:e>
                      <m:sub>
                        <m:sSub>
                          <m:e>
                            <m:r>
                              <m:t>Y</m:t>
                            </m:r>
                          </m:e>
                          <m:sub>
                            <m:sSub>
                              <m:e>
                                <m:r>
                                  <m:t>δ</m:t>
                                </m:r>
                              </m:e>
                              <m:sub>
                                <m:r>
                                  <m:t>r</m:t>
                                </m:r>
                              </m:sub>
                            </m:sSub>
                          </m:sub>
                        </m:sSub>
                      </m:sub>
                    </m:sSub>
                  </m:e>
                </m:mr>
                <m:mr>
                  <m:e>
                    <m:sSub>
                      <m:e>
                        <m:r>
                          <m:t>C</m:t>
                        </m:r>
                      </m:e>
                      <m:sub>
                        <m:sSub>
                          <m:e>
                            <m:r>
                              <m:t>l</m:t>
                            </m:r>
                          </m:e>
                          <m:sub>
                            <m:r>
                              <m:t>β</m:t>
                            </m:r>
                          </m:sub>
                        </m:sSub>
                      </m:sub>
                    </m:sSub>
                  </m:e>
                  <m:e>
                    <m:sSub>
                      <m:e>
                        <m:r>
                          <m:t>η</m:t>
                        </m:r>
                      </m:e>
                      <m:sub>
                        <m:r>
                          <m:t>a</m:t>
                        </m:r>
                      </m:sub>
                    </m:sSub>
                    <m:sSub>
                      <m:e>
                        <m:r>
                          <m:t>C</m:t>
                        </m:r>
                      </m:e>
                      <m:sub>
                        <m:sSub>
                          <m:e>
                            <m:r>
                              <m:t>l</m:t>
                            </m:r>
                          </m:e>
                          <m:sub>
                            <m:sSub>
                              <m:e>
                                <m:r>
                                  <m:t>δ</m:t>
                                </m:r>
                              </m:e>
                              <m:sub>
                                <m:r>
                                  <m:t>a</m:t>
                                </m:r>
                              </m:sub>
                            </m:sSub>
                          </m:sub>
                        </m:sSub>
                      </m:sub>
                    </m:sSub>
                  </m:e>
                  <m:e>
                    <m:sSub>
                      <m:e>
                        <m:r>
                          <m:t>η</m:t>
                        </m:r>
                      </m:e>
                      <m:sub>
                        <m:r>
                          <m:t>r</m:t>
                        </m:r>
                      </m:sub>
                    </m:sSub>
                    <m:sSub>
                      <m:e>
                        <m:r>
                          <m:t>C</m:t>
                        </m:r>
                      </m:e>
                      <m:sub>
                        <m:sSub>
                          <m:e>
                            <m:r>
                              <m:t>l</m:t>
                            </m:r>
                          </m:e>
                          <m:sub>
                            <m:sSub>
                              <m:e>
                                <m:r>
                                  <m:t>δ</m:t>
                                </m:r>
                              </m:e>
                              <m:sub>
                                <m:r>
                                  <m:t>r</m:t>
                                </m:r>
                              </m:sub>
                            </m:sSub>
                          </m:sub>
                        </m:sSub>
                      </m:sub>
                    </m:sSub>
                  </m:e>
                </m:mr>
                <m:mr>
                  <m:e>
                    <m:sSub>
                      <m:e>
                        <m:r>
                          <m:t>C</m:t>
                        </m:r>
                      </m:e>
                      <m:sub>
                        <m:sSub>
                          <m:e>
                            <m:r>
                              <m:t>n</m:t>
                            </m:r>
                          </m:e>
                          <m:sub>
                            <m:r>
                              <m:t>β</m:t>
                            </m:r>
                          </m:sub>
                        </m:sSub>
                        <m:r>
                          <m:rPr>
                            <m:sty m:val="p"/>
                          </m:rPr>
                          <m:t>,</m:t>
                        </m:r>
                        <m:r>
                          <m:t>C</m:t>
                        </m:r>
                        <m:r>
                          <m:t>G</m:t>
                        </m:r>
                      </m:sub>
                    </m:sSub>
                  </m:e>
                  <m:e>
                    <m:sSub>
                      <m:e>
                        <m:r>
                          <m:t>C</m:t>
                        </m:r>
                      </m:e>
                      <m:sub>
                        <m:sSub>
                          <m:e>
                            <m:r>
                              <m:t>n</m:t>
                            </m:r>
                          </m:e>
                          <m:sub>
                            <m:sSub>
                              <m:e>
                                <m:r>
                                  <m:t>δ</m:t>
                                </m:r>
                              </m:e>
                              <m:sub>
                                <m:r>
                                  <m:t>a</m:t>
                                </m:r>
                              </m:sub>
                            </m:sSub>
                          </m:sub>
                        </m:sSub>
                        <m:r>
                          <m:rPr>
                            <m:sty m:val="p"/>
                          </m:rPr>
                          <m:t>,</m:t>
                        </m:r>
                        <m:r>
                          <m:t>C</m:t>
                        </m:r>
                        <m:r>
                          <m:t>G</m:t>
                        </m:r>
                      </m:sub>
                    </m:sSub>
                  </m:e>
                  <m:e>
                    <m:sSub>
                      <m:e>
                        <m:r>
                          <m:t>C</m:t>
                        </m:r>
                      </m:e>
                      <m:sub>
                        <m:sSub>
                          <m:e>
                            <m:r>
                              <m:t>n</m:t>
                            </m:r>
                          </m:e>
                          <m:sub>
                            <m:sSub>
                              <m:e>
                                <m:r>
                                  <m:t>δ</m:t>
                                </m:r>
                              </m:e>
                              <m:sub>
                                <m:r>
                                  <m:t>r</m:t>
                                </m:r>
                              </m:sub>
                            </m:sSub>
                          </m:sub>
                        </m:sSub>
                        <m:r>
                          <m:rPr>
                            <m:sty m:val="p"/>
                          </m:rPr>
                          <m:t>,</m:t>
                        </m:r>
                        <m:r>
                          <m:t>C</m:t>
                        </m:r>
                        <m:r>
                          <m:t>G</m:t>
                        </m:r>
                      </m:sub>
                    </m:sSub>
                  </m:e>
                </m:mr>
              </m:m>
            </m:e>
          </m:d>
          <m:d>
            <m:dPr>
              <m:begChr m:val="["/>
              <m:endChr m:val="]"/>
              <m:sepChr m:val=""/>
              <m:grow/>
            </m:dPr>
            <m:e>
              <m:m>
                <m:mPr>
                  <m:baseJc m:val="center"/>
                  <m:plcHide m:val="on"/>
                  <m:mcs>
                    <m:mc>
                      <m:mcPr>
                        <m:mcJc m:val="center"/>
                        <m:count m:val="1"/>
                      </m:mcPr>
                    </m:mc>
                  </m:mcs>
                </m:mPr>
                <m:mr>
                  <m:e>
                    <m:r>
                      <m:t>β</m:t>
                    </m:r>
                  </m:e>
                </m:mr>
                <m:mr>
                  <m:e>
                    <m:sSub>
                      <m:e>
                        <m:r>
                          <m:t>δ</m:t>
                        </m:r>
                      </m:e>
                      <m:sub>
                        <m:r>
                          <m:t>a</m:t>
                        </m:r>
                      </m:sub>
                    </m:sSub>
                  </m:e>
                </m:mr>
                <m:mr>
                  <m:e>
                    <m:sSub>
                      <m:e>
                        <m:r>
                          <m:t>δ</m:t>
                        </m:r>
                      </m:e>
                      <m:sub>
                        <m:r>
                          <m:t>r</m:t>
                        </m:r>
                      </m:sub>
                    </m:sSub>
                  </m:e>
                </m:mr>
              </m:m>
            </m:e>
          </m:d>
          <m:r>
            <m:rPr>
              <m:sty m:val="p"/>
            </m:rPr>
            <m:t>=</m:t>
          </m:r>
          <m:r>
            <m:rPr>
              <m:sty m:val="p"/>
            </m:rPr>
            <m:t>−</m:t>
          </m:r>
          <m:d>
            <m:dPr>
              <m:begChr m:val="["/>
              <m:endChr m:val="]"/>
              <m:sepChr m:val=""/>
              <m:grow/>
            </m:dPr>
            <m:e>
              <m:m>
                <m:mPr>
                  <m:baseJc m:val="center"/>
                  <m:plcHide m:val="on"/>
                  <m:mcs>
                    <m:mc>
                      <m:mcPr>
                        <m:mcJc m:val="center"/>
                        <m:count m:val="1"/>
                      </m:mcPr>
                    </m:mc>
                  </m:mcs>
                </m:mPr>
                <m:mr>
                  <m:e>
                    <m:r>
                      <m:t>W</m:t>
                    </m:r>
                    <m:r>
                      <m:rPr>
                        <m:sty m:val="p"/>
                      </m:rPr>
                      <m:t>sin</m:t>
                    </m:r>
                    <m:r>
                      <m:t>ϕ</m:t>
                    </m:r>
                    <m:r>
                      <m:rPr>
                        <m:sty m:val="p"/>
                      </m:rPr>
                      <m:t>/</m:t>
                    </m:r>
                    <m:d>
                      <m:dPr>
                        <m:begChr m:val="("/>
                        <m:endChr m:val=")"/>
                        <m:sepChr m:val=""/>
                        <m:grow/>
                      </m:dPr>
                      <m:e>
                        <m:r>
                          <m:t>q</m:t>
                        </m:r>
                        <m:r>
                          <m:t>S</m:t>
                        </m:r>
                      </m:e>
                    </m:d>
                  </m:e>
                </m:mr>
                <m:mr>
                  <m:e>
                    <m:sSub>
                      <m:e>
                        <m:r>
                          <m:t>C</m:t>
                        </m:r>
                      </m:e>
                      <m:sub>
                        <m:r>
                          <m:t>l</m:t>
                        </m:r>
                        <m:r>
                          <m:rPr>
                            <m:sty m:val="p"/>
                          </m:rPr>
                          <m:t>,</m:t>
                        </m:r>
                        <m:r>
                          <m:t>Q</m:t>
                        </m:r>
                      </m:sub>
                    </m:sSub>
                    <m:r>
                      <m:rPr>
                        <m:sty m:val="p"/>
                      </m:rPr>
                      <m:t>+</m:t>
                    </m:r>
                    <m:sSub>
                      <m:e>
                        <m:r>
                          <m:t>C</m:t>
                        </m:r>
                      </m:e>
                      <m:sub>
                        <m:r>
                          <m:t>l</m:t>
                        </m:r>
                        <m:r>
                          <m:rPr>
                            <m:sty m:val="p"/>
                          </m:rPr>
                          <m:t>,</m:t>
                        </m:r>
                        <m:r>
                          <m:t>p</m:t>
                        </m:r>
                        <m:r>
                          <m:t>w</m:t>
                        </m:r>
                      </m:sub>
                    </m:sSub>
                  </m:e>
                </m:mr>
                <m:mr>
                  <m:e>
                    <m:sSub>
                      <m:e>
                        <m:r>
                          <m:t>C</m:t>
                        </m:r>
                      </m:e>
                      <m:sub>
                        <m:r>
                          <m:t>n</m:t>
                        </m:r>
                        <m:r>
                          <m:rPr>
                            <m:sty m:val="p"/>
                          </m:rPr>
                          <m:t>,</m:t>
                        </m:r>
                        <m:r>
                          <m:t>O</m:t>
                        </m:r>
                        <m:r>
                          <m:t>E</m:t>
                        </m:r>
                        <m:r>
                          <m:t>I</m:t>
                        </m:r>
                      </m:sub>
                    </m:sSub>
                  </m:e>
                </m:mr>
              </m:m>
            </m:e>
          </m:d>
          <m:r>
            <m:rPr>
              <m:sty m:val="p"/>
            </m:rPr>
            <m:t>.</m:t>
          </m:r>
        </m:oMath>
      </m:oMathPara>
    </w:p>
    <w:bookmarkEnd w:id="48"/>
    <w:bookmarkStart w:id="49" w:name="finite-limits-and-feasibility-definition"/>
    <w:p>
      <w:pPr>
        <w:pStyle w:val="Heading2"/>
        <w:jc w:val="left"/>
      </w:pPr>
      <w:r>
        <w:rPr>
          <w:rFonts w:ascii="Arial" w:hAnsi="Arial" w:eastAsia="Arial" w:cs="Arial"/>
          <w:b/>
          <w:color w:val="2F5597"/>
          <w:sz w:val="24"/>
        </w:rPr>
        <w:t xml:space="preserve">6.9 Finite limits and feasibility definition</w:t>
      </w:r>
    </w:p>
    <w:p>
      <w:pPr>
        <w:pStyle w:val="FirstParagraph"/>
        <w:keepNext/>
      </w:pPr>
      <w:r>
        <w:rPr>
          <w:rFonts w:ascii="Arial" w:hAnsi="Arial" w:eastAsia="Arial" w:cs="Arial"/>
          <w:color w:val="17202A"/>
          <w:sz w:val="24"/>
        </w:rPr>
        <w:t xml:space="preserve">The provisional physical stops are:</w:t>
      </w:r>
    </w:p>
    <w:p>
      <w:pPr>
        <w:pStyle w:val="BodyText"/>
        <w:keepLines/>
        <w:spacing w:before="60" w:after="120"/>
        <w:jc w:val="center"/>
      </w:pPr>
      <m:oMathPara>
        <m:oMathParaPr>
          <m:jc m:val="center"/>
        </m:oMathParaPr>
        <m:oMath>
          <m:d>
            <m:dPr>
              <m:begChr m:val="|"/>
              <m:endChr m:val="|"/>
              <m:sepChr m:val=""/>
              <m:grow/>
            </m:dPr>
            <m:e>
              <m:sSub>
                <m:e>
                  <m:r>
                    <m:t>δ</m:t>
                  </m:r>
                </m:e>
                <m:sub>
                  <m:r>
                    <m:t>r</m:t>
                  </m:r>
                </m:sub>
              </m:sSub>
            </m:e>
          </m:d>
          <m:r>
            <m:rPr>
              <m:sty m:val="p"/>
            </m:rPr>
            <m:t>≤</m:t>
          </m:r>
          <m:sSup>
            <m:e>
              <m:r>
                <m:t>35</m:t>
              </m:r>
            </m:e>
            <m:sup>
              <m:r>
                <m:rPr>
                  <m:sty m:val="p"/>
                </m:rPr>
                <m:t>∘</m:t>
              </m:r>
            </m:sup>
          </m:sSup>
          <m:r>
            <m:rPr>
              <m:sty m:val="p"/>
            </m:rPr>
            <m:t>,</m:t>
          </m:r>
          <m:r>
            <m:t>  </m:t>
          </m:r>
          <m:d>
            <m:dPr>
              <m:begChr m:val="|"/>
              <m:endChr m:val="|"/>
              <m:sepChr m:val=""/>
              <m:grow/>
            </m:dPr>
            <m:e>
              <m:sSub>
                <m:e>
                  <m:r>
                    <m:t>δ</m:t>
                  </m:r>
                </m:e>
                <m:sub>
                  <m:r>
                    <m:t>a</m:t>
                  </m:r>
                </m:sub>
              </m:sSub>
            </m:e>
          </m:d>
          <m:r>
            <m:rPr>
              <m:sty m:val="p"/>
            </m:rPr>
            <m:t>≤</m:t>
          </m:r>
          <m:sSup>
            <m:e>
              <m:r>
                <m:t>22</m:t>
              </m:r>
            </m:e>
            <m:sup>
              <m:r>
                <m:rPr>
                  <m:sty m:val="p"/>
                </m:rPr>
                <m:t>∘</m:t>
              </m:r>
            </m:sup>
          </m:sSup>
          <m:r>
            <m:rPr>
              <m:sty m:val="p"/>
            </m:rPr>
            <m:t>.</m:t>
          </m:r>
        </m:oMath>
      </m:oMathPara>
    </w:p>
    <w:p>
      <w:pPr>
        <w:pStyle w:val="FirstParagraph"/>
        <w:keepNext/>
      </w:pPr>
      <w:r>
        <w:rPr>
          <w:rFonts w:ascii="Arial" w:hAnsi="Arial" w:eastAsia="Arial" w:cs="Arial"/>
          <w:color w:val="17202A"/>
          <w:sz w:val="24"/>
        </w:rPr>
        <w:t xml:space="preserve">The additional robustness screen retains 10% travel reserve:</w:t>
      </w:r>
    </w:p>
    <w:p>
      <w:pPr>
        <w:pStyle w:val="BodyText"/>
        <w:keepLines/>
        <w:spacing w:before="60" w:after="120"/>
        <w:jc w:val="center"/>
      </w:pPr>
      <m:oMathPara>
        <m:oMathParaPr>
          <m:jc m:val="center"/>
        </m:oMathParaPr>
        <m:oMath>
          <m:d>
            <m:dPr>
              <m:begChr m:val="|"/>
              <m:endChr m:val="|"/>
              <m:sepChr m:val=""/>
              <m:grow/>
            </m:dPr>
            <m:e>
              <m:sSub>
                <m:e>
                  <m:r>
                    <m:t>δ</m:t>
                  </m:r>
                </m:e>
                <m:sub>
                  <m:r>
                    <m:t>r</m:t>
                  </m:r>
                </m:sub>
              </m:sSub>
            </m:e>
          </m:d>
          <m:r>
            <m:rPr>
              <m:sty m:val="p"/>
            </m:rPr>
            <m:t>≤</m:t>
          </m:r>
          <m:sSup>
            <m:e>
              <m:r>
                <m:t>31.5</m:t>
              </m:r>
            </m:e>
            <m:sup>
              <m:r>
                <m:rPr>
                  <m:sty m:val="p"/>
                </m:rPr>
                <m:t>∘</m:t>
              </m:r>
            </m:sup>
          </m:sSup>
          <m:r>
            <m:rPr>
              <m:sty m:val="p"/>
            </m:rPr>
            <m:t>,</m:t>
          </m:r>
          <m:r>
            <m:t>  </m:t>
          </m:r>
          <m:d>
            <m:dPr>
              <m:begChr m:val="|"/>
              <m:endChr m:val="|"/>
              <m:sepChr m:val=""/>
              <m:grow/>
            </m:dPr>
            <m:e>
              <m:sSub>
                <m:e>
                  <m:r>
                    <m:t>δ</m:t>
                  </m:r>
                </m:e>
                <m:sub>
                  <m:r>
                    <m:t>a</m:t>
                  </m:r>
                </m:sub>
              </m:sSub>
            </m:e>
          </m:d>
          <m:r>
            <m:rPr>
              <m:sty m:val="p"/>
            </m:rPr>
            <m:t>≤</m:t>
          </m:r>
          <m:sSup>
            <m:e>
              <m:r>
                <m:t>19.8</m:t>
              </m:r>
            </m:e>
            <m:sup>
              <m:r>
                <m:rPr>
                  <m:sty m:val="p"/>
                </m:rPr>
                <m:t>∘</m:t>
              </m:r>
            </m:sup>
          </m:sSup>
          <m:r>
            <m:rPr>
              <m:sty m:val="p"/>
            </m:rPr>
            <m:t>.</m:t>
          </m:r>
        </m:oMath>
      </m:oMathPara>
    </w:p>
    <w:p>
      <w:pPr>
        <w:pStyle w:val="FirstParagraph"/>
        <w:keepNext/>
      </w:pPr>
      <w:r>
        <w:rPr>
          <w:rFonts w:ascii="Arial" w:hAnsi="Arial" w:eastAsia="Arial" w:cs="Arial"/>
          <w:color w:val="17202A"/>
          <w:sz w:val="24"/>
        </w:rPr>
        <w:t xml:space="preserve">The other limits are:</w:t>
      </w:r>
    </w:p>
    <w:p>
      <w:pPr>
        <w:pStyle w:val="BodyText"/>
        <w:keepLines/>
        <w:spacing w:before="60" w:after="120"/>
        <w:jc w:val="center"/>
      </w:pPr>
      <m:oMathPara>
        <m:oMathParaPr>
          <m:jc m:val="center"/>
        </m:oMathParaPr>
        <m:oMath>
          <m:d>
            <m:dPr>
              <m:begChr m:val="|"/>
              <m:endChr m:val="|"/>
              <m:sepChr m:val=""/>
              <m:grow/>
            </m:dPr>
            <m:e>
              <m:r>
                <m:t>β</m:t>
              </m:r>
            </m:e>
          </m:d>
          <m:r>
            <m:rPr>
              <m:sty m:val="p"/>
            </m:rPr>
            <m:t>≤</m:t>
          </m:r>
          <m:sSup>
            <m:e>
              <m:r>
                <m:t>5</m:t>
              </m:r>
            </m:e>
            <m:sup>
              <m:r>
                <m:rPr>
                  <m:sty m:val="p"/>
                </m:rPr>
                <m:t>∘</m:t>
              </m:r>
            </m:sup>
          </m:sSup>
          <m:r>
            <m:rPr>
              <m:sty m:val="p"/>
            </m:rPr>
            <m:t>,</m:t>
          </m:r>
          <m:r>
            <m:t>  </m:t>
          </m:r>
          <m:d>
            <m:dPr>
              <m:begChr m:val="|"/>
              <m:endChr m:val="|"/>
              <m:sepChr m:val=""/>
              <m:grow/>
            </m:dPr>
            <m:e>
              <m:r>
                <m:t>ϕ</m:t>
              </m:r>
            </m:e>
          </m:d>
          <m:r>
            <m:rPr>
              <m:sty m:val="p"/>
            </m:rPr>
            <m:t>≤</m:t>
          </m:r>
          <m:sSup>
            <m:e>
              <m:r>
                <m:t>5</m:t>
              </m:r>
            </m:e>
            <m:sup>
              <m:r>
                <m:rPr>
                  <m:sty m:val="p"/>
                </m:rPr>
                <m:t>∘</m:t>
              </m:r>
            </m:sup>
          </m:sSup>
          <m:r>
            <m:rPr>
              <m:sty m:val="p"/>
            </m:rPr>
            <m:t>.</m:t>
          </m:r>
        </m:oMath>
      </m:oMathPara>
    </w:p>
    <w:p>
      <w:pPr>
        <w:pStyle w:val="FirstParagraph"/>
        <w:keepNext/>
      </w:pPr>
      <w:r>
        <w:rPr>
          <w:rFonts w:ascii="Arial" w:hAnsi="Arial" w:eastAsia="Arial" w:cs="Arial"/>
          <w:color w:val="17202A"/>
          <w:sz w:val="24"/>
        </w:rPr>
        <w:t xml:space="preserve">For a given speed, define the minimum normalized utilization over permitted bank angle as:</w:t>
      </w:r>
    </w:p>
    <w:p>
      <w:pPr>
        <w:pStyle w:val="BodyText"/>
        <w:keepLines/>
        <w:spacing w:before="60" w:after="120"/>
        <w:jc w:val="center"/>
      </w:pPr>
      <m:oMathPara>
        <m:oMathParaPr>
          <m:jc m:val="center"/>
        </m:oMathParaPr>
        <m:oMath>
          <m:r>
            <m:t>U</m:t>
          </m:r>
          <m:d>
            <m:dPr>
              <m:begChr m:val="("/>
              <m:endChr m:val=")"/>
              <m:sepChr m:val=""/>
              <m:grow/>
            </m:dPr>
            <m:e>
              <m:r>
                <m:t>V</m:t>
              </m:r>
            </m:e>
          </m:d>
          <m:r>
            <m:rPr>
              <m:sty m:val="p"/>
            </m:rPr>
            <m:t>=</m:t>
          </m:r>
          <m:limLow>
            <m:e>
              <m:r>
                <m:rPr>
                  <m:sty m:val="p"/>
                </m:rPr>
                <m:t>min</m:t>
              </m:r>
            </m:e>
            <m:lim>
              <m:d>
                <m:dPr>
                  <m:begChr m:val="|"/>
                  <m:endChr m:val="|"/>
                  <m:sepChr m:val=""/>
                  <m:grow/>
                </m:dPr>
                <m:e>
                  <m:r>
                    <m:t>ϕ</m:t>
                  </m:r>
                </m:e>
              </m:d>
              <m:r>
                <m:rPr>
                  <m:sty m:val="p"/>
                </m:rPr>
                <m:t>≤</m:t>
              </m:r>
              <m:sSup>
                <m:e>
                  <m:r>
                    <m:t>5</m:t>
                  </m:r>
                </m:e>
                <m:sup>
                  <m:r>
                    <m:rPr>
                      <m:sty m:val="p"/>
                    </m:rPr>
                    <m:t>∘</m:t>
                  </m:r>
                </m:sup>
              </m:sSup>
            </m:lim>
          </m:limLow>
          <m:r>
            <m:rPr>
              <m:sty m:val="p"/>
            </m:rPr>
            <m:t>max</m:t>
          </m:r>
          <m:d>
            <m:dPr>
              <m:begChr m:val="("/>
              <m:endChr m:val=")"/>
              <m:sepChr m:val=""/>
              <m:grow/>
            </m:dPr>
            <m:e>
              <m:f>
                <m:fPr>
                  <m:type m:val="bar"/>
                </m:fPr>
                <m:num>
                  <m:d>
                    <m:dPr>
                      <m:begChr m:val="|"/>
                      <m:endChr m:val="|"/>
                      <m:sepChr m:val=""/>
                      <m:grow/>
                    </m:dPr>
                    <m:e>
                      <m:r>
                        <m:t>β</m:t>
                      </m:r>
                    </m:e>
                  </m:d>
                </m:num>
                <m:den>
                  <m:sSup>
                    <m:e>
                      <m:r>
                        <m:t>5</m:t>
                      </m:r>
                    </m:e>
                    <m:sup>
                      <m:r>
                        <m:rPr>
                          <m:sty m:val="p"/>
                        </m:rPr>
                        <m:t>∘</m:t>
                      </m:r>
                    </m:sup>
                  </m:sSup>
                </m:den>
              </m:f>
              <m:r>
                <m:rPr>
                  <m:sty m:val="p"/>
                </m:rPr>
                <m:t>,</m:t>
              </m:r>
              <m:f>
                <m:fPr>
                  <m:type m:val="bar"/>
                </m:fPr>
                <m:num>
                  <m:d>
                    <m:dPr>
                      <m:begChr m:val="|"/>
                      <m:endChr m:val="|"/>
                      <m:sepChr m:val=""/>
                      <m:grow/>
                    </m:dPr>
                    <m:e>
                      <m:sSub>
                        <m:e>
                          <m:r>
                            <m:t>δ</m:t>
                          </m:r>
                        </m:e>
                        <m:sub>
                          <m:r>
                            <m:t>a</m:t>
                          </m:r>
                        </m:sub>
                      </m:sSub>
                    </m:e>
                  </m:d>
                </m:num>
                <m:den>
                  <m:sSub>
                    <m:e>
                      <m:r>
                        <m:t>δ</m:t>
                      </m:r>
                    </m:e>
                    <m:sub>
                      <m:r>
                        <m:t>a</m:t>
                      </m:r>
                      <m:r>
                        <m:rPr>
                          <m:sty m:val="p"/>
                        </m:rPr>
                        <m:t>,</m:t>
                      </m:r>
                      <m:r>
                        <m:t>l</m:t>
                      </m:r>
                      <m:r>
                        <m:t>i</m:t>
                      </m:r>
                      <m:r>
                        <m:t>m</m:t>
                      </m:r>
                    </m:sub>
                  </m:sSub>
                </m:den>
              </m:f>
              <m:r>
                <m:rPr>
                  <m:sty m:val="p"/>
                </m:rPr>
                <m:t>,</m:t>
              </m:r>
              <m:f>
                <m:fPr>
                  <m:type m:val="bar"/>
                </m:fPr>
                <m:num>
                  <m:d>
                    <m:dPr>
                      <m:begChr m:val="|"/>
                      <m:endChr m:val="|"/>
                      <m:sepChr m:val=""/>
                      <m:grow/>
                    </m:dPr>
                    <m:e>
                      <m:sSub>
                        <m:e>
                          <m:r>
                            <m:t>δ</m:t>
                          </m:r>
                        </m:e>
                        <m:sub>
                          <m:r>
                            <m:t>r</m:t>
                          </m:r>
                        </m:sub>
                      </m:sSub>
                    </m:e>
                  </m:d>
                </m:num>
                <m:den>
                  <m:sSub>
                    <m:e>
                      <m:r>
                        <m:t>δ</m:t>
                      </m:r>
                    </m:e>
                    <m:sub>
                      <m:r>
                        <m:t>r</m:t>
                      </m:r>
                      <m:r>
                        <m:rPr>
                          <m:sty m:val="p"/>
                        </m:rPr>
                        <m:t>,</m:t>
                      </m:r>
                      <m:r>
                        <m:t>l</m:t>
                      </m:r>
                      <m:r>
                        <m:t>i</m:t>
                      </m:r>
                      <m:r>
                        <m:t>m</m:t>
                      </m:r>
                    </m:sub>
                  </m:sSub>
                </m:den>
              </m:f>
            </m:e>
          </m:d>
          <m:r>
            <m:rPr>
              <m:sty m:val="p"/>
            </m:rPr>
            <m:t>.</m:t>
          </m:r>
        </m:oMath>
      </m:oMathPara>
    </w:p>
    <w:p>
      <w:pPr>
        <w:pStyle w:val="FirstParagraph"/>
        <w:keepNext/>
      </w:pPr>
      <w:r>
        <w:rPr>
          <w:rFonts w:ascii="Arial" w:hAnsi="Arial" w:eastAsia="Arial" w:cs="Arial"/>
          <w:color w:val="17202A"/>
          <w:sz w:val="24"/>
        </w:rPr>
        <w:t xml:space="preserve">The hybrid minimum control speed is the lowest speed with a feasible equilibrium:</w:t>
      </w:r>
    </w:p>
    <w:p>
      <w:pPr>
        <w:pStyle w:val="BodyText"/>
        <w:keepLines/>
        <w:spacing w:before="60" w:after="120"/>
        <w:jc w:val="center"/>
      </w:pPr>
      <m:oMathPara>
        <m:oMathParaPr>
          <m:jc m:val="center"/>
        </m:oMathParaPr>
        <m:oMath>
          <m:sSub>
            <m:e>
              <m:r>
                <m:t>V</m:t>
              </m:r>
            </m:e>
            <m:sub>
              <m:r>
                <m:t>M</m:t>
              </m:r>
              <m:r>
                <m:t>C</m:t>
              </m:r>
            </m:sub>
          </m:sSub>
          <m:r>
            <m:rPr>
              <m:sty m:val="p"/>
            </m:rPr>
            <m:t>=</m:t>
          </m:r>
          <m:r>
            <m:rPr>
              <m:sty m:val="p"/>
            </m:rPr>
            <m:t>min</m:t>
          </m:r>
          <m:r>
            <m:rPr>
              <m:sty m:val="p"/>
            </m:rPr>
            <m:t>{</m:t>
          </m:r>
          <m:r>
            <m:t>V</m:t>
          </m:r>
          <m:r>
            <m:rPr>
              <m:sty m:val="p"/>
            </m:rPr>
            <m:t>:</m:t>
          </m:r>
          <m:r>
            <m:t>U</m:t>
          </m:r>
          <m:d>
            <m:dPr>
              <m:begChr m:val="("/>
              <m:endChr m:val=")"/>
              <m:sepChr m:val=""/>
              <m:grow/>
            </m:dPr>
            <m:e>
              <m:r>
                <m:t>V</m:t>
              </m:r>
            </m:e>
          </m:d>
          <m:r>
            <m:rPr>
              <m:sty m:val="p"/>
            </m:rPr>
            <m:t>≤</m:t>
          </m:r>
          <m:r>
            <m:t>1</m:t>
          </m:r>
          <m:r>
            <m:rPr>
              <m:sty m:val="p"/>
            </m:rPr>
            <m:t>}</m:t>
          </m:r>
          <m:r>
            <m:rPr>
              <m:sty m:val="p"/>
            </m:rPr>
            <m:t>.</m:t>
          </m:r>
        </m:oMath>
      </m:oMathPara>
    </w:p>
    <w:bookmarkEnd w:id="49"/>
    <w:bookmarkStart w:id="50" w:name="computational-sequence"/>
    <w:p>
      <w:pPr>
        <w:pStyle w:val="Heading2"/>
        <w:jc w:val="left"/>
      </w:pPr>
      <w:r>
        <w:rPr>
          <w:rFonts w:ascii="Arial" w:hAnsi="Arial" w:eastAsia="Arial" w:cs="Arial"/>
          <w:b/>
          <w:color w:val="2F5597"/>
          <w:sz w:val="24"/>
        </w:rPr>
        <w:t xml:space="preserve">6.10 Computational sequence</w:t>
      </w:r>
    </w:p>
    <w:p>
      <w:pPr>
        <w:numPr>
          <w:ilvl w:val="0"/>
          <w:numId w:val="1001"/>
        </w:numPr>
        <w:pStyle w:val="Compact"/>
      </w:pPr>
      <w:r>
        <w:rPr>
          <w:rFonts w:ascii="Arial" w:hAnsi="Arial" w:eastAsia="Arial" w:cs="Arial"/>
          <w:color w:val="17202A"/>
          <w:sz w:val="24"/>
        </w:rPr>
        <w:t xml:space="preserve">Sweep EAS from 35 to 44 kn, then refine around the feasibility crossing.</w:t>
      </w:r>
    </w:p>
    <w:p>
      <w:pPr>
        <w:numPr>
          <w:ilvl w:val="0"/>
          <w:numId w:val="1001"/>
        </w:numPr>
        <w:pStyle w:val="Compact"/>
      </w:pPr>
      <w:r>
        <w:rPr>
          <w:rFonts w:ascii="Arial" w:hAnsi="Arial" w:eastAsia="Arial" w:cs="Arial"/>
          <w:color w:val="17202A"/>
          <w:sz w:val="24"/>
        </w:rPr>
        <w:t xml:space="preserve">Calculate EAS-referenced dynamic pressure.</w:t>
      </w:r>
    </w:p>
    <w:p>
      <w:pPr>
        <w:numPr>
          <w:ilvl w:val="0"/>
          <w:numId w:val="1001"/>
        </w:numPr>
        <w:pStyle w:val="Compact"/>
      </w:pPr>
      <w:r>
        <w:rPr>
          <w:rFonts w:ascii="Arial" w:hAnsi="Arial" w:eastAsia="Arial" w:cs="Arial"/>
          <w:color w:val="17202A"/>
          <w:sz w:val="24"/>
        </w:rPr>
        <w:t xml:space="preserve">Convert EAS to local TAS for the ideal live-thrust calculation.</w:t>
      </w:r>
    </w:p>
    <w:p>
      <w:pPr>
        <w:numPr>
          <w:ilvl w:val="0"/>
          <w:numId w:val="1001"/>
        </w:numPr>
        <w:pStyle w:val="Compact"/>
      </w:pPr>
      <w:r>
        <w:rPr>
          <w:rFonts w:ascii="Arial" w:hAnsi="Arial" w:eastAsia="Arial" w:cs="Arial"/>
          <w:color w:val="17202A"/>
          <w:sz w:val="24"/>
        </w:rPr>
        <w:t xml:space="preserve">Solve the momentum relation for induced velocity and live thrust.</w:t>
      </w:r>
    </w:p>
    <w:p>
      <w:pPr>
        <w:numPr>
          <w:ilvl w:val="0"/>
          <w:numId w:val="1001"/>
        </w:numPr>
        <w:pStyle w:val="Compact"/>
      </w:pPr>
      <w:r>
        <w:rPr>
          <w:rFonts w:ascii="Arial" w:hAnsi="Arial" w:eastAsia="Arial" w:cs="Arial"/>
          <w:color w:val="17202A"/>
          <w:sz w:val="24"/>
        </w:rPr>
        <w:t xml:space="preserve">Calculate failed-propeller drag, OEI yaw coefficient and reaction-torque rolling coefficient.</w:t>
      </w:r>
    </w:p>
    <w:p>
      <w:pPr>
        <w:numPr>
          <w:ilvl w:val="0"/>
          <w:numId w:val="1001"/>
        </w:numPr>
        <w:pStyle w:val="Compact"/>
      </w:pPr>
      <w:r>
        <w:rPr>
          <w:rFonts w:ascii="Arial" w:hAnsi="Arial" w:eastAsia="Arial" w:cs="Arial"/>
          <w:color w:val="17202A"/>
          <w:sz w:val="24"/>
        </w:rPr>
        <w:t xml:space="preserve">Sweep permitted bank toward the live engine.</w:t>
      </w:r>
    </w:p>
    <w:p>
      <w:pPr>
        <w:numPr>
          <w:ilvl w:val="0"/>
          <w:numId w:val="1001"/>
        </w:numPr>
        <w:pStyle w:val="Compact"/>
      </w:pPr>
      <w:r>
        <w:rPr>
          <w:rFonts w:ascii="Arial" w:hAnsi="Arial" w:eastAsia="Arial" w:cs="Arial"/>
          <w:color w:val="17202A"/>
          <w:sz w:val="24"/>
        </w:rPr>
        <w:t xml:space="preserve">Solve the 3 by 3 equilibrium for</w:t>
      </w:r>
      <w:r>
        <w:rPr>
          <w:rFonts w:ascii="Arial" w:hAnsi="Arial" w:eastAsia="Arial" w:cs="Arial"/>
          <w:color w:val="17202A"/>
          <w:sz w:val="24"/>
        </w:rPr>
        <w:t xml:space="preserve"> </w:t>
      </w:r>
      <m:oMath>
        <m:r>
          <m:t>β</m:t>
        </m:r>
      </m:oMath>
      <w:r>
        <w:rPr>
          <w:rFonts w:ascii="Arial" w:hAnsi="Arial" w:eastAsia="Arial" w:cs="Arial"/>
          <w:color w:val="17202A"/>
          <w:sz w:val="24"/>
        </w:rPr>
        <w:t xml:space="preserve">,</w:t>
      </w:r>
      <w:r>
        <w:rPr>
          <w:rFonts w:ascii="Arial" w:hAnsi="Arial" w:eastAsia="Arial" w:cs="Arial"/>
          <w:color w:val="17202A"/>
          <w:sz w:val="24"/>
        </w:rPr>
        <w:t xml:space="preserve"> </w:t>
      </w:r>
      <m:oMath>
        <m:sSub>
          <m:e>
            <m:r>
              <m:t>δ</m:t>
            </m:r>
          </m:e>
          <m:sub>
            <m:r>
              <m:t>a</m:t>
            </m:r>
          </m:sub>
        </m:sSub>
      </m:oMath>
      <w:r>
        <w:rPr>
          <w:rFonts w:ascii="Arial" w:hAnsi="Arial" w:eastAsia="Arial" w:cs="Arial"/>
          <w:color w:val="17202A"/>
          <w:sz w:val="24"/>
        </w:rPr>
        <w:t xml:space="preserve"> </w:t>
      </w:r>
      <w:r>
        <w:rPr>
          <w:rFonts w:ascii="Arial" w:hAnsi="Arial" w:eastAsia="Arial" w:cs="Arial"/>
          <w:color w:val="17202A"/>
          <w:sz w:val="24"/>
        </w:rPr>
        <w:t xml:space="preserve">and</w:t>
      </w:r>
      <w:r>
        <w:rPr>
          <w:rFonts w:ascii="Arial" w:hAnsi="Arial" w:eastAsia="Arial" w:cs="Arial"/>
          <w:color w:val="17202A"/>
          <w:sz w:val="24"/>
        </w:rPr>
        <w:t xml:space="preserve"> </w:t>
      </w:r>
      <m:oMath>
        <m:sSub>
          <m:e>
            <m:r>
              <m:t>δ</m:t>
            </m:r>
          </m:e>
          <m:sub>
            <m:r>
              <m:t>r</m:t>
            </m:r>
          </m:sub>
        </m:sSub>
      </m:oMath>
      <w:r>
        <w:rPr>
          <w:rFonts w:ascii="Arial" w:hAnsi="Arial" w:eastAsia="Arial" w:cs="Arial"/>
          <w:color w:val="17202A"/>
          <w:sz w:val="24"/>
        </w:rPr>
        <w:t xml:space="preserve">.</w:t>
      </w:r>
    </w:p>
    <w:p>
      <w:pPr>
        <w:numPr>
          <w:ilvl w:val="0"/>
          <w:numId w:val="1001"/>
        </w:numPr>
        <w:pStyle w:val="Compact"/>
      </w:pPr>
      <w:r>
        <w:rPr>
          <w:rFonts w:ascii="Arial" w:hAnsi="Arial" w:eastAsia="Arial" w:cs="Arial"/>
          <w:color w:val="17202A"/>
          <w:sz w:val="24"/>
        </w:rPr>
        <w:t xml:space="preserve">Reject solutions exceeding sideslip, bank or finite control limits.</w:t>
      </w:r>
    </w:p>
    <w:p>
      <w:pPr>
        <w:numPr>
          <w:ilvl w:val="0"/>
          <w:numId w:val="1001"/>
        </w:numPr>
        <w:pStyle w:val="Compact"/>
      </w:pPr>
      <w:r>
        <w:rPr>
          <w:rFonts w:ascii="Arial" w:hAnsi="Arial" w:eastAsia="Arial" w:cs="Arial"/>
          <w:color w:val="17202A"/>
          <w:sz w:val="24"/>
        </w:rPr>
        <w:t xml:space="preserve">Mirror the disturbance for the opposite failed side and retain the adverse torque sense.</w:t>
      </w:r>
    </w:p>
    <w:p>
      <w:pPr>
        <w:numPr>
          <w:ilvl w:val="0"/>
          <w:numId w:val="1001"/>
        </w:numPr>
        <w:pStyle w:val="Compact"/>
      </w:pPr>
      <w:r>
        <w:rPr>
          <w:rFonts w:ascii="Arial" w:hAnsi="Arial" w:eastAsia="Arial" w:cs="Arial"/>
          <w:color w:val="17202A"/>
          <w:sz w:val="24"/>
        </w:rPr>
        <w:t xml:space="preserve">Take the largest VMC across VMC-A/B/C and the bounded failed-propeller states.</w:t>
      </w:r>
    </w:p>
    <w:bookmarkEnd w:id="50"/>
    <w:bookmarkEnd w:id="51"/>
    <w:bookmarkStart w:id="57" w:name="vmc7.4-results"/>
    <w:p>
      <w:pPr>
        <w:pStyle w:val="Heading1"/>
        <w:jc w:val="left"/>
      </w:pPr>
      <w:r>
        <w:rPr>
          <w:rFonts w:ascii="Arial" w:hAnsi="Arial" w:eastAsia="Arial" w:cs="Arial"/>
          <w:b/>
          <w:color w:val="17365D"/>
          <w:sz w:val="24"/>
        </w:rPr>
        <w:t xml:space="preserve">7. VMC7.4 results</w:t>
      </w:r>
    </w:p>
    <w:bookmarkStart w:id="52" w:name="full-provisional-physical-travel"/>
    <w:p>
      <w:pPr>
        <w:pStyle w:val="Heading2"/>
        <w:jc w:val="left"/>
      </w:pPr>
      <w:r>
        <w:rPr>
          <w:rFonts w:ascii="Arial" w:hAnsi="Arial" w:eastAsia="Arial" w:cs="Arial"/>
          <w:b/>
          <w:color w:val="2F5597"/>
          <w:sz w:val="24"/>
        </w:rPr>
        <w:t xml:space="preserve">7.1 Full provisional physical travel</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016"/>
        <w:gridCol w:w="2016"/>
        <w:gridCol w:w="201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CG case</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D</m:t>
                  </m:r>
                  <m:r>
                    <m:rPr>
                      <m:sty m:val="p"/>
                    </m:rPr>
                    <m:t>,</m:t>
                  </m:r>
                  <m:r>
                    <m:t>f</m:t>
                  </m:r>
                </m:sub>
              </m:sSub>
              <m:r>
                <m:rPr>
                  <m:sty m:val="p"/>
                </m:rPr>
                <m:t>=</m:t>
              </m:r>
              <m:r>
                <m:t>0.08</m:t>
              </m:r>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0.25</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0.45 windmill</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0.60 severe</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VMC-A</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37.83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38.22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bCs/>
                <w:rFonts w:ascii="Arial" w:hAnsi="Arial" w:eastAsia="Arial" w:cs="Arial"/>
                <w:b w:val="0"/>
                <w:color w:val="17202A"/>
                <w:sz w:val="24"/>
              </w:rPr>
              <w:t xml:space="preserve">38.73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bCs/>
                <w:rFonts w:ascii="Arial" w:hAnsi="Arial" w:eastAsia="Arial" w:cs="Arial"/>
                <w:b w:val="0"/>
                <w:color w:val="17202A"/>
                <w:sz w:val="24"/>
              </w:rPr>
              <w:t xml:space="preserve">39.09 kn</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VMC-B</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37.69 kn</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38.08 kn</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38.56 kn</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38.96 kn</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37.67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38.03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38.54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38.95 kn</w:t>
            </w:r>
          </w:p>
        </w:tc>
      </w:tr>
    </w:tbl>
    <w:p>
      <w:pPr>
        <w:pStyle w:val="BodyText"/>
      </w:pPr>
      <w:r>
        <w:rPr>
          <w:rFonts w:ascii="Arial" w:hAnsi="Arial" w:eastAsia="Arial" w:cs="Arial"/>
          <w:color w:val="17202A"/>
          <w:sz w:val="24"/>
        </w:rPr>
        <w:t xml:space="preserve">VMC-A governs every failed-propeller-drag state. Relative to the internal 39.96 kn gate, the primary windmilling result retains 1.23 kn and the severe-drag result retains 0.87 kn.</w:t>
      </w:r>
    </w:p>
    <w:bookmarkEnd w:id="52"/>
    <w:bookmarkStart w:id="53" w:name="governing-vmc-a-windmilling-equilibrium"/>
    <w:p>
      <w:pPr>
        <w:pStyle w:val="Heading2"/>
        <w:jc w:val="left"/>
      </w:pPr>
      <w:r>
        <w:rPr>
          <w:rFonts w:ascii="Arial" w:hAnsi="Arial" w:eastAsia="Arial" w:cs="Arial"/>
          <w:b/>
          <w:color w:val="2F5597"/>
          <w:sz w:val="24"/>
        </w:rPr>
        <w:t xml:space="preserve">7.2 Governing VMC-A windmilling equilibrium</w:t>
      </w:r>
    </w:p>
    <w:p>
      <w:pPr>
        <w:pStyle w:val="FirstParagraph"/>
        <w:keepNext/>
      </w:pPr>
      <w:r>
        <w:rPr>
          <w:rFonts w:ascii="Arial" w:hAnsi="Arial" w:eastAsia="Arial" w:cs="Arial"/>
          <w:color w:val="17202A"/>
          <w:sz w:val="24"/>
        </w:rPr>
        <w:t xml:space="preserve">At</w:t>
      </w:r>
      <w:r>
        <w:rPr>
          <w:rFonts w:ascii="Arial" w:hAnsi="Arial" w:eastAsia="Arial" w:cs="Arial"/>
          <w:color w:val="17202A"/>
          <w:sz w:val="24"/>
        </w:rPr>
        <w:t xml:space="preserve"> </w:t>
      </w:r>
      <m:oMath>
        <m:sSub>
          <m:e>
            <m:r>
              <m:t>V</m:t>
            </m:r>
          </m:e>
          <m:sub>
            <m:r>
              <m:t>M</m:t>
            </m:r>
            <m:r>
              <m:t>C</m:t>
            </m:r>
          </m:sub>
        </m:sSub>
        <m:r>
          <m:rPr>
            <m:sty m:val="p"/>
          </m:rPr>
          <m:t>=</m:t>
        </m:r>
        <m:r>
          <m:t>38.729</m:t>
        </m:r>
      </m:oMath>
      <w:r>
        <w:rPr>
          <w:rFonts w:ascii="Arial" w:hAnsi="Arial" w:eastAsia="Arial" w:cs="Arial"/>
          <w:color w:val="17202A"/>
          <w:sz w:val="24"/>
        </w:rPr>
        <w:t xml:space="preserve"> </w:t>
      </w:r>
      <w:r>
        <w:rPr>
          <w:rFonts w:ascii="Arial" w:hAnsi="Arial" w:eastAsia="Arial" w:cs="Arial"/>
          <w:color w:val="17202A"/>
          <w:sz w:val="24"/>
        </w:rPr>
        <w:t xml:space="preserve">kn EAS and</w:t>
      </w:r>
      <w:r>
        <w:rPr>
          <w:rFonts w:ascii="Arial" w:hAnsi="Arial" w:eastAsia="Arial" w:cs="Arial"/>
          <w:color w:val="17202A"/>
          <w:sz w:val="24"/>
        </w:rPr>
        <w:t xml:space="preserve"> </w:t>
      </w:r>
      <m:oMath>
        <m:sSub>
          <m:e>
            <m:r>
              <m:t>C</m:t>
            </m:r>
          </m:e>
          <m:sub>
            <m:r>
              <m:t>D</m:t>
            </m:r>
            <m:r>
              <m:rPr>
                <m:sty m:val="p"/>
              </m:rPr>
              <m:t>,</m:t>
            </m:r>
            <m:r>
              <m:t>f</m:t>
            </m:r>
          </m:sub>
        </m:sSub>
        <m:r>
          <m:rPr>
            <m:sty m:val="p"/>
          </m:rPr>
          <m:t>=</m:t>
        </m:r>
        <m:r>
          <m:t>0.45</m:t>
        </m:r>
      </m:oMath>
      <w:r>
        <w:rPr>
          <w:rFonts w:ascii="Arial" w:hAnsi="Arial" w:eastAsia="Arial" w:cs="Arial"/>
          <w:color w:val="17202A"/>
          <w:sz w:val="24"/>
        </w:rPr>
        <w:t xml:space="preserve">:</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4838"/>
        <w:gridCol w:w="5242"/>
      </w:tblGrid>
      <w:tr>
        <w:trPr>
          <w:tblHeader w:val="true"/>
          <w:cantSplit w:val="true"/>
        </w:trPr>
        <w:tc>
          <w:tcPr>
            <w:tcW w:w="4838"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Variable</w:t>
            </w:r>
          </w:p>
        </w:tc>
        <w:tc>
          <w:tcPr>
            <w:tcW w:w="5242"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Equilibrium magnitude</w:t>
            </w:r>
          </w:p>
        </w:tc>
      </w:tr>
      <w:tr>
        <w:trPr>
          <w:cantSplit w:val="true"/>
        </w:trPr>
        <w:tc>
          <w:tcPr>
            <w:tcW w:w="4838"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Live-engine thrust</w:t>
            </w:r>
          </w:p>
        </w:tc>
        <w:tc>
          <w:tcPr>
            <w:tcW w:w="524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4.37 kN</w:t>
            </w:r>
          </w:p>
        </w:tc>
      </w:tr>
      <w:tr>
        <w:trPr>
          <w:cantSplit w:val="true"/>
        </w:trPr>
        <w:tc>
          <w:tcPr>
            <w:tcW w:w="4838"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Failed-propeller drag</w:t>
            </w:r>
          </w:p>
        </w:tc>
        <w:tc>
          <w:tcPr>
            <w:tcW w:w="524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0.344 kN</w:t>
            </w:r>
          </w:p>
        </w:tc>
      </w:tr>
      <w:tr>
        <w:trPr>
          <w:cantSplit w:val="true"/>
        </w:trPr>
        <w:tc>
          <w:tcPr>
            <w:tcW w:w="4838"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Reaction-torque coefficient,</w:t>
            </w:r>
            <w:r>
              <w:rPr>
                <w:rFonts w:ascii="Arial" w:hAnsi="Arial" w:eastAsia="Arial" w:cs="Arial"/>
                <w:b w:val="0"/>
                <w:color w:val="17202A"/>
                <w:sz w:val="24"/>
              </w:rPr>
              <w:t xml:space="preserve"> </w:t>
            </w:r>
            <m:oMath>
              <m:d>
                <m:dPr>
                  <m:begChr m:val="|"/>
                  <m:endChr m:val="|"/>
                  <m:sepChr m:val=""/>
                  <m:grow/>
                </m:dPr>
                <m:e>
                  <m:sSub>
                    <m:e>
                      <m:r>
                        <m:t>C</m:t>
                      </m:r>
                    </m:e>
                    <m:sub>
                      <m:r>
                        <m:t>l</m:t>
                      </m:r>
                      <m:r>
                        <m:rPr>
                          <m:sty m:val="p"/>
                        </m:rPr>
                        <m:t>,</m:t>
                      </m:r>
                      <m:r>
                        <m:t>Q</m:t>
                      </m:r>
                    </m:sub>
                  </m:sSub>
                </m:e>
              </m:d>
            </m:oMath>
          </w:p>
        </w:tc>
        <w:tc>
          <w:tcPr>
            <w:tcW w:w="524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0.00561</w:t>
            </w:r>
          </w:p>
        </w:tc>
      </w:tr>
      <w:tr>
        <w:trPr>
          <w:cantSplit w:val="true"/>
        </w:trPr>
        <w:tc>
          <w:tcPr>
            <w:tcW w:w="4838"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Bank toward live engine,</w:t>
            </w:r>
            <w:r>
              <w:rPr>
                <w:rFonts w:ascii="Arial" w:hAnsi="Arial" w:eastAsia="Arial" w:cs="Arial"/>
                <w:b w:val="0"/>
                <w:color w:val="17202A"/>
                <w:sz w:val="24"/>
              </w:rPr>
              <w:t xml:space="preserve"> </w:t>
            </w:r>
            <m:oMath>
              <m:d>
                <m:dPr>
                  <m:begChr m:val="|"/>
                  <m:endChr m:val="|"/>
                  <m:sepChr m:val=""/>
                  <m:grow/>
                </m:dPr>
                <m:e>
                  <m:r>
                    <m:t>ϕ</m:t>
                  </m:r>
                </m:e>
              </m:d>
            </m:oMath>
          </w:p>
        </w:tc>
        <w:tc>
          <w:tcPr>
            <w:tcW w:w="524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4.00 degrees</w:t>
            </w:r>
          </w:p>
        </w:tc>
      </w:tr>
      <w:tr>
        <w:trPr>
          <w:cantSplit w:val="true"/>
        </w:trPr>
        <w:tc>
          <w:tcPr>
            <w:tcW w:w="4838"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Sideslip,</w:t>
            </w:r>
            <w:r>
              <w:rPr>
                <w:rFonts w:ascii="Arial" w:hAnsi="Arial" w:eastAsia="Arial" w:cs="Arial"/>
                <w:b w:val="0"/>
                <w:color w:val="17202A"/>
                <w:sz w:val="24"/>
              </w:rPr>
              <w:t xml:space="preserve"> </w:t>
            </w:r>
            <m:oMath>
              <m:d>
                <m:dPr>
                  <m:begChr m:val="|"/>
                  <m:endChr m:val="|"/>
                  <m:sepChr m:val=""/>
                  <m:grow/>
                </m:dPr>
                <m:e>
                  <m:r>
                    <m:t>β</m:t>
                  </m:r>
                </m:e>
              </m:d>
            </m:oMath>
          </w:p>
        </w:tc>
        <w:tc>
          <w:tcPr>
            <w:tcW w:w="524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2.95 degrees</w:t>
            </w:r>
          </w:p>
        </w:tc>
      </w:tr>
      <w:tr>
        <w:trPr>
          <w:cantSplit w:val="true"/>
        </w:trPr>
        <w:tc>
          <w:tcPr>
            <w:tcW w:w="4838"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Aileron,</w:t>
            </w:r>
            <w:r>
              <w:rPr>
                <w:rFonts w:ascii="Arial" w:hAnsi="Arial" w:eastAsia="Arial" w:cs="Arial"/>
                <w:b w:val="0"/>
                <w:color w:val="17202A"/>
                <w:sz w:val="24"/>
              </w:rPr>
              <w:t xml:space="preserve"> </w:t>
            </w:r>
            <m:oMath>
              <m:d>
                <m:dPr>
                  <m:begChr m:val="|"/>
                  <m:endChr m:val="|"/>
                  <m:sepChr m:val=""/>
                  <m:grow/>
                </m:dPr>
                <m:e>
                  <m:sSub>
                    <m:e>
                      <m:r>
                        <m:t>δ</m:t>
                      </m:r>
                    </m:e>
                    <m:sub>
                      <m:r>
                        <m:t>a</m:t>
                      </m:r>
                    </m:sub>
                  </m:sSub>
                </m:e>
              </m:d>
            </m:oMath>
          </w:p>
        </w:tc>
        <w:tc>
          <w:tcPr>
            <w:tcW w:w="5242"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22.00 degrees</w:t>
            </w:r>
          </w:p>
        </w:tc>
      </w:tr>
      <w:tr>
        <w:trPr>
          <w:cantSplit w:val="true"/>
        </w:trPr>
        <w:tc>
          <w:tcPr>
            <w:tcW w:w="4838"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Rudder,</w:t>
            </w:r>
            <w:r>
              <w:rPr>
                <w:rFonts w:ascii="Arial" w:hAnsi="Arial" w:eastAsia="Arial" w:cs="Arial"/>
                <w:b w:val="0"/>
                <w:color w:val="17202A"/>
                <w:sz w:val="24"/>
              </w:rPr>
              <w:t xml:space="preserve"> </w:t>
            </w:r>
            <m:oMath>
              <m:d>
                <m:dPr>
                  <m:begChr m:val="|"/>
                  <m:endChr m:val="|"/>
                  <m:sepChr m:val=""/>
                  <m:grow/>
                </m:dPr>
                <m:e>
                  <m:sSub>
                    <m:e>
                      <m:r>
                        <m:t>δ</m:t>
                      </m:r>
                    </m:e>
                    <m:sub>
                      <m:r>
                        <m:t>r</m:t>
                      </m:r>
                    </m:sub>
                  </m:sSub>
                </m:e>
              </m:d>
            </m:oMath>
          </w:p>
        </w:tc>
        <w:tc>
          <w:tcPr>
            <w:tcW w:w="5242"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34.84 degrees</w:t>
            </w:r>
          </w:p>
        </w:tc>
      </w:tr>
    </w:tbl>
    <w:p>
      <w:pPr>
        <w:pStyle w:val="BodyText"/>
      </w:pPr>
      <w:r>
        <w:rPr>
          <w:rFonts w:ascii="Arial" w:hAnsi="Arial" w:eastAsia="Arial" w:cs="Arial"/>
          <w:color w:val="17202A"/>
          <w:sz w:val="24"/>
        </w:rPr>
        <w:t xml:space="preserve">Aileron reaches its finite stop before the 5 degree bank or 5 degree sideslip limits. Rudder is also nearly saturated. The governing result is therefore a simultaneous roll-yaw VMC rather than a rudder-only yaw calculation.</w:t>
      </w:r>
    </w:p>
    <w:bookmarkEnd w:id="53"/>
    <w:bookmarkStart w:id="54" w:name="ten-percent-simultaneous-travel-reserve"/>
    <w:p>
      <w:pPr>
        <w:pStyle w:val="Heading2"/>
        <w:jc w:val="left"/>
      </w:pPr>
      <w:r>
        <w:rPr>
          <w:rFonts w:ascii="Arial" w:hAnsi="Arial" w:eastAsia="Arial" w:cs="Arial"/>
          <w:b/>
          <w:color w:val="2F5597"/>
          <w:sz w:val="24"/>
        </w:rPr>
        <w:t xml:space="preserve">7.3 Ten-percent simultaneous travel reserve</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16"/>
        <w:gridCol w:w="2016"/>
        <w:gridCol w:w="2016"/>
        <w:gridCol w:w="2016"/>
        <w:gridCol w:w="2016"/>
      </w:tblGrid>
      <w:tr>
        <w:trPr>
          <w:tblHeader w:val="true"/>
          <w:cantSplit w:val="true"/>
        </w:trPr>
        <w:tc>
          <w:tcPr>
            <w:tcW w:w="2016"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CG case</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m:oMath>
              <m:sSub>
                <m:e>
                  <m:r>
                    <m:t>C</m:t>
                  </m:r>
                </m:e>
                <m:sub>
                  <m:r>
                    <m:t>D</m:t>
                  </m:r>
                  <m:r>
                    <m:rPr>
                      <m:sty m:val="p"/>
                    </m:rPr>
                    <m:t>,</m:t>
                  </m:r>
                  <m:r>
                    <m:t>f</m:t>
                  </m:r>
                </m:sub>
              </m:sSub>
              <m:r>
                <m:rPr>
                  <m:sty m:val="p"/>
                </m:rPr>
                <m:t>=</m:t>
              </m:r>
              <m:r>
                <m:t>0.08</m:t>
              </m:r>
            </m:oMath>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0.25</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0.45 windmill</w:t>
            </w:r>
          </w:p>
        </w:tc>
        <w:tc>
          <w:tcPr>
            <w:tcW w:w="2016"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0.60 severe</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VMC-A</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39.62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40.14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bCs/>
                <w:rFonts w:ascii="Arial" w:hAnsi="Arial" w:eastAsia="Arial" w:cs="Arial"/>
                <w:b w:val="0"/>
                <w:color w:val="17202A"/>
                <w:sz w:val="24"/>
              </w:rPr>
              <w:t xml:space="preserve">40.73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bCs/>
                <w:rFonts w:ascii="Arial" w:hAnsi="Arial" w:eastAsia="Arial" w:cs="Arial"/>
                <w:b w:val="0"/>
                <w:color w:val="17202A"/>
                <w:sz w:val="24"/>
              </w:rPr>
              <w:t xml:space="preserve">41.15 kn</w:t>
            </w:r>
          </w:p>
        </w:tc>
      </w:tr>
      <w:tr>
        <w:trPr>
          <w:cantSplit w:val="true"/>
        </w:trPr>
        <w:tc>
          <w:tcPr>
            <w:tcW w:w="2016"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VMC-B</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39.52 kn</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39.95 kn</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40.53 kn</w:t>
            </w:r>
          </w:p>
        </w:tc>
        <w:tc>
          <w:tcPr>
            <w:tcW w:w="2016"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40.99 kn</w:t>
            </w:r>
          </w:p>
        </w:tc>
      </w:tr>
      <w:tr>
        <w:trPr>
          <w:cantSplit w:val="true"/>
        </w:trPr>
        <w:tc>
          <w:tcPr>
            <w:tcW w:w="2016"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VMC-C</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39.47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39.95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40.52 kn</w:t>
            </w:r>
          </w:p>
        </w:tc>
        <w:tc>
          <w:tcPr>
            <w:tcW w:w="2016"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40.99 kn</w:t>
            </w:r>
          </w:p>
        </w:tc>
      </w:tr>
    </w:tbl>
    <w:p>
      <w:pPr>
        <w:pStyle w:val="BodyText"/>
      </w:pPr>
      <w:r>
        <w:rPr>
          <w:rFonts w:ascii="Arial" w:hAnsi="Arial" w:eastAsia="Arial" w:cs="Arial"/>
          <w:color w:val="17202A"/>
          <w:sz w:val="24"/>
        </w:rPr>
        <w:t xml:space="preserve">The windmilling 90%-travel result exceeds the 39.96 kn internal gate by 0.77 kn. This is not a failure of physical minimum control speed; it shows that the present conservative model does not retain a full 10% simultaneous control-travel reserve at the gate.</w:t>
      </w:r>
    </w:p>
    <w:bookmarkEnd w:id="54"/>
    <w:bookmarkStart w:id="55" w:name="control-use-at-the-39.96-kn-gate"/>
    <w:p>
      <w:pPr>
        <w:pStyle w:val="Heading2"/>
        <w:jc w:val="left"/>
      </w:pPr>
      <w:r>
        <w:rPr>
          <w:rFonts w:ascii="Arial" w:hAnsi="Arial" w:eastAsia="Arial" w:cs="Arial"/>
          <w:b/>
          <w:color w:val="2F5597"/>
          <w:sz w:val="24"/>
        </w:rPr>
        <w:t xml:space="preserve">7.4 Control use at the 39.96 kn gate</w:t>
      </w:r>
    </w:p>
    <w:p>
      <w:pPr>
        <w:pStyle w:val="FirstParagraph"/>
        <w:keepNext/>
      </w:pPr>
      <w:r>
        <w:rPr>
          <w:rFonts w:ascii="Arial" w:hAnsi="Arial" w:eastAsia="Arial" w:cs="Arial"/>
          <w:color w:val="17202A"/>
          <w:sz w:val="24"/>
        </w:rPr>
        <w:t xml:space="preserve">For VMC-A,</w:t>
      </w:r>
      <w:r>
        <w:rPr>
          <w:rFonts w:ascii="Arial" w:hAnsi="Arial" w:eastAsia="Arial" w:cs="Arial"/>
          <w:color w:val="17202A"/>
          <w:sz w:val="24"/>
        </w:rPr>
        <w:t xml:space="preserve"> </w:t>
      </w:r>
      <m:oMath>
        <m:sSub>
          <m:e>
            <m:r>
              <m:t>C</m:t>
            </m:r>
          </m:e>
          <m:sub>
            <m:r>
              <m:t>D</m:t>
            </m:r>
            <m:r>
              <m:rPr>
                <m:sty m:val="p"/>
              </m:rPr>
              <m:t>,</m:t>
            </m:r>
            <m:r>
              <m:t>f</m:t>
            </m:r>
          </m:sub>
        </m:sSub>
        <m:r>
          <m:rPr>
            <m:sty m:val="p"/>
          </m:rPr>
          <m:t>=</m:t>
        </m:r>
        <m:r>
          <m:t>0.45</m:t>
        </m:r>
      </m:oMath>
      <w:r>
        <w:rPr>
          <w:rFonts w:ascii="Arial" w:hAnsi="Arial" w:eastAsia="Arial" w:cs="Arial"/>
          <w:color w:val="17202A"/>
          <w:sz w:val="24"/>
        </w:rPr>
        <w:t xml:space="preserve"> </w:t>
      </w:r>
      <w:r>
        <w:rPr>
          <w:rFonts w:ascii="Arial" w:hAnsi="Arial" w:eastAsia="Arial" w:cs="Arial"/>
          <w:color w:val="17202A"/>
          <w:sz w:val="24"/>
        </w:rPr>
        <w:t xml:space="preserve">and adverse shaft torque:</w:t>
      </w:r>
    </w:p>
    <w:p>
      <w:pPr>
        <w:pStyle w:val="BodyText"/>
        <w:keepLines/>
        <w:spacing w:before="60" w:after="120"/>
        <w:jc w:val="center"/>
      </w:pPr>
      <m:oMathPara>
        <m:oMathParaPr>
          <m:jc m:val="center"/>
        </m:oMathParaPr>
        <m:oMath>
          <m:d>
            <m:dPr>
              <m:begChr m:val="|"/>
              <m:endChr m:val="|"/>
              <m:sepChr m:val=""/>
              <m:grow/>
            </m:dPr>
            <m:e>
              <m:sSub>
                <m:e>
                  <m:r>
                    <m:t>δ</m:t>
                  </m:r>
                </m:e>
                <m:sub>
                  <m:r>
                    <m:t>a</m:t>
                  </m:r>
                </m:sub>
              </m:sSub>
            </m:e>
          </m:d>
          <m:r>
            <m:rPr>
              <m:sty m:val="p"/>
            </m:rPr>
            <m:t>≈</m:t>
          </m:r>
          <m:sSup>
            <m:e>
              <m:r>
                <m:t>20.52</m:t>
              </m:r>
            </m:e>
            <m:sup>
              <m:r>
                <m:rPr>
                  <m:sty m:val="p"/>
                </m:rPr>
                <m:t>∘</m:t>
              </m:r>
            </m:sup>
          </m:sSup>
          <m:r>
            <m:rPr>
              <m:sty m:val="p"/>
            </m:rPr>
            <m:t>=</m:t>
          </m:r>
          <m:r>
            <m:t>93.3</m:t>
          </m:r>
          <m:r>
            <m:rPr>
              <m:sty m:val="p"/>
            </m:rPr>
            <m:t>%</m:t>
          </m:r>
          <m:r>
            <m:t> </m:t>
          </m:r>
          <m:r>
            <m:rPr>
              <m:nor/>
              <m:sty m:val="p"/>
            </m:rPr>
            <m:t>of 22 degrees</m:t>
          </m:r>
          <m:r>
            <m:rPr>
              <m:sty m:val="p"/>
            </m:rPr>
            <m:t>,</m:t>
          </m:r>
        </m:oMath>
      </m:oMathPara>
    </w:p>
    <w:p>
      <w:pPr>
        <w:pStyle w:val="FirstParagraph"/>
        <w:keepLines/>
        <w:spacing w:before="60" w:after="120"/>
        <w:jc w:val="center"/>
      </w:pPr>
      <m:oMathPara>
        <m:oMathParaPr>
          <m:jc m:val="center"/>
        </m:oMathParaPr>
        <m:oMath>
          <m:d>
            <m:dPr>
              <m:begChr m:val="|"/>
              <m:endChr m:val="|"/>
              <m:sepChr m:val=""/>
              <m:grow/>
            </m:dPr>
            <m:e>
              <m:sSub>
                <m:e>
                  <m:r>
                    <m:t>δ</m:t>
                  </m:r>
                </m:e>
                <m:sub>
                  <m:r>
                    <m:t>r</m:t>
                  </m:r>
                </m:sub>
              </m:sSub>
            </m:e>
          </m:d>
          <m:r>
            <m:rPr>
              <m:sty m:val="p"/>
            </m:rPr>
            <m:t>≈</m:t>
          </m:r>
          <m:sSup>
            <m:e>
              <m:r>
                <m:t>32.78</m:t>
              </m:r>
            </m:e>
            <m:sup>
              <m:r>
                <m:rPr>
                  <m:sty m:val="p"/>
                </m:rPr>
                <m:t>∘</m:t>
              </m:r>
            </m:sup>
          </m:sSup>
          <m:r>
            <m:rPr>
              <m:sty m:val="p"/>
            </m:rPr>
            <m:t>=</m:t>
          </m:r>
          <m:r>
            <m:t>93.7</m:t>
          </m:r>
          <m:r>
            <m:rPr>
              <m:sty m:val="p"/>
            </m:rPr>
            <m:t>%</m:t>
          </m:r>
          <m:r>
            <m:t> </m:t>
          </m:r>
          <m:r>
            <m:rPr>
              <m:nor/>
              <m:sty m:val="p"/>
            </m:rPr>
            <m:t>of 35 degrees</m:t>
          </m:r>
          <m:r>
            <m:rPr>
              <m:sty m:val="p"/>
            </m:rPr>
            <m:t>.</m:t>
          </m:r>
        </m:oMath>
      </m:oMathPara>
    </w:p>
    <w:p>
      <w:pPr>
        <w:pStyle w:val="FirstParagraph"/>
      </w:pPr>
      <w:r>
        <w:rPr>
          <w:rFonts w:ascii="Arial" w:hAnsi="Arial" w:eastAsia="Arial" w:cs="Arial"/>
          <w:color w:val="17202A"/>
          <w:sz w:val="24"/>
        </w:rPr>
        <w:t xml:space="preserve">Remaining geometric travel is approximately 6.7% aileron and 6.3% rudder. Under the severe</w:t>
      </w:r>
      <w:r>
        <w:rPr>
          <w:rFonts w:ascii="Arial" w:hAnsi="Arial" w:eastAsia="Arial" w:cs="Arial"/>
          <w:color w:val="17202A"/>
          <w:sz w:val="24"/>
        </w:rPr>
        <w:t xml:space="preserve"> </w:t>
      </w:r>
      <m:oMath>
        <m:sSub>
          <m:e>
            <m:r>
              <m:t>C</m:t>
            </m:r>
          </m:e>
          <m:sub>
            <m:r>
              <m:t>D</m:t>
            </m:r>
            <m:r>
              <m:rPr>
                <m:sty m:val="p"/>
              </m:rPr>
              <m:t>,</m:t>
            </m:r>
            <m:r>
              <m:t>f</m:t>
            </m:r>
          </m:sub>
        </m:sSub>
        <m:r>
          <m:rPr>
            <m:sty m:val="p"/>
          </m:rPr>
          <m:t>=</m:t>
        </m:r>
        <m:r>
          <m:t>0.60</m:t>
        </m:r>
      </m:oMath>
      <w:r>
        <w:rPr>
          <w:rFonts w:ascii="Arial" w:hAnsi="Arial" w:eastAsia="Arial" w:cs="Arial"/>
          <w:color w:val="17202A"/>
          <w:sz w:val="24"/>
        </w:rPr>
        <w:t xml:space="preserve"> </w:t>
      </w:r>
      <w:r>
        <w:rPr>
          <w:rFonts w:ascii="Arial" w:hAnsi="Arial" w:eastAsia="Arial" w:cs="Arial"/>
          <w:color w:val="17202A"/>
          <w:sz w:val="24"/>
        </w:rPr>
        <w:t xml:space="preserve">case, both controls rise to roughly 95-96% travel. The appropriate engineering description is</w:t>
      </w:r>
      <w:r>
        <w:rPr>
          <w:rFonts w:ascii="Arial" w:hAnsi="Arial" w:eastAsia="Arial" w:cs="Arial"/>
          <w:color w:val="17202A"/>
          <w:sz w:val="24"/>
        </w:rPr>
        <w:t xml:space="preserve"> </w:t>
      </w:r>
      <w:r>
        <w:rPr>
          <w:bCs/>
          <w:rFonts w:ascii="Arial" w:hAnsi="Arial" w:eastAsia="Arial" w:cs="Arial"/>
          <w:b/>
          <w:color w:val="17202A"/>
          <w:sz w:val="24"/>
        </w:rPr>
        <w:t xml:space="preserve">pass at physical stops, but with thin simultaneous control reserve</w:t>
      </w:r>
      <w:r>
        <w:rPr>
          <w:rFonts w:ascii="Arial" w:hAnsi="Arial" w:eastAsia="Arial" w:cs="Arial"/>
          <w:color w:val="17202A"/>
          <w:sz w:val="24"/>
        </w:rPr>
        <w:t xml:space="preserve">.</w:t>
      </w:r>
    </w:p>
    <w:bookmarkEnd w:id="55"/>
    <w:bookmarkStart w:id="56" w:name="unresolved-powered-lift-rolling-moment"/>
    <w:p>
      <w:pPr>
        <w:pStyle w:val="Heading2"/>
        <w:jc w:val="left"/>
      </w:pPr>
      <w:r>
        <w:rPr>
          <w:rFonts w:ascii="Arial" w:hAnsi="Arial" w:eastAsia="Arial" w:cs="Arial"/>
          <w:b/>
          <w:color w:val="2F5597"/>
          <w:sz w:val="24"/>
        </w:rPr>
        <w:t xml:space="preserve">7.5 Unresolved powered-lift rolling moment</w:t>
      </w:r>
    </w:p>
    <w:p>
      <w:pPr>
        <w:pStyle w:val="FirstParagraph"/>
      </w:pPr>
      <w:r>
        <w:rPr>
          <w:rFonts w:ascii="Arial" w:hAnsi="Arial" w:eastAsia="Arial" w:cs="Arial"/>
          <w:color w:val="17202A"/>
          <w:sz w:val="24"/>
        </w:rPr>
        <w:t xml:space="preserve">The rejected powered solver cannot supply a trustworthy one-sided powered-lift rolling coefficient. VMC7.4 therefore sets an allowable release threshold instead of manufacturing a value from the total powered lift increment.</w:t>
      </w:r>
    </w:p>
    <w:p>
      <w:pPr>
        <w:pStyle w:val="BodyText"/>
        <w:keepNext/>
      </w:pPr>
      <w:r>
        <w:rPr>
          <w:rFonts w:ascii="Arial" w:hAnsi="Arial" w:eastAsia="Arial" w:cs="Arial"/>
          <w:color w:val="17202A"/>
          <w:sz w:val="24"/>
        </w:rPr>
        <w:t xml:space="preserve">At 39.96 kn EAS, the maximum tolerable total adverse roll disturbance is approximately:</w:t>
      </w:r>
    </w:p>
    <w:p>
      <w:pPr>
        <w:pStyle w:val="BodyText"/>
        <w:keepLines/>
        <w:spacing w:before="60" w:after="120"/>
        <w:jc w:val="center"/>
      </w:pPr>
      <m:oMathPara>
        <m:oMathParaPr>
          <m:jc m:val="center"/>
        </m:oMathParaPr>
        <m:oMath>
          <m:d>
            <m:dPr>
              <m:begChr m:val="|"/>
              <m:endChr m:val="|"/>
              <m:sepChr m:val=""/>
              <m:grow/>
            </m:dPr>
            <m:e>
              <m:sSub>
                <m:e>
                  <m:r>
                    <m:t>C</m:t>
                  </m:r>
                </m:e>
                <m:sub>
                  <m:r>
                    <m:t>l</m:t>
                  </m:r>
                  <m:r>
                    <m:rPr>
                      <m:sty m:val="p"/>
                    </m:rPr>
                    <m:t>,</m:t>
                  </m:r>
                  <m:r>
                    <m:t>d</m:t>
                  </m:r>
                  <m:r>
                    <m:t>i</m:t>
                  </m:r>
                  <m:r>
                    <m:t>s</m:t>
                  </m:r>
                  <m:r>
                    <m:t>t</m:t>
                  </m:r>
                  <m:r>
                    <m:rPr>
                      <m:sty m:val="p"/>
                    </m:rPr>
                    <m:t>,</m:t>
                  </m:r>
                  <m:r>
                    <m:t>m</m:t>
                  </m:r>
                  <m:r>
                    <m:t>a</m:t>
                  </m:r>
                  <m:r>
                    <m:t>x</m:t>
                  </m:r>
                </m:sub>
              </m:sSub>
            </m:e>
          </m:d>
          <m:r>
            <m:rPr>
              <m:sty m:val="p"/>
            </m:rPr>
            <m:t>≈</m:t>
          </m:r>
          <m:r>
            <m:t>0.00777</m:t>
          </m:r>
          <m:r>
            <m:rPr>
              <m:sty m:val="p"/>
            </m:rPr>
            <m:t>.</m:t>
          </m:r>
        </m:oMath>
      </m:oMathPara>
    </w:p>
    <w:p>
      <w:pPr>
        <w:pStyle w:val="FirstParagraph"/>
        <w:keepNext/>
      </w:pPr>
      <w:r>
        <w:rPr>
          <w:rFonts w:ascii="Arial" w:hAnsi="Arial" w:eastAsia="Arial" w:cs="Arial"/>
          <w:color w:val="17202A"/>
          <w:sz w:val="24"/>
        </w:rPr>
        <w:t xml:space="preserve">Reaction torque already consumes:</w:t>
      </w:r>
    </w:p>
    <w:p>
      <w:pPr>
        <w:pStyle w:val="BodyText"/>
        <w:keepLines/>
        <w:spacing w:before="60" w:after="120"/>
        <w:jc w:val="center"/>
      </w:pPr>
      <m:oMathPara>
        <m:oMathParaPr>
          <m:jc m:val="center"/>
        </m:oMathParaPr>
        <m:oMath>
          <m:d>
            <m:dPr>
              <m:begChr m:val="|"/>
              <m:endChr m:val="|"/>
              <m:sepChr m:val=""/>
              <m:grow/>
            </m:dPr>
            <m:e>
              <m:sSub>
                <m:e>
                  <m:r>
                    <m:t>C</m:t>
                  </m:r>
                </m:e>
                <m:sub>
                  <m:r>
                    <m:t>l</m:t>
                  </m:r>
                  <m:r>
                    <m:rPr>
                      <m:sty m:val="p"/>
                    </m:rPr>
                    <m:t>,</m:t>
                  </m:r>
                  <m:r>
                    <m:t>Q</m:t>
                  </m:r>
                </m:sub>
              </m:sSub>
            </m:e>
          </m:d>
          <m:r>
            <m:rPr>
              <m:sty m:val="p"/>
            </m:rPr>
            <m:t>≈</m:t>
          </m:r>
          <m:r>
            <m:t>0.00527</m:t>
          </m:r>
          <m:r>
            <m:rPr>
              <m:sty m:val="p"/>
            </m:rPr>
            <m:t>.</m:t>
          </m:r>
        </m:oMath>
      </m:oMathPara>
    </w:p>
    <w:p>
      <w:pPr>
        <w:pStyle w:val="FirstParagraph"/>
        <w:keepNext/>
      </w:pPr>
      <w:r>
        <w:rPr>
          <w:rFonts w:ascii="Arial" w:hAnsi="Arial" w:eastAsia="Arial" w:cs="Arial"/>
          <w:color w:val="17202A"/>
          <w:sz w:val="24"/>
        </w:rPr>
        <w:t xml:space="preserve">The remaining allowance is:</w:t>
      </w:r>
    </w:p>
    <w:p>
      <w:pPr>
        <w:pStyle w:val="BodyText"/>
        <w:keepLines/>
        <w:spacing w:before="60" w:after="120"/>
        <w:jc w:val="center"/>
      </w:pPr>
      <m:oMathPara>
        <m:oMathParaPr>
          <m:jc m:val="center"/>
        </m:oMathParaPr>
        <m:oMath>
          <m:sSub>
            <m:e>
              <m:d>
                <m:dPr>
                  <m:begChr m:val="|"/>
                  <m:endChr m:val="|"/>
                  <m:sepChr m:val=""/>
                  <m:grow/>
                </m:dPr>
                <m:e>
                  <m:sSub>
                    <m:e>
                      <m:r>
                        <m:t>C</m:t>
                      </m:r>
                    </m:e>
                    <m:sub>
                      <m:r>
                        <m:t>l</m:t>
                      </m:r>
                      <m:r>
                        <m:rPr>
                          <m:sty m:val="p"/>
                        </m:rPr>
                        <m:t>,</m:t>
                      </m:r>
                      <m:r>
                        <m:t>p</m:t>
                      </m:r>
                      <m:r>
                        <m:t>w</m:t>
                      </m:r>
                    </m:sub>
                  </m:sSub>
                </m:e>
              </m:d>
            </m:e>
            <m:sub>
              <m:r>
                <m:t>m</m:t>
              </m:r>
              <m:r>
                <m:t>a</m:t>
              </m:r>
              <m:r>
                <m:t>x</m:t>
              </m:r>
            </m:sub>
          </m:sSub>
          <m:r>
            <m:rPr>
              <m:sty m:val="p"/>
            </m:rPr>
            <m:t>≈</m:t>
          </m:r>
          <m:r>
            <m:t>0.00777</m:t>
          </m:r>
          <m:r>
            <m:rPr>
              <m:sty m:val="p"/>
            </m:rPr>
            <m:t>−</m:t>
          </m:r>
          <m:r>
            <m:t>0.00527</m:t>
          </m:r>
          <m:r>
            <m:rPr>
              <m:sty m:val="p"/>
            </m:rPr>
            <m:t>=</m:t>
          </m:r>
          <m:r>
            <m:t>0.00250</m:t>
          </m:r>
          <m:r>
            <m:rPr>
              <m:sty m:val="p"/>
            </m:rPr>
            <m:t>.</m:t>
          </m:r>
        </m:oMath>
      </m:oMathPara>
    </w:p>
    <w:p>
      <w:pPr>
        <w:pStyle w:val="FirstParagraph"/>
        <w:keepNext/>
      </w:pPr>
      <w:r>
        <w:rPr>
          <w:rFonts w:ascii="Arial" w:hAnsi="Arial" w:eastAsia="Arial" w:cs="Arial"/>
          <w:color w:val="17202A"/>
          <w:sz w:val="24"/>
        </w:rPr>
        <w:t xml:space="preserve">With</w:t>
      </w:r>
      <w:r>
        <w:rPr>
          <w:rFonts w:ascii="Arial" w:hAnsi="Arial" w:eastAsia="Arial" w:cs="Arial"/>
          <w:color w:val="17202A"/>
          <w:sz w:val="24"/>
        </w:rPr>
        <w:t xml:space="preserve"> </w:t>
      </w:r>
      <m:oMath>
        <m:r>
          <m:t>q</m:t>
        </m:r>
        <m:r>
          <m:t>S</m:t>
        </m:r>
        <m:r>
          <m:t>b</m:t>
        </m:r>
        <m:r>
          <m:rPr>
            <m:sty m:val="p"/>
          </m:rPr>
          <m:t>=</m:t>
        </m:r>
        <m:r>
          <m:t>127349.8</m:t>
        </m:r>
      </m:oMath>
      <w:r>
        <w:rPr>
          <w:rFonts w:ascii="Arial" w:hAnsi="Arial" w:eastAsia="Arial" w:cs="Arial"/>
          <w:color w:val="17202A"/>
          <w:sz w:val="24"/>
        </w:rPr>
        <w:t xml:space="preserve"> </w:t>
      </w:r>
      <w:r>
        <w:rPr>
          <w:rFonts w:ascii="Arial" w:hAnsi="Arial" w:eastAsia="Arial" w:cs="Arial"/>
          <w:color w:val="17202A"/>
          <w:sz w:val="24"/>
        </w:rPr>
        <w:t xml:space="preserve">N m at the gate, this corresponds to:</w:t>
      </w:r>
    </w:p>
    <w:p>
      <w:pPr>
        <w:pStyle w:val="BodyText"/>
        <w:keepLines/>
        <w:spacing w:before="60" w:after="120"/>
        <w:jc w:val="center"/>
      </w:pPr>
      <m:oMathPara>
        <m:oMathParaPr>
          <m:jc m:val="center"/>
        </m:oMathParaPr>
        <m:oMath>
          <m:sSub>
            <m:e>
              <m:r>
                <m:t>L</m:t>
              </m:r>
            </m:e>
            <m:sub>
              <m:r>
                <m:t>p</m:t>
              </m:r>
              <m:r>
                <m:t>w</m:t>
              </m:r>
              <m:r>
                <m:rPr>
                  <m:sty m:val="p"/>
                </m:rPr>
                <m:t>,</m:t>
              </m:r>
              <m:r>
                <m:t>m</m:t>
              </m:r>
              <m:r>
                <m:t>a</m:t>
              </m:r>
              <m:r>
                <m:t>x</m:t>
              </m:r>
            </m:sub>
          </m:sSub>
          <m:r>
            <m:rPr>
              <m:sty m:val="p"/>
            </m:rPr>
            <m:t>=</m:t>
          </m:r>
          <m:r>
            <m:t>q</m:t>
          </m:r>
          <m:r>
            <m:t>S</m:t>
          </m:r>
          <m:r>
            <m:t>b</m:t>
          </m:r>
          <m:sSub>
            <m:e>
              <m:r>
                <m:t>C</m:t>
              </m:r>
            </m:e>
            <m:sub>
              <m:r>
                <m:t>l</m:t>
              </m:r>
              <m:r>
                <m:rPr>
                  <m:sty m:val="p"/>
                </m:rPr>
                <m:t>,</m:t>
              </m:r>
              <m:r>
                <m:t>p</m:t>
              </m:r>
              <m:r>
                <m:t>w</m:t>
              </m:r>
            </m:sub>
          </m:sSub>
          <m:r>
            <m:rPr>
              <m:sty m:val="p"/>
            </m:rPr>
            <m:t>≈</m:t>
          </m:r>
          <m:r>
            <m:t>318</m:t>
          </m:r>
          <m:r>
            <m:t> </m:t>
          </m:r>
          <m:r>
            <m:rPr>
              <m:sty m:val="p"/>
            </m:rPr>
            <m:t>N</m:t>
          </m:r>
          <m:r>
            <m:rPr>
              <m:sty m:val="p"/>
            </m:rPr>
            <m:t> </m:t>
          </m:r>
          <m:r>
            <m:rPr>
              <m:sty m:val="p"/>
            </m:rPr>
            <m:t>m</m:t>
          </m:r>
          <m:r>
            <m:rPr>
              <m:sty m:val="p"/>
            </m:rPr>
            <m:t>.</m:t>
          </m:r>
        </m:oMath>
      </m:oMathPara>
    </w:p>
    <w:p>
      <w:pPr>
        <w:pStyle w:val="FirstParagraph"/>
        <w:keepNext/>
      </w:pPr>
      <w:r>
        <w:rPr>
          <w:rFonts w:ascii="Arial" w:hAnsi="Arial" w:eastAsia="Arial" w:cs="Arial"/>
          <w:color w:val="17202A"/>
          <w:sz w:val="24"/>
        </w:rPr>
        <w:t xml:space="preserve">If expressed only as an equivalent one-side lift decrement at</w:t>
      </w:r>
      <w:r>
        <w:rPr>
          <w:rFonts w:ascii="Arial" w:hAnsi="Arial" w:eastAsia="Arial" w:cs="Arial"/>
          <w:color w:val="17202A"/>
          <w:sz w:val="24"/>
        </w:rPr>
        <w:t xml:space="preserve"> </w:t>
      </w:r>
      <m:oMath>
        <m:sSub>
          <m:e>
            <m:r>
              <m:t>y</m:t>
            </m:r>
          </m:e>
          <m:sub>
            <m:r>
              <m:t>p</m:t>
            </m:r>
          </m:sub>
        </m:sSub>
        <m:r>
          <m:rPr>
            <m:sty m:val="p"/>
          </m:rPr>
          <m:t>=</m:t>
        </m:r>
        <m:r>
          <m:t>1.60</m:t>
        </m:r>
      </m:oMath>
      <w:r>
        <w:rPr>
          <w:rFonts w:ascii="Arial" w:hAnsi="Arial" w:eastAsia="Arial" w:cs="Arial"/>
          <w:color w:val="17202A"/>
          <w:sz w:val="24"/>
        </w:rPr>
        <w:t xml:space="preserve"> </w:t>
      </w:r>
      <w:r>
        <w:rPr>
          <w:rFonts w:ascii="Arial" w:hAnsi="Arial" w:eastAsia="Arial" w:cs="Arial"/>
          <w:color w:val="17202A"/>
          <w:sz w:val="24"/>
        </w:rPr>
        <w:t xml:space="preserve">m:</w:t>
      </w:r>
    </w:p>
    <w:p>
      <w:pPr>
        <w:pStyle w:val="BodyText"/>
        <w:keepLines/>
        <w:spacing w:before="60" w:after="120"/>
        <w:jc w:val="center"/>
      </w:pPr>
      <m:oMathPara>
        <m:oMathParaPr>
          <m:jc m:val="center"/>
        </m:oMathParaPr>
        <m:oMath>
          <m:r>
            <m:t>Δ</m:t>
          </m:r>
          <m:sSub>
            <m:e>
              <m:r>
                <m:t>C</m:t>
              </m:r>
            </m:e>
            <m:sub>
              <m:r>
                <m:t>L</m:t>
              </m:r>
              <m:r>
                <m:rPr>
                  <m:sty m:val="p"/>
                </m:rPr>
                <m:t>,</m:t>
              </m:r>
              <m:r>
                <m:t>s</m:t>
              </m:r>
              <m:r>
                <m:t>i</m:t>
              </m:r>
              <m:r>
                <m:t>d</m:t>
              </m:r>
              <m:r>
                <m:t>e</m:t>
              </m:r>
              <m:r>
                <m:rPr>
                  <m:sty m:val="p"/>
                </m:rPr>
                <m:t>,</m:t>
              </m:r>
              <m:r>
                <m:t>m</m:t>
              </m:r>
              <m:r>
                <m:t>a</m:t>
              </m:r>
              <m:r>
                <m:t>x</m:t>
              </m:r>
            </m:sub>
          </m:sSub>
          <m:r>
            <m:rPr>
              <m:sty m:val="p"/>
            </m:rPr>
            <m:t>=</m:t>
          </m:r>
          <m:sSub>
            <m:e>
              <m:r>
                <m:t>C</m:t>
              </m:r>
            </m:e>
            <m:sub>
              <m:r>
                <m:t>l</m:t>
              </m:r>
              <m:r>
                <m:rPr>
                  <m:sty m:val="p"/>
                </m:rPr>
                <m:t>,</m:t>
              </m:r>
              <m:r>
                <m:t>p</m:t>
              </m:r>
              <m:r>
                <m:t>w</m:t>
              </m:r>
            </m:sub>
          </m:sSub>
          <m:f>
            <m:fPr>
              <m:type m:val="bar"/>
            </m:fPr>
            <m:num>
              <m:r>
                <m:t>b</m:t>
              </m:r>
            </m:num>
            <m:den>
              <m:sSub>
                <m:e>
                  <m:r>
                    <m:t>y</m:t>
                  </m:r>
                </m:e>
                <m:sub>
                  <m:r>
                    <m:t>p</m:t>
                  </m:r>
                </m:sub>
              </m:sSub>
            </m:den>
          </m:f>
          <m:r>
            <m:rPr>
              <m:sty m:val="p"/>
            </m:rPr>
            <m:t>=</m:t>
          </m:r>
          <m:r>
            <m:t>0.00250</m:t>
          </m:r>
          <m:f>
            <m:fPr>
              <m:type m:val="bar"/>
            </m:fPr>
            <m:num>
              <m:r>
                <m:t>16.4</m:t>
              </m:r>
            </m:num>
            <m:den>
              <m:r>
                <m:t>1.60</m:t>
              </m:r>
            </m:den>
          </m:f>
          <m:r>
            <m:rPr>
              <m:sty m:val="p"/>
            </m:rPr>
            <m:t>=</m:t>
          </m:r>
          <m:r>
            <m:t>0.0256</m:t>
          </m:r>
          <m:r>
            <m:rPr>
              <m:sty m:val="p"/>
            </m:rPr>
            <m:t>.</m:t>
          </m:r>
        </m:oMath>
      </m:oMathPara>
    </w:p>
    <w:p>
      <w:pPr>
        <w:pStyle w:val="FirstParagraph"/>
      </w:pPr>
      <w:r>
        <w:rPr>
          <w:rFonts w:ascii="Arial" w:hAnsi="Arial" w:eastAsia="Arial" w:cs="Arial"/>
          <w:color w:val="17202A"/>
          <w:sz w:val="24"/>
        </w:rPr>
        <w:t xml:space="preserve">This is a release requirement, not a prediction of the actual asymmetric lift.</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040"/>
        <w:gridCol w:w="5040"/>
      </w:tblGrid>
      <w:tr>
        <w:trPr>
          <w:tblHeader w:val="true"/>
          <w:cantSplit w:val="true"/>
        </w:trPr>
        <w:tc>
          <w:tcPr>
            <w:tcW w:w="5040"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Added adverse</w:t>
            </w:r>
            <w:r>
              <w:rPr>
                <w:rFonts w:ascii="Arial" w:hAnsi="Arial" w:eastAsia="Arial" w:cs="Arial"/>
                <w:b/>
                <w:color w:val="17365D"/>
                <w:sz w:val="24"/>
              </w:rPr>
              <w:t xml:space="preserve"> </w:t>
            </w:r>
            <m:oMath>
              <m:d>
                <m:dPr>
                  <m:begChr m:val="|"/>
                  <m:endChr m:val="|"/>
                  <m:sepChr m:val=""/>
                  <m:grow/>
                </m:dPr>
                <m:e>
                  <m:sSub>
                    <m:e>
                      <m:r>
                        <m:t>C</m:t>
                      </m:r>
                    </m:e>
                    <m:sub>
                      <m:r>
                        <m:t>l</m:t>
                      </m:r>
                      <m:r>
                        <m:rPr>
                          <m:sty m:val="p"/>
                        </m:rPr>
                        <m:t>,</m:t>
                      </m:r>
                      <m:r>
                        <m:t>p</m:t>
                      </m:r>
                      <m:r>
                        <m:t>w</m:t>
                      </m:r>
                    </m:sub>
                  </m:sSub>
                </m:e>
              </m:d>
            </m:oMath>
          </w:p>
        </w:tc>
        <w:tc>
          <w:tcPr>
            <w:tcW w:w="504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Calculated VMC-A,</w:t>
            </w:r>
            <w:r>
              <w:rPr>
                <w:rFonts w:ascii="Arial" w:hAnsi="Arial" w:eastAsia="Arial" w:cs="Arial"/>
                <w:b/>
                <w:color w:val="17365D"/>
                <w:sz w:val="24"/>
              </w:rPr>
              <w:t xml:space="preserve"> </w:t>
            </w:r>
            <m:oMath>
              <m:sSub>
                <m:e>
                  <m:r>
                    <m:t>C</m:t>
                  </m:r>
                </m:e>
                <m:sub>
                  <m:r>
                    <m:t>D</m:t>
                  </m:r>
                  <m:r>
                    <m:rPr>
                      <m:sty m:val="p"/>
                    </m:rPr>
                    <m:t>,</m:t>
                  </m:r>
                  <m:r>
                    <m:t>f</m:t>
                  </m:r>
                </m:sub>
              </m:sSub>
              <m:r>
                <m:rPr>
                  <m:sty m:val="p"/>
                </m:rPr>
                <m:t>=</m:t>
              </m:r>
              <m:r>
                <m:t>0.45</m:t>
              </m:r>
            </m:oMath>
          </w:p>
        </w:tc>
      </w:tr>
      <w:tr>
        <w:trPr>
          <w:cantSplit w:val="true"/>
        </w:trPr>
        <w:tc>
          <w:tcPr>
            <w:tcW w:w="504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w:t>
            </w:r>
          </w:p>
        </w:tc>
        <w:tc>
          <w:tcPr>
            <w:tcW w:w="504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38.73 kn</w:t>
            </w:r>
          </w:p>
        </w:tc>
      </w:tr>
      <w:tr>
        <w:trPr>
          <w:cantSplit w:val="true"/>
        </w:trPr>
        <w:tc>
          <w:tcPr>
            <w:tcW w:w="504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0.001</w:t>
            </w:r>
          </w:p>
        </w:tc>
        <w:tc>
          <w:tcPr>
            <w:tcW w:w="504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39.20 kn</w:t>
            </w:r>
          </w:p>
        </w:tc>
      </w:tr>
      <w:tr>
        <w:trPr>
          <w:cantSplit w:val="true"/>
        </w:trPr>
        <w:tc>
          <w:tcPr>
            <w:tcW w:w="504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0.002</w:t>
            </w:r>
          </w:p>
        </w:tc>
        <w:tc>
          <w:tcPr>
            <w:tcW w:w="504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39.70 kn</w:t>
            </w:r>
          </w:p>
        </w:tc>
      </w:tr>
      <w:tr>
        <w:trPr>
          <w:cantSplit w:val="true"/>
        </w:trPr>
        <w:tc>
          <w:tcPr>
            <w:tcW w:w="504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0.0025</w:t>
            </w:r>
          </w:p>
        </w:tc>
        <w:tc>
          <w:tcPr>
            <w:tcW w:w="504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approximately 39.96 kn</w:t>
            </w:r>
          </w:p>
        </w:tc>
      </w:tr>
      <w:tr>
        <w:trPr>
          <w:cantSplit w:val="true"/>
        </w:trPr>
        <w:tc>
          <w:tcPr>
            <w:tcW w:w="504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0.003</w:t>
            </w:r>
          </w:p>
        </w:tc>
        <w:tc>
          <w:tcPr>
            <w:tcW w:w="504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40.21 kn</w:t>
            </w:r>
          </w:p>
        </w:tc>
      </w:tr>
      <w:tr>
        <w:trPr>
          <w:cantSplit w:val="true"/>
        </w:trPr>
        <w:tc>
          <w:tcPr>
            <w:tcW w:w="5040"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0.005</w:t>
            </w:r>
          </w:p>
        </w:tc>
        <w:tc>
          <w:tcPr>
            <w:tcW w:w="504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41.29 kn</w:t>
            </w:r>
          </w:p>
        </w:tc>
      </w:tr>
      <w:tr>
        <w:trPr>
          <w:cantSplit w:val="true"/>
        </w:trPr>
        <w:tc>
          <w:tcPr>
            <w:tcW w:w="5040"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0.010</w:t>
            </w:r>
          </w:p>
        </w:tc>
        <w:tc>
          <w:tcPr>
            <w:tcW w:w="504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44.49 kn</w:t>
            </w:r>
          </w:p>
        </w:tc>
      </w:tr>
    </w:tbl>
    <w:bookmarkEnd w:id="56"/>
    <w:bookmarkEnd w:id="57"/>
    <w:bookmarkStart w:id="59" w:name="decision-ledger-and-release-items"/>
    <w:p>
      <w:pPr>
        <w:pStyle w:val="Heading1"/>
        <w:jc w:val="left"/>
      </w:pPr>
      <w:r>
        <w:rPr>
          <w:rFonts w:ascii="Arial" w:hAnsi="Arial" w:eastAsia="Arial" w:cs="Arial"/>
          <w:b/>
          <w:color w:val="17365D"/>
          <w:sz w:val="24"/>
        </w:rPr>
        <w:t xml:space="preserve">8. Decision ledger and release items</w:t>
      </w:r>
    </w:p>
    <w:tbl>
      <w:tblPr>
        <w:tblStyle w:val="Table"/>
        <w:tblW w:type="dxa" w:w="10080"/>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125"/>
        <w:gridCol w:w="3125"/>
        <w:gridCol w:w="3830"/>
      </w:tblGrid>
      <w:tr>
        <w:trPr>
          <w:tblHeader w:val="true"/>
          <w:cantSplit w:val="true"/>
        </w:trPr>
        <w:tc>
          <w:tcPr>
            <w:tcW w:w="3125" w:type="dxa"/>
            <w:vAlign w:val="center"/>
            <w:tcMar>
              <w:top w:w="80" w:type="dxa"/>
              <w:start w:w="100" w:type="dxa"/>
              <w:bottom w:w="80" w:type="dxa"/>
              <w:end w:w="100" w:type="dxa"/>
            </w:tcMar>
            <w:shd w:fill="D9EAF7" w:val="clear"/>
          </w:tcPr>
          <w:p>
            <w:pPr>
              <w:pStyle w:val="Compact"/>
              <w:keepLines/>
              <w:spacing w:before="0" w:after="0" w:line="240" w:lineRule="auto"/>
              <w:jc w:val="left"/>
            </w:pPr>
            <w:r>
              <w:rPr>
                <w:rFonts w:ascii="Arial" w:hAnsi="Arial" w:eastAsia="Arial" w:cs="Arial"/>
                <w:b/>
                <w:color w:val="17365D"/>
                <w:sz w:val="24"/>
              </w:rPr>
              <w:t xml:space="preserve">Evidence item</w:t>
            </w:r>
          </w:p>
        </w:tc>
        <w:tc>
          <w:tcPr>
            <w:tcW w:w="3125"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Result</w:t>
            </w:r>
          </w:p>
        </w:tc>
        <w:tc>
          <w:tcPr>
            <w:tcW w:w="3830" w:type="dxa"/>
            <w:vAlign w:val="center"/>
            <w:tcMar>
              <w:top w:w="80" w:type="dxa"/>
              <w:start w:w="100" w:type="dxa"/>
              <w:bottom w:w="80" w:type="dxa"/>
              <w:end w:w="100" w:type="dxa"/>
            </w:tcMar>
            <w:shd w:fill="D9EAF7" w:val="clear"/>
          </w:tcPr>
          <w:p>
            <w:pPr>
              <w:pStyle w:val="Compact"/>
              <w:keepLines/>
              <w:spacing w:before="0" w:after="0" w:line="240" w:lineRule="auto"/>
              <w:jc w:val="center"/>
            </w:pPr>
            <w:r>
              <w:rPr>
                <w:rFonts w:ascii="Arial" w:hAnsi="Arial" w:eastAsia="Arial" w:cs="Arial"/>
                <w:b/>
                <w:color w:val="17365D"/>
                <w:sz w:val="24"/>
              </w:rPr>
              <w:t xml:space="preserve">Disposition / required action</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Low-speed clean-airframe numerical stability</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Coefficients stable at 20.58 m/s</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Fowler grouping</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Initial asymmetry identified and corrected</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 / preserve rejected file in audit trail</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Corrected +12 degree Fowler state</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Symmetric low-speed trend established</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 for VMC configuration basis</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Original disk</w:t>
            </w:r>
            <w:r>
              <w:rPr>
                <w:rFonts w:ascii="Arial" w:hAnsi="Arial" w:eastAsia="Arial" w:cs="Arial"/>
                <w:b w:val="0"/>
                <w:color w:val="17202A"/>
                <w:sz w:val="24"/>
              </w:rPr>
              <w:t xml:space="preserve"> </w:t>
            </w:r>
            <m:oMath>
              <m:sSub>
                <m:e>
                  <m:r>
                    <m:t>C</m:t>
                  </m:r>
                </m:e>
                <m:sub>
                  <m:r>
                    <m:t>T</m:t>
                  </m:r>
                </m:sub>
              </m:sSub>
              <m:r>
                <m:rPr>
                  <m:sty m:val="p"/>
                </m:rPr>
                <m:t>=</m:t>
              </m:r>
              <m:r>
                <m:t>0.40</m:t>
              </m:r>
            </m:oMath>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m:oMath>
              <m:sSub>
                <m:e>
                  <m:r>
                    <m:t>η</m:t>
                  </m:r>
                </m:e>
                <m:sub>
                  <m:r>
                    <m:t>p</m:t>
                  </m:r>
                </m:sub>
              </m:sSub>
              <m:r>
                <m:rPr>
                  <m:sty m:val="p"/>
                </m:rPr>
                <m:t>=</m:t>
              </m:r>
              <m:r>
                <m:t>1.667</m:t>
              </m:r>
            </m:oMath>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REJECT</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Corrected</w:t>
            </w:r>
            <w:r>
              <w:rPr>
                <w:rFonts w:ascii="Arial" w:hAnsi="Arial" w:eastAsia="Arial" w:cs="Arial"/>
                <w:b w:val="0"/>
                <w:color w:val="17202A"/>
                <w:sz w:val="24"/>
              </w:rPr>
              <w:t xml:space="preserve"> </w:t>
            </w:r>
            <m:oMath>
              <m:sSub>
                <m:e>
                  <m:r>
                    <m:t>C</m:t>
                  </m:r>
                </m:e>
                <m:sub>
                  <m:r>
                    <m:t>T</m:t>
                  </m:r>
                </m:sub>
              </m:sSub>
              <m:r>
                <m:rPr>
                  <m:sty m:val="p"/>
                </m:rPr>
                <m:t>/</m:t>
              </m:r>
              <m:sSub>
                <m:e>
                  <m:r>
                    <m:t>C</m:t>
                  </m:r>
                </m:e>
                <m:sub>
                  <m:r>
                    <m:t>P</m:t>
                  </m:r>
                </m:sub>
              </m:sSub>
            </m:oMath>
            <w:r>
              <w:rPr>
                <w:rFonts w:ascii="Arial" w:hAnsi="Arial" w:eastAsia="Arial" w:cs="Arial"/>
                <w:b w:val="0"/>
                <w:color w:val="17202A"/>
                <w:sz w:val="24"/>
              </w:rPr>
              <w:t xml:space="preserve"> </w:t>
            </w:r>
            <w:r>
              <w:rPr>
                <w:rFonts w:ascii="Arial" w:hAnsi="Arial" w:eastAsia="Arial" w:cs="Arial"/>
                <w:b w:val="0"/>
                <w:color w:val="17202A"/>
                <w:sz w:val="24"/>
              </w:rPr>
              <w:t xml:space="preserve">bound</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4.213 kN and 160.12 kW at 23.60 m/s</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 AS BOUND</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Co-rotating powered wake</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Large lateral asymmetry plus oscillation</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REJECT as production evidence</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Counter-rotating powered wake</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Large symmetry improvement</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FAVOURABLE architecture sensitivity</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Relaxation 1.0 / 0.5 / 0.25</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No robust convergence after 40 iterations</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CLOSE powered branch</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RPM-sign question</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Geometric reversal already establishes physical counter-rotation</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Do not negate one RPM again; supplier confirmation open</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G5 beta, rudder and aileron derivatives</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Converged and linear in the validated range</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Actual VMC-A/B/C CG transformation</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Completed</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Ideal live-thrust and reaction-torque bounds</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Included</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 AS BOUNDS</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Failed-propeller</w:t>
            </w:r>
            <w:r>
              <w:rPr>
                <w:rFonts w:ascii="Arial" w:hAnsi="Arial" w:eastAsia="Arial" w:cs="Arial"/>
                <w:b w:val="0"/>
                <w:color w:val="17202A"/>
                <w:sz w:val="24"/>
              </w:rPr>
              <w:t xml:space="preserve"> </w:t>
            </w:r>
            <m:oMath>
              <m:sSub>
                <m:e>
                  <m:r>
                    <m:t>C</m:t>
                  </m:r>
                </m:e>
                <m:sub>
                  <m:r>
                    <m:t>D</m:t>
                  </m:r>
                </m:sub>
              </m:sSub>
              <m:r>
                <m:rPr>
                  <m:sty m:val="p"/>
                </m:rPr>
                <m:t>=</m:t>
              </m:r>
              <m:r>
                <m:t>0.08</m:t>
              </m:r>
            </m:oMath>
            <w:r>
              <w:rPr>
                <w:rFonts w:ascii="Arial" w:hAnsi="Arial" w:eastAsia="Arial" w:cs="Arial"/>
                <w:b w:val="0"/>
                <w:color w:val="17202A"/>
                <w:sz w:val="24"/>
              </w:rPr>
              <w:t xml:space="preserve"> </w:t>
            </w:r>
            <w:r>
              <w:rPr>
                <w:rFonts w:ascii="Arial" w:hAnsi="Arial" w:eastAsia="Arial" w:cs="Arial"/>
                <w:b w:val="0"/>
                <w:color w:val="17202A"/>
                <w:sz w:val="24"/>
              </w:rPr>
              <w:t xml:space="preserve">to 0.60</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Sensitivity envelope only</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HOLD - obtain supplier forward/feather/windmill map</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R2 rudder/aileron stops</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plus or minus 35 / 22 degrees provisionally inherited</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HOLD - freeze mechanical geometry</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VMC-A windmill, full travel</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38.73 kn</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PASS / THIN</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VMC-A severe drag, full travel</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39.09 kn</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PASS / THIN</w:t>
            </w:r>
          </w:p>
        </w:tc>
      </w:tr>
      <w:tr>
        <w:trPr>
          <w:cantSplit w:val="true"/>
        </w:trPr>
        <w:tc>
          <w:tcPr>
            <w:tcW w:w="3125" w:type="dxa"/>
            <w:vAlign w:val="center"/>
            <w:tcMar>
              <w:top w:w="80" w:type="dxa"/>
              <w:start w:w="100" w:type="dxa"/>
              <w:bottom w:w="80" w:type="dxa"/>
              <w:end w:w="100" w:type="dxa"/>
            </w:tcMar>
            <w:shd w:fill="FFFFFF" w:val="clear"/>
          </w:tcPr>
          <w:p>
            <w:pPr>
              <w:pStyle w:val="Compact"/>
              <w:keepLines/>
              <w:spacing w:before="0" w:after="0" w:line="240" w:lineRule="auto"/>
              <w:jc w:val="left"/>
            </w:pPr>
            <w:r>
              <w:rPr>
                <w:rFonts w:ascii="Arial" w:hAnsi="Arial" w:eastAsia="Arial" w:cs="Arial"/>
                <w:b w:val="0"/>
                <w:color w:val="17202A"/>
                <w:sz w:val="24"/>
              </w:rPr>
              <w:t xml:space="preserve">VMC-A windmill, 90% travel</w:t>
            </w:r>
          </w:p>
        </w:tc>
        <w:tc>
          <w:tcPr>
            <w:tcW w:w="3125"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40.73 kn</w:t>
            </w:r>
          </w:p>
        </w:tc>
        <w:tc>
          <w:tcPr>
            <w:tcW w:w="3830" w:type="dxa"/>
            <w:vAlign w:val="center"/>
            <w:tcMar>
              <w:top w:w="80" w:type="dxa"/>
              <w:start w:w="100" w:type="dxa"/>
              <w:bottom w:w="80" w:type="dxa"/>
              <w:end w:w="100" w:type="dxa"/>
            </w:tcMar>
            <w:shd w:fill="FFFFFF" w:val="clear"/>
          </w:tcPr>
          <w:p>
            <w:pPr>
              <w:pStyle w:val="Compact"/>
              <w:keepLines/>
              <w:spacing w:before="0" w:after="0" w:line="240" w:lineRule="auto"/>
              <w:jc w:val="center"/>
            </w:pPr>
            <w:r>
              <w:rPr>
                <w:rFonts w:ascii="Arial" w:hAnsi="Arial" w:eastAsia="Arial" w:cs="Arial"/>
                <w:b w:val="0"/>
                <w:color w:val="17202A"/>
                <w:sz w:val="24"/>
              </w:rPr>
              <w:t xml:space="preserve">FAIL internal robustness target</w:t>
            </w:r>
          </w:p>
        </w:tc>
      </w:tr>
      <w:tr>
        <w:trPr>
          <w:cantSplit w:val="true"/>
        </w:trPr>
        <w:tc>
          <w:tcPr>
            <w:tcW w:w="3125" w:type="dxa"/>
            <w:vAlign w:val="center"/>
            <w:tcMar>
              <w:top w:w="80" w:type="dxa"/>
              <w:start w:w="100" w:type="dxa"/>
              <w:bottom w:w="80" w:type="dxa"/>
              <w:end w:w="100" w:type="dxa"/>
            </w:tcMar>
            <w:shd w:fill="F4F7FA" w:val="clear"/>
          </w:tcPr>
          <w:p>
            <w:pPr>
              <w:pStyle w:val="Compact"/>
              <w:keepLines/>
              <w:spacing w:before="0" w:after="0" w:line="240" w:lineRule="auto"/>
              <w:jc w:val="left"/>
            </w:pPr>
            <w:r>
              <w:rPr>
                <w:rFonts w:ascii="Arial" w:hAnsi="Arial" w:eastAsia="Arial" w:cs="Arial"/>
                <w:b w:val="0"/>
                <w:color w:val="17202A"/>
                <w:sz w:val="24"/>
              </w:rPr>
              <w:t xml:space="preserve">Additional adverse powered-lift roll</w:t>
            </w:r>
          </w:p>
        </w:tc>
        <w:tc>
          <w:tcPr>
            <w:tcW w:w="3125"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Must remain at or below about 0.00250 at the gate</w:t>
            </w:r>
          </w:p>
        </w:tc>
        <w:tc>
          <w:tcPr>
            <w:tcW w:w="3830" w:type="dxa"/>
            <w:vAlign w:val="center"/>
            <w:tcMar>
              <w:top w:w="80" w:type="dxa"/>
              <w:start w:w="100" w:type="dxa"/>
              <w:bottom w:w="80" w:type="dxa"/>
              <w:end w:w="100" w:type="dxa"/>
            </w:tcMar>
            <w:shd w:fill="F4F7FA" w:val="clear"/>
          </w:tcPr>
          <w:p>
            <w:pPr>
              <w:pStyle w:val="Compact"/>
              <w:keepLines/>
              <w:spacing w:before="0" w:after="0" w:line="240" w:lineRule="auto"/>
              <w:jc w:val="center"/>
            </w:pPr>
            <w:r>
              <w:rPr>
                <w:rFonts w:ascii="Arial" w:hAnsi="Arial" w:eastAsia="Arial" w:cs="Arial"/>
                <w:b w:val="0"/>
                <w:color w:val="17202A"/>
                <w:sz w:val="24"/>
              </w:rPr>
              <w:t xml:space="preserve">OPEN / RELEASE-CRITICAL</w:t>
            </w:r>
          </w:p>
        </w:tc>
      </w:tr>
    </w:tbl>
    <w:bookmarkStart w:id="58" w:name="Xe09653ea5fc7ae6a30c35b4241d471eea9d0040"/>
    <w:p>
      <w:pPr>
        <w:pStyle w:val="Heading2"/>
        <w:jc w:val="left"/>
      </w:pPr>
      <w:r>
        <w:rPr>
          <w:rFonts w:ascii="Arial" w:hAnsi="Arial" w:eastAsia="Arial" w:cs="Arial"/>
          <w:b/>
          <w:color w:val="2F5597"/>
          <w:sz w:val="24"/>
        </w:rPr>
        <w:t xml:space="preserve">8.1 Required evidence before final VMC release</w:t>
      </w:r>
    </w:p>
    <w:p>
      <w:pPr>
        <w:numPr>
          <w:ilvl w:val="0"/>
          <w:numId w:val="1002"/>
        </w:numPr>
        <w:pStyle w:val="Compact"/>
      </w:pPr>
      <w:r>
        <w:rPr>
          <w:rFonts w:ascii="Arial" w:hAnsi="Arial" w:eastAsia="Arial" w:cs="Arial"/>
          <w:color w:val="17202A"/>
          <w:sz w:val="24"/>
        </w:rPr>
        <w:t xml:space="preserve">Freeze the R2 mechanical rudder and aileron stops and demonstrate control-system load capability at the required simultaneous deflections.</w:t>
      </w:r>
    </w:p>
    <w:p>
      <w:pPr>
        <w:numPr>
          <w:ilvl w:val="0"/>
          <w:numId w:val="1002"/>
        </w:numPr>
        <w:pStyle w:val="Compact"/>
      </w:pPr>
      <w:r>
        <w:rPr>
          <w:rFonts w:ascii="Arial" w:hAnsi="Arial" w:eastAsia="Arial" w:cs="Arial"/>
          <w:color w:val="17202A"/>
          <w:sz w:val="24"/>
        </w:rPr>
        <w:t xml:space="preserve">Obtain or defensibly bound the actual propeller forward-thrust, feathered, stopped and windmilling drag maps over the VMC advance-ratio range.</w:t>
      </w:r>
    </w:p>
    <w:p>
      <w:pPr>
        <w:numPr>
          <w:ilvl w:val="0"/>
          <w:numId w:val="1002"/>
        </w:numPr>
        <w:pStyle w:val="Compact"/>
      </w:pPr>
      <w:r>
        <w:rPr>
          <w:rFonts w:ascii="Arial" w:hAnsi="Arial" w:eastAsia="Arial" w:cs="Arial"/>
          <w:color w:val="17202A"/>
          <w:sz w:val="24"/>
        </w:rPr>
        <w:t xml:space="preserve">Establish the OEI asymmetric powered-lift rolling coefficient using a higher-fidelity method or test and demonstrate</w:t>
      </w:r>
      <w:r>
        <w:rPr>
          <w:rFonts w:ascii="Arial" w:hAnsi="Arial" w:eastAsia="Arial" w:cs="Arial"/>
          <w:color w:val="17202A"/>
          <w:sz w:val="24"/>
        </w:rPr>
        <w:t xml:space="preserve"> </w:t>
      </w:r>
      <m:oMath>
        <m:d>
          <m:dPr>
            <m:begChr m:val="|"/>
            <m:endChr m:val="|"/>
            <m:sepChr m:val=""/>
            <m:grow/>
          </m:dPr>
          <m:e>
            <m:sSub>
              <m:e>
                <m:r>
                  <m:t>C</m:t>
                </m:r>
              </m:e>
              <m:sub>
                <m:r>
                  <m:t>l</m:t>
                </m:r>
                <m:r>
                  <m:rPr>
                    <m:sty m:val="p"/>
                  </m:rPr>
                  <m:t>,</m:t>
                </m:r>
                <m:r>
                  <m:t>p</m:t>
                </m:r>
                <m:r>
                  <m:t>w</m:t>
                </m:r>
              </m:sub>
            </m:sSub>
          </m:e>
        </m:d>
        <m:r>
          <m:rPr>
            <m:sty m:val="p"/>
          </m:rPr>
          <m:t>≤</m:t>
        </m:r>
        <m:r>
          <m:t>0.00250</m:t>
        </m:r>
      </m:oMath>
      <w:r>
        <w:rPr>
          <w:rFonts w:ascii="Arial" w:hAnsi="Arial" w:eastAsia="Arial" w:cs="Arial"/>
          <w:color w:val="17202A"/>
          <w:sz w:val="24"/>
        </w:rPr>
        <w:t xml:space="preserve"> </w:t>
      </w:r>
      <w:r>
        <w:rPr>
          <w:rFonts w:ascii="Arial" w:hAnsi="Arial" w:eastAsia="Arial" w:cs="Arial"/>
          <w:color w:val="17202A"/>
          <w:sz w:val="24"/>
        </w:rPr>
        <w:t xml:space="preserve">at approximately 40 kn EAS, or revise control authority / operating speeds.</w:t>
      </w:r>
    </w:p>
    <w:p>
      <w:pPr>
        <w:numPr>
          <w:ilvl w:val="0"/>
          <w:numId w:val="1002"/>
        </w:numPr>
        <w:pStyle w:val="Compact"/>
      </w:pPr>
      <w:r>
        <w:rPr>
          <w:rFonts w:ascii="Arial" w:hAnsi="Arial" w:eastAsia="Arial" w:cs="Arial"/>
          <w:color w:val="17202A"/>
          <w:sz w:val="24"/>
        </w:rPr>
        <w:t xml:space="preserve">Confirm that the intended supplier architecture supports opposite physical propeller rotation without relying on an ambiguous numerical RPM sign convention.</w:t>
      </w:r>
    </w:p>
    <w:p>
      <w:pPr>
        <w:numPr>
          <w:ilvl w:val="0"/>
          <w:numId w:val="1002"/>
        </w:numPr>
        <w:pStyle w:val="Compact"/>
      </w:pPr>
      <w:r>
        <w:rPr>
          <w:rFonts w:ascii="Arial" w:hAnsi="Arial" w:eastAsia="Arial" w:cs="Arial"/>
          <w:color w:val="17202A"/>
          <w:sz w:val="24"/>
        </w:rPr>
        <w:t xml:space="preserve">Repeat the final left- and right-side loss calculations with frozen propeller maps, control stops, masses and CGs.</w:t>
      </w:r>
    </w:p>
    <w:bookmarkEnd w:id="58"/>
    <w:bookmarkEnd w:id="59"/>
    <w:bookmarkStart w:id="60" w:name="controlled-conclusion"/>
    <w:p>
      <w:pPr>
        <w:pStyle w:val="Heading1"/>
        <w:jc w:val="left"/>
      </w:pPr>
      <w:r>
        <w:rPr>
          <w:rFonts w:ascii="Arial" w:hAnsi="Arial" w:eastAsia="Arial" w:cs="Arial"/>
          <w:b/>
          <w:color w:val="17365D"/>
          <w:sz w:val="24"/>
        </w:rPr>
        <w:t xml:space="preserve">9. Controlled conclusion</w:t>
      </w:r>
    </w:p>
    <w:p>
      <w:pPr>
        <w:pStyle w:val="FirstParagraph"/>
      </w:pPr>
      <w:r>
        <w:rPr>
          <w:rFonts w:ascii="Arial" w:hAnsi="Arial" w:eastAsia="Arial" w:cs="Arial"/>
          <w:color w:val="17202A"/>
          <w:sz w:val="24"/>
        </w:rPr>
        <w:t xml:space="preserve">VMC7.1 proved that the low-speed unpowered numerical model is stable. VMC7.2 identified and corrected the Fowler grouping error and established a symmetric +12 degree low-speed state. VMC7.3 then separated two different powered-flow issues: co-rotation created a real equal-power lateral asymmetry, while counter-rotation largely removed that asymmetry; however, neither counter-rotation nor relaxation reductions from 1.0 to 0.5 and 0.25 produced a converged coupled actuator-disk/free-wake solution. The powered branch is therefore closed as a documented model-form/numerical limitation.</w:t>
      </w:r>
    </w:p>
    <w:p>
      <w:pPr>
        <w:pStyle w:val="BodyText"/>
        <w:keepNext/>
      </w:pPr>
      <w:r>
        <w:rPr>
          <w:rFonts w:ascii="Arial" w:hAnsi="Arial" w:eastAsia="Arial" w:cs="Arial"/>
          <w:color w:val="17202A"/>
          <w:sz w:val="24"/>
        </w:rPr>
        <w:t xml:space="preserve">VMC7.4 provides the defensible conceptual-design replacement. Using converged G5 derivatives, actual VMC-A/B/C CGs, explicit ideal live-thrust and failed-propeller drag bounds, adverse reaction torque, finite controls, 5 degree bank and sideslip limits, and no differential-thrust credit, VMC-A governs. The windmilling full-travel result is 38.73 kn EAS and the severe-drag result is 39.09 kn EAS, both below the 39.96 kn internal gate. Because the 90%-travel windmilling result is 40.73 kn and only</w:t>
      </w:r>
      <w:r>
        <w:rPr>
          <w:rFonts w:ascii="Arial" w:hAnsi="Arial" w:eastAsia="Arial" w:cs="Arial"/>
          <w:color w:val="17202A"/>
          <w:sz w:val="24"/>
        </w:rPr>
        <w:t xml:space="preserve"> </w:t>
      </w:r>
      <m:oMath>
        <m:sSub>
          <m:e>
            <m:r>
              <m:t>C</m:t>
            </m:r>
          </m:e>
          <m:sub>
            <m:r>
              <m:t>l</m:t>
            </m:r>
            <m:r>
              <m:rPr>
                <m:sty m:val="p"/>
              </m:rPr>
              <m:t>,</m:t>
            </m:r>
            <m:r>
              <m:t>p</m:t>
            </m:r>
            <m:r>
              <m:t>w</m:t>
            </m:r>
          </m:sub>
        </m:sSub>
        <m:r>
          <m:rPr>
            <m:sty m:val="p"/>
          </m:rPr>
          <m:t>≈</m:t>
        </m:r>
        <m:r>
          <m:t>0.00250</m:t>
        </m:r>
      </m:oMath>
      <w:r>
        <w:rPr>
          <w:rFonts w:ascii="Arial" w:hAnsi="Arial" w:eastAsia="Arial" w:cs="Arial"/>
          <w:color w:val="17202A"/>
          <w:sz w:val="24"/>
        </w:rPr>
        <w:t xml:space="preserve"> </w:t>
      </w:r>
      <w:r>
        <w:rPr>
          <w:rFonts w:ascii="Arial" w:hAnsi="Arial" w:eastAsia="Arial" w:cs="Arial"/>
          <w:color w:val="17202A"/>
          <w:sz w:val="24"/>
        </w:rPr>
        <w:t xml:space="preserve">additional adverse rolling coefficient remains at the gate, the campaign closes as:</w:t>
      </w:r>
    </w:p>
    <w:p>
      <w:pPr>
        <w:pStyle w:val="BodyText"/>
        <w:keepLines/>
        <w:spacing w:before="60" w:after="120"/>
        <w:jc w:val="center"/>
      </w:pPr>
      <m:oMathPara>
        <m:oMathParaPr>
          <m:jc m:val="center"/>
        </m:oMathParaPr>
        <m:oMath>
          <m:borderBox>
            <m:e>
              <m:r>
                <m:rPr>
                  <m:nor/>
                  <m:sty m:val="p"/>
                </m:rPr>
                <m:t>CONDITIONAL ANALYTICAL PASS / RELEASE HOLD</m:t>
              </m:r>
            </m:e>
          </m:borderBox>
        </m:oMath>
      </m:oMathPara>
    </w:p>
    <w:p>
      <w:pPr>
        <w:pStyle w:val="FirstParagraph"/>
      </w:pPr>
      <w:r>
        <w:rPr>
          <w:rFonts w:ascii="Arial" w:hAnsi="Arial" w:eastAsia="Arial" w:cs="Arial"/>
          <w:color w:val="17202A"/>
          <w:sz w:val="24"/>
        </w:rPr>
        <w:t xml:space="preserve">The current report may state the hybrid values only with the failed-propeller-drag, control-stop, reaction-torque and unresolved powered-lift-roll qualifications preserved.</w:t>
      </w:r>
    </w:p>
    <w:bookmarkEnd w:id="60"/>
    <w:bookmarkStart w:id="61" w:name="references-and-controlled-evidence"/>
    <w:p>
      <w:pPr>
        <w:pStyle w:val="Heading1"/>
        <w:jc w:val="left"/>
      </w:pPr>
      <w:r>
        <w:rPr>
          <w:rFonts w:ascii="Arial" w:hAnsi="Arial" w:eastAsia="Arial" w:cs="Arial"/>
          <w:b/>
          <w:color w:val="17365D"/>
          <w:sz w:val="24"/>
        </w:rPr>
        <w:t xml:space="preserve">References and controlled evidence</w:t>
      </w:r>
    </w:p>
    <w:p>
      <w:pPr>
        <w:numPr>
          <w:ilvl w:val="0"/>
          <w:numId w:val="1003"/>
        </w:numPr>
        <w:pStyle w:val="Compact"/>
      </w:pPr>
      <w:r>
        <w:rPr>
          <w:rFonts w:ascii="Arial" w:hAnsi="Arial" w:eastAsia="Arial" w:cs="Arial"/>
          <w:color w:val="17202A"/>
          <w:sz w:val="24"/>
        </w:rPr>
        <w:t xml:space="preserve">Royal Aeronautical Society,</w:t>
      </w:r>
      <w:r>
        <w:rPr>
          <w:rFonts w:ascii="Arial" w:hAnsi="Arial" w:eastAsia="Arial" w:cs="Arial"/>
          <w:color w:val="17202A"/>
          <w:sz w:val="24"/>
        </w:rPr>
        <w:t xml:space="preserve"> </w:t>
      </w:r>
      <w:r>
        <w:rPr>
          <w:iCs/>
          <w:rFonts w:ascii="Arial" w:hAnsi="Arial" w:eastAsia="Arial" w:cs="Arial"/>
          <w:i/>
          <w:color w:val="17202A"/>
          <w:sz w:val="24"/>
        </w:rPr>
        <w:t xml:space="preserve">International Light Aircraft Design Competition Rules 2025/26</w:t>
      </w:r>
      <w:r>
        <w:rPr>
          <w:rFonts w:ascii="Arial" w:hAnsi="Arial" w:eastAsia="Arial" w:cs="Arial"/>
          <w:color w:val="17202A"/>
          <w:sz w:val="24"/>
        </w:rPr>
        <w:t xml:space="preserve">.</w:t>
      </w:r>
    </w:p>
    <w:p>
      <w:pPr>
        <w:numPr>
          <w:ilvl w:val="0"/>
          <w:numId w:val="1003"/>
        </w:numPr>
        <w:pStyle w:val="Compact"/>
      </w:pPr>
      <w:r>
        <w:rPr>
          <w:rFonts w:ascii="Arial" w:hAnsi="Arial" w:eastAsia="Arial" w:cs="Arial"/>
          <w:color w:val="17202A"/>
          <w:sz w:val="24"/>
        </w:rPr>
        <w:t xml:space="preserve">Tyche R2-T1,</w:t>
      </w:r>
      <w:r>
        <w:rPr>
          <w:rFonts w:ascii="Arial" w:hAnsi="Arial" w:eastAsia="Arial" w:cs="Arial"/>
          <w:color w:val="17202A"/>
          <w:sz w:val="24"/>
        </w:rPr>
        <w:t xml:space="preserve"> </w:t>
      </w:r>
      <w:r>
        <w:rPr>
          <w:iCs/>
          <w:rFonts w:ascii="Arial" w:hAnsi="Arial" w:eastAsia="Arial" w:cs="Arial"/>
          <w:i/>
          <w:color w:val="17202A"/>
          <w:sz w:val="24"/>
        </w:rPr>
        <w:t xml:space="preserve">SM6.3B Verification and SM6.4 CG-Envelope Closure - Pre-VMC Handoff</w:t>
      </w:r>
      <w:r>
        <w:rPr>
          <w:rFonts w:ascii="Arial" w:hAnsi="Arial" w:eastAsia="Arial" w:cs="Arial"/>
          <w:color w:val="17202A"/>
          <w:sz w:val="24"/>
        </w:rPr>
        <w:t xml:space="preserve">, controlled VMC-A/B/C loading cases.</w:t>
      </w:r>
    </w:p>
    <w:p>
      <w:pPr>
        <w:numPr>
          <w:ilvl w:val="0"/>
          <w:numId w:val="1003"/>
        </w:numPr>
        <w:pStyle w:val="Compact"/>
      </w:pPr>
      <w:r>
        <w:rPr>
          <w:rStyle w:val="VerbatimChar"/>
          <w:rFonts w:ascii="Arial" w:hAnsi="Arial" w:eastAsia="Arial" w:cs="Arial"/>
          <w:color w:val="17202A"/>
          <w:sz w:val="24"/>
        </w:rPr>
        <w:t xml:space="preserve">VMC7_1_LOWSPD_UNPWR_A0.csv</w:t>
      </w:r>
      <w:r>
        <w:rPr>
          <w:rFonts w:ascii="Arial" w:hAnsi="Arial" w:eastAsia="Arial" w:cs="Arial"/>
          <w:color w:val="17202A"/>
          <w:sz w:val="24"/>
        </w:rPr>
        <w:t xml:space="preserve">, executed 22 August 2026.</w:t>
      </w:r>
    </w:p>
    <w:p>
      <w:pPr>
        <w:numPr>
          <w:ilvl w:val="0"/>
          <w:numId w:val="1003"/>
        </w:numPr>
        <w:pStyle w:val="Compact"/>
      </w:pPr>
      <w:r>
        <w:rPr>
          <w:rStyle w:val="VerbatimChar"/>
          <w:rFonts w:ascii="Arial" w:hAnsi="Arial" w:eastAsia="Arial" w:cs="Arial"/>
          <w:color w:val="17202A"/>
          <w:sz w:val="24"/>
        </w:rPr>
        <w:t xml:space="preserve">VMC7_2_TOFLAP12_ALPHA_0_4_8.csv</w:t>
      </w:r>
      <w:r>
        <w:rPr>
          <w:rFonts w:ascii="Arial" w:hAnsi="Arial" w:eastAsia="Arial" w:cs="Arial"/>
          <w:color w:val="17202A"/>
          <w:sz w:val="24"/>
        </w:rPr>
        <w:t xml:space="preserve"> </w:t>
      </w:r>
      <w:r>
        <w:rPr>
          <w:rFonts w:ascii="Arial" w:hAnsi="Arial" w:eastAsia="Arial" w:cs="Arial"/>
          <w:color w:val="17202A"/>
          <w:sz w:val="24"/>
        </w:rPr>
        <w:t xml:space="preserve">and corrected</w:t>
      </w:r>
      <w:r>
        <w:rPr>
          <w:rFonts w:ascii="Arial" w:hAnsi="Arial" w:eastAsia="Arial" w:cs="Arial"/>
          <w:color w:val="17202A"/>
          <w:sz w:val="24"/>
        </w:rPr>
        <w:t xml:space="preserve"> </w:t>
      </w:r>
      <w:r>
        <w:rPr>
          <w:rStyle w:val="VerbatimChar"/>
          <w:rFonts w:ascii="Arial" w:hAnsi="Arial" w:eastAsia="Arial" w:cs="Arial"/>
          <w:color w:val="17202A"/>
          <w:sz w:val="24"/>
        </w:rPr>
        <w:t xml:space="preserve">VMC7_2_TOFLAP12_ALPHA_0_4_8(1).csv</w:t>
      </w:r>
      <w:r>
        <w:rPr>
          <w:rFonts w:ascii="Arial" w:hAnsi="Arial" w:eastAsia="Arial" w:cs="Arial"/>
          <w:color w:val="17202A"/>
          <w:sz w:val="24"/>
        </w:rPr>
        <w:t xml:space="preserve">, executed 22 August 2026.</w:t>
      </w:r>
    </w:p>
    <w:p>
      <w:pPr>
        <w:numPr>
          <w:ilvl w:val="0"/>
          <w:numId w:val="1003"/>
        </w:numPr>
        <w:pStyle w:val="Compact"/>
      </w:pPr>
      <w:r>
        <w:rPr>
          <w:rStyle w:val="VerbatimChar"/>
          <w:rFonts w:ascii="Arial" w:hAnsi="Arial" w:eastAsia="Arial" w:cs="Arial"/>
          <w:color w:val="17202A"/>
          <w:sz w:val="24"/>
        </w:rPr>
        <w:t xml:space="preserve">VMC7_3_SYM_TOFLAP12_ALPHA_0_4_8.csv</w:t>
      </w:r>
      <w:r>
        <w:rPr>
          <w:rFonts w:ascii="Arial" w:hAnsi="Arial" w:eastAsia="Arial" w:cs="Arial"/>
          <w:color w:val="17202A"/>
          <w:sz w:val="24"/>
        </w:rPr>
        <w:t xml:space="preserve"> </w:t>
      </w:r>
      <w:r>
        <w:rPr>
          <w:rFonts w:ascii="Arial" w:hAnsi="Arial" w:eastAsia="Arial" w:cs="Arial"/>
          <w:color w:val="17202A"/>
          <w:sz w:val="24"/>
        </w:rPr>
        <w:t xml:space="preserve">and corrected-grouping</w:t>
      </w:r>
      <w:r>
        <w:rPr>
          <w:rFonts w:ascii="Arial" w:hAnsi="Arial" w:eastAsia="Arial" w:cs="Arial"/>
          <w:color w:val="17202A"/>
          <w:sz w:val="24"/>
        </w:rPr>
        <w:t xml:space="preserve"> </w:t>
      </w:r>
      <w:r>
        <w:rPr>
          <w:rStyle w:val="VerbatimChar"/>
          <w:rFonts w:ascii="Arial" w:hAnsi="Arial" w:eastAsia="Arial" w:cs="Arial"/>
          <w:color w:val="17202A"/>
          <w:sz w:val="24"/>
        </w:rPr>
        <w:t xml:space="preserve">VMC7_3_SYM_TOFLAP12_ALPHA_0_4_8(1).csv</w:t>
      </w:r>
      <w:r>
        <w:rPr>
          <w:rFonts w:ascii="Arial" w:hAnsi="Arial" w:eastAsia="Arial" w:cs="Arial"/>
          <w:color w:val="17202A"/>
          <w:sz w:val="24"/>
        </w:rPr>
        <w:t xml:space="preserve">, executed 22 August 2026.</w:t>
      </w:r>
    </w:p>
    <w:p>
      <w:pPr>
        <w:numPr>
          <w:ilvl w:val="0"/>
          <w:numId w:val="1003"/>
        </w:numPr>
        <w:pStyle w:val="Compact"/>
      </w:pPr>
      <w:r>
        <w:rPr>
          <w:rStyle w:val="VerbatimChar"/>
          <w:rFonts w:ascii="Arial" w:hAnsi="Arial" w:eastAsia="Arial" w:cs="Arial"/>
          <w:color w:val="17202A"/>
          <w:sz w:val="24"/>
        </w:rPr>
        <w:t xml:space="preserve">VMC7_3C_SYM_A0_40IT.csv</w:t>
      </w:r>
      <w:r>
        <w:rPr>
          <w:rFonts w:ascii="Arial" w:hAnsi="Arial" w:eastAsia="Arial" w:cs="Arial"/>
          <w:color w:val="17202A"/>
          <w:sz w:val="24"/>
        </w:rPr>
        <w:t xml:space="preserve">, executed 22 August 2026.</w:t>
      </w:r>
    </w:p>
    <w:p>
      <w:pPr>
        <w:numPr>
          <w:ilvl w:val="0"/>
          <w:numId w:val="1003"/>
        </w:numPr>
        <w:pStyle w:val="Compact"/>
      </w:pPr>
      <w:r>
        <w:rPr>
          <w:rStyle w:val="VerbatimChar"/>
          <w:rFonts w:ascii="Arial" w:hAnsi="Arial" w:eastAsia="Arial" w:cs="Arial"/>
          <w:color w:val="17202A"/>
          <w:sz w:val="24"/>
        </w:rPr>
        <w:t xml:space="preserve">VMC7_3D_SYM_A0_RLX05.csv</w:t>
      </w:r>
      <w:r>
        <w:rPr>
          <w:rFonts w:ascii="Arial" w:hAnsi="Arial" w:eastAsia="Arial" w:cs="Arial"/>
          <w:color w:val="17202A"/>
          <w:sz w:val="24"/>
        </w:rPr>
        <w:t xml:space="preserve">, executed 22 August 2026.</w:t>
      </w:r>
    </w:p>
    <w:p>
      <w:pPr>
        <w:numPr>
          <w:ilvl w:val="0"/>
          <w:numId w:val="1003"/>
        </w:numPr>
        <w:pStyle w:val="Compact"/>
      </w:pPr>
      <w:r>
        <w:rPr>
          <w:rStyle w:val="VerbatimChar"/>
          <w:rFonts w:ascii="Arial" w:hAnsi="Arial" w:eastAsia="Arial" w:cs="Arial"/>
          <w:color w:val="17202A"/>
          <w:sz w:val="24"/>
        </w:rPr>
        <w:t xml:space="preserve">VMC7_3E_CR_SYM_A0_RLX05.csv</w:t>
      </w:r>
      <w:r>
        <w:rPr>
          <w:rFonts w:ascii="Arial" w:hAnsi="Arial" w:eastAsia="Arial" w:cs="Arial"/>
          <w:color w:val="17202A"/>
          <w:sz w:val="24"/>
        </w:rPr>
        <w:t xml:space="preserve">, executed 22 August 2026.</w:t>
      </w:r>
    </w:p>
    <w:p>
      <w:pPr>
        <w:numPr>
          <w:ilvl w:val="0"/>
          <w:numId w:val="1003"/>
        </w:numPr>
        <w:pStyle w:val="Compact"/>
      </w:pPr>
      <w:r>
        <w:rPr>
          <w:rStyle w:val="VerbatimChar"/>
          <w:rFonts w:ascii="Arial" w:hAnsi="Arial" w:eastAsia="Arial" w:cs="Arial"/>
          <w:color w:val="17202A"/>
          <w:sz w:val="24"/>
        </w:rPr>
        <w:t xml:space="preserve">VMC7_3F_CR_SYM_A0_RLX025.csv</w:t>
      </w:r>
      <w:r>
        <w:rPr>
          <w:rFonts w:ascii="Arial" w:hAnsi="Arial" w:eastAsia="Arial" w:cs="Arial"/>
          <w:color w:val="17202A"/>
          <w:sz w:val="24"/>
        </w:rPr>
        <w:t xml:space="preserve">, executed 23 August 2026.</w:t>
      </w:r>
    </w:p>
    <w:p>
      <w:pPr>
        <w:numPr>
          <w:ilvl w:val="0"/>
          <w:numId w:val="1003"/>
        </w:numPr>
        <w:pStyle w:val="Compact"/>
      </w:pPr>
      <w:r>
        <w:rPr>
          <w:rFonts w:ascii="Arial" w:hAnsi="Arial" w:eastAsia="Arial" w:cs="Arial"/>
          <w:color w:val="17202A"/>
          <w:sz w:val="24"/>
        </w:rPr>
        <w:t xml:space="preserve">Tyche R2-T1 G5 converged sideslip, rudder and aileron derivative campaign records.</w:t>
      </w:r>
    </w:p>
    <w:bookmarkEnd w:id="61"/>
    <w:sectPr>
      <w:headerReference w:type="default" r:id="rId9"/>
      <w:footerReference w:type="default" r:id="rId10"/>
      <w:pgSz w:w="12240" w:h="15840"/>
      <w:pgMar w:top="1008" w:bottom="1008" w:left="1080" w:right="1080" w:header="432"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s="Arial"/>
        <w:color w:val="59636E"/>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b/>
        <w:color w:val="59636E"/>
        <w:sz w:val="24"/>
      </w:rPr>
      <w:t>TYCHE R2-T1  |  07 VMC CONTROL CLOSURE  |  ANALYSIS LOG</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9" w:lineRule="auto" w:after="120"/>
    </w:pPr>
    <w:rPr>
      <w:rFonts w:ascii="Arial" w:hAnsi="Arial" w:eastAsia="Arial" w:cs="Arial"/>
      <w:sz w:val="24"/>
    </w:rPr>
  </w:style>
  <w:style w:styleId="BodyText" w:type="paragraph">
    <w:name w:val="Body Text"/>
    <w:basedOn w:val="Normal"/>
    <w:link w:val="BodyTextChar"/>
    <w:pPr>
      <w:spacing w:after="120" w:before="180" w:line="259" w:lineRule="auto"/>
    </w:pPr>
    <w:qFormat/>
    <w:rPr>
      <w:rFonts w:ascii="Arial" w:hAnsi="Arial" w:eastAsia="Arial" w:cs="Arial"/>
      <w:color w:val="17202A"/>
      <w:sz w:val="24"/>
    </w:rPr>
  </w:style>
  <w:style w:customStyle="1" w:styleId="FirstParagraph" w:type="paragraph">
    <w:name w:val="First Paragraph"/>
    <w:basedOn w:val="BodyText"/>
    <w:next w:val="BodyText"/>
    <w:qFormat/>
    <w:pPr>
      <w:spacing w:line="259" w:lineRule="auto" w:after="120"/>
    </w:pPr>
    <w:rPr>
      <w:rFonts w:ascii="Arial" w:hAnsi="Arial" w:eastAsia="Arial" w:cs="Arial"/>
      <w:color w:val="17202A"/>
      <w:sz w:val="24"/>
    </w:rPr>
  </w:style>
  <w:style w:customStyle="1" w:styleId="Compact" w:type="paragraph">
    <w:name w:val="Compact"/>
    <w:basedOn w:val="BodyText"/>
    <w:qFormat/>
    <w:pPr>
      <w:spacing w:after="120" w:before="36" w:line="259" w:lineRule="auto"/>
    </w:pPr>
    <w:rPr>
      <w:rFonts w:ascii="Arial" w:hAnsi="Arial" w:eastAsia="Arial" w:cs="Arial"/>
      <w:color w:val="17202A"/>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cs="Arial"/>
      <w:b/>
      <w:bCs/>
      <w:i w:val="0"/>
      <w:color w:val="17365D"/>
      <w:sz w:val="24"/>
      <w:szCs w:val="36"/>
    </w:rPr>
  </w:style>
  <w:style w:styleId="Subtitle" w:type="paragraph">
    <w:name w:val="Subtitle"/>
    <w:basedOn w:val="Title"/>
    <w:next w:val="BodyText"/>
    <w:qFormat/>
    <w:pPr>
      <w:keepNext/>
      <w:keepLines/>
      <w:spacing w:after="240" w:before="240"/>
      <w:jc w:val="center"/>
    </w:pPr>
    <w:rPr>
      <w:rFonts w:ascii="Arial" w:hAnsi="Arial" w:eastAsia="Arial" w:cs="Arial"/>
      <w:b w:val="0"/>
      <w:i/>
      <w:color w:val="2F5597"/>
      <w:sz w:val="24"/>
      <w:szCs w:val="30"/>
    </w:rPr>
  </w:style>
  <w:style w:customStyle="1" w:styleId="Author" w:type="paragraph">
    <w:name w:val="Author"/>
    <w:next w:val="BodyText"/>
    <w:qFormat/>
    <w:pPr>
      <w:keepNext/>
      <w:keepLines/>
      <w:jc w:val="center"/>
    </w:pPr>
    <w:rPr>
      <w:rFonts w:ascii="Arial" w:hAnsi="Arial" w:eastAsia="Arial" w:cs="Arial"/>
      <w:b w:val="0"/>
      <w:i w:val="0"/>
      <w:color w:val="17202A"/>
      <w:sz w:val="24"/>
    </w:rPr>
  </w:style>
  <w:style w:styleId="Date" w:type="paragraph">
    <w:name w:val="Date"/>
    <w:next w:val="BodyText"/>
    <w:qFormat/>
    <w:pPr>
      <w:keepNext/>
      <w:keepLines/>
      <w:jc w:val="center"/>
    </w:pPr>
    <w:rPr>
      <w:rFonts w:ascii="Arial" w:hAnsi="Arial" w:eastAsia="Arial" w:cs="Arial"/>
      <w:b w:val="0"/>
      <w:i w:val="0"/>
      <w:color w:val="17202A"/>
      <w:sz w:val="24"/>
    </w:rPr>
  </w:style>
  <w:style w:customStyle="1" w:styleId="AbstractTitle" w:type="paragraph">
    <w:name w:val="Abstract Title"/>
    <w:basedOn w:val="Normal"/>
    <w:next w:val="Abstract"/>
    <w:qFormat/>
    <w:pPr>
      <w:keepNext/>
      <w:keepLines/>
      <w:jc w:val="center"/>
      <w:spacing w:after="0" w:before="300"/>
    </w:pPr>
    <w:rPr>
      <w:sz w:val="24"/>
      <w:szCs w:val="20"/>
      <w:rFonts w:ascii="Arial" w:hAnsi="Arial" w:eastAsia="Arial" w:cs="Arial"/>
      <w:b/>
      <w:color w:val="345A8A"/>
      &gt;
    </w:rPr>
  </w:style>
  <w:style w:customStyle="1" w:styleId="Abstract" w:type="paragraph">
    <w:name w:val="Abstract"/>
    <w:basedOn w:val="Normal"/>
    <w:next w:val="BodyText"/>
    <w:qFormat/>
    <w:pPr>
      <w:keepNext/>
      <w:keepLines/>
      <w:spacing w:after="300" w:before="100"/>
    </w:pPr>
    <w:rPr>
      <w:rFonts w:ascii="Arial" w:hAnsi="Arial" w:eastAsia="Arial" w:cs="Arial"/>
      <w:sz w:val="24"/>
      <w:szCs w:val="20"/>
    </w:rPr>
  </w:style>
  <w:style w:styleId="Bibliography" w:type="paragraph">
    <w:name w:val="Bibliography"/>
    <w:basedOn w:val="Normal"/>
    <w:next w:val="Bibliography"/>
    <w:qFormat/>
    <w:pPr/>
    <w:rPr>
      <w:rFonts w:ascii="Arial" w:hAnsi="Arial" w:eastAsia="Arial" w:cs="Arial"/>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cs="Arial"/>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cs="Arial"/>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cs="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cs="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cs="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s="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s="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s="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s="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cs="Arial"/>
      <w:sz w:val="24"/>
    </w:rPr>
  </w:style>
  <w:style w:styleId="FootnoteText" w:type="paragraph">
    <w:name w:val="Footnote Text"/>
    <w:basedOn w:val="Normal"/>
    <w:next w:val="FootnoteText"/>
    <w:uiPriority w:val="9"/>
    <w:unhideWhenUsed/>
    <w:qFormat/>
    <w:rPr>
      <w:rFonts w:ascii="Arial" w:hAnsi="Arial" w:eastAsia="Arial" w:cs="Arial"/>
      <w:sz w:val="24"/>
    </w:rPr>
  </w:style>
  <w:style w:default="1" w:styleId="DefaultParagraphFont" w:type="character">
    <w:name w:val="Default Paragraph Font"/>
    <w:semiHidden/>
    <w:unhideWhenUsed/>
    <w:rPr>
      <w:rFonts w:ascii="Arial" w:hAnsi="Arial" w:eastAsia="Arial" w:cs="Arial"/>
      <w:sz w:val="24"/>
    </w:rPr>
  </w:style>
  <w:style w:default="1" w:styleId="Table" w:type="table">
    <w:name w:val="Table"/>
    <w:basedOn w:val="TableNormal"/>
    <w:semiHidden/>
    <w:unhideWhenUsed/>
    <w:qFormat/>
    <w:rPr>
      <w:rFonts w:ascii="Arial" w:hAnsi="Arial" w:eastAsia="Arial" w:cs="Arial"/>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cs="Arial"/>
      <w:b/>
      <w:sz w:val="24"/>
    </w:rPr>
  </w:style>
  <w:style w:customStyle="1" w:styleId="Definition" w:type="paragraph">
    <w:name w:val="Definition"/>
    <w:basedOn w:val="Normal"/>
    <w:rPr>
      <w:rFonts w:ascii="Arial" w:hAnsi="Arial" w:eastAsia="Arial" w:cs="Arial"/>
      <w:sz w:val="24"/>
    </w:rPr>
  </w:style>
  <w:style w:styleId="Caption" w:type="paragraph">
    <w:name w:val="Caption"/>
    <w:basedOn w:val="Normal"/>
    <w:link w:val="BodyTextChar"/>
    <w:pPr>
      <w:spacing w:after="120" w:before="0"/>
    </w:pPr>
    <w:rPr>
      <w:rFonts w:ascii="Arial" w:hAnsi="Arial" w:eastAsia="Arial" w:cs="Arial"/>
      <w:i/>
      <w:sz w:val="24"/>
    </w:rPr>
  </w:style>
  <w:style w:customStyle="1" w:styleId="TableCaption" w:type="paragraph">
    <w:name w:val="Table Caption"/>
    <w:basedOn w:val="Caption"/>
    <w:pPr>
      <w:keepNext/>
    </w:pPr>
    <w:rPr>
      <w:rFonts w:ascii="Arial" w:hAnsi="Arial" w:eastAsia="Arial" w:cs="Arial"/>
      <w:sz w:val="24"/>
    </w:rPr>
  </w:style>
  <w:style w:customStyle="1" w:styleId="ImageCaption" w:type="paragraph">
    <w:name w:val="Image Caption"/>
    <w:basedOn w:val="Caption"/>
    <w:rPr>
      <w:rFonts w:ascii="Arial" w:hAnsi="Arial" w:eastAsia="Arial" w:cs="Arial"/>
      <w:sz w:val="24"/>
    </w:rPr>
  </w:style>
  <w:style w:customStyle="1" w:styleId="Figure" w:type="paragraph">
    <w:name w:val="Figure"/>
    <w:basedOn w:val="Normal"/>
    <w:rPr>
      <w:rFonts w:ascii="Arial" w:hAnsi="Arial" w:eastAsia="Arial" w:cs="Arial"/>
      <w:sz w:val="24"/>
    </w:rPr>
  </w:style>
  <w:style w:customStyle="1" w:styleId="CaptionedFigure" w:type="paragraph">
    <w:name w:val="Captioned Figure"/>
    <w:basedOn w:val="Figure"/>
    <w:pPr>
      <w:keepNext/>
    </w:pPr>
    <w:rPr>
      <w:rFonts w:ascii="Arial" w:hAnsi="Arial" w:eastAsia="Arial" w:cs="Arial"/>
      <w:sz w:val="24"/>
    </w:rPr>
  </w:style>
  <w:style w:customStyle="1" w:styleId="BodyTextChar" w:type="character">
    <w:name w:val="Body Text Char"/>
    <w:basedOn w:val="DefaultParagraphFont"/>
    <w:link w:val="BodyText"/>
    <w:rPr>
      <w:rFonts w:ascii="Arial" w:hAnsi="Arial" w:eastAsia="Arial" w:cs="Arial"/>
      <w:sz w:val="24"/>
    </w:rPr>
  </w:style>
  <w:style w:customStyle="1" w:styleId="VerbatimChar" w:type="character">
    <w:name w:val="Verbatim Char"/>
    <w:basedOn w:val="BodyTextChar"/>
    <w:rPr>
      <w:rFonts w:ascii="Arial" w:hAnsi="Arial" w:eastAsia="Arial" w:cs="Arial"/>
      <w:sz w:val="24"/>
    </w:rPr>
  </w:style>
  <w:style w:customStyle="1" w:styleId="SectionNumber" w:type="character">
    <w:name w:val="Section Number"/>
    <w:basedOn w:val="BodyTextChar"/>
    <w:rPr>
      <w:rFonts w:ascii="Arial" w:hAnsi="Arial" w:eastAsia="Arial" w:cs="Arial"/>
      <w:sz w:val="24"/>
    </w:rPr>
  </w:style>
  <w:style w:styleId="FootnoteReference" w:type="character">
    <w:name w:val="Footnote Reference"/>
    <w:basedOn w:val="BodyTextChar"/>
    <w:rPr>
      <w:rFonts w:ascii="Arial" w:hAnsi="Arial" w:eastAsia="Arial" w:cs="Arial"/>
      <w:sz w:val="24"/>
      <w:vertAlign w:val="superscript"/>
    </w:rPr>
  </w:style>
  <w:style w:styleId="Hyperlink" w:type="character">
    <w:name w:val="Hyperlink"/>
    <w:basedOn w:val="BodyTextChar"/>
    <w:rPr>
      <w:rFonts w:ascii="Arial" w:hAnsi="Arial" w:eastAsia="Arial" w:cs="Arial"/>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cs="Arial"/>
      <w:b w:val="0"/>
      <w:bCs w:val="0"/>
      <w:color w:themeColor="accent1" w:themeShade="BF" w:val="365F91"/>
      <w:sz w:val="24"/>
    </w:rPr>
  </w:style>
  <w:style w:type="paragraph" w:customStyle="1" w:styleId="SourceCode">
    <w:name w:val="Source Code"/>
    <w:basedOn w:val="Normal"/>
    <w:link w:val="VerbatimChar"/>
    <w:pPr>
      <w:wordWrap w:val="off"/>
    </w:pPr>
    <w:rPr>
      <w:rFonts w:ascii="Arial" w:hAnsi="Arial" w:eastAsia="Arial" w:cs="Arial"/>
      <w:sz w:val="24"/>
    </w:rPr>
  </w:style>
  <w:style w:type="character" w:customStyle="1" w:styleId="KeywordTok">
    <w:name w:val="KeywordTok"/>
    <w:basedOn w:val="VerbatimChar"/>
    <w:rPr>
      <w:color w:val="007020"/>
      <w:rFonts w:ascii="Arial" w:hAnsi="Arial" w:eastAsia="Arial" w:cs="Arial"/>
      <w:b/>
      <w:sz w:val="24"/>
    </w:rPr>
  </w:style>
  <w:style w:type="character" w:customStyle="1" w:styleId="DataTypeTok">
    <w:name w:val="DataTypeTok"/>
    <w:basedOn w:val="VerbatimChar"/>
    <w:rPr>
      <w:rFonts w:ascii="Arial" w:hAnsi="Arial" w:eastAsia="Arial" w:cs="Arial"/>
      <w:color w:val="902000"/>
      <w:sz w:val="24"/>
    </w:rPr>
  </w:style>
  <w:style w:type="character" w:customStyle="1" w:styleId="DecValTok">
    <w:name w:val="DecValTok"/>
    <w:basedOn w:val="VerbatimChar"/>
    <w:rPr>
      <w:rFonts w:ascii="Arial" w:hAnsi="Arial" w:eastAsia="Arial" w:cs="Arial"/>
      <w:color w:val="40a070"/>
      <w:sz w:val="24"/>
    </w:rPr>
  </w:style>
  <w:style w:type="character" w:customStyle="1" w:styleId="BaseNTok">
    <w:name w:val="BaseNTok"/>
    <w:basedOn w:val="VerbatimChar"/>
    <w:rPr>
      <w:rFonts w:ascii="Arial" w:hAnsi="Arial" w:eastAsia="Arial" w:cs="Arial"/>
      <w:color w:val="40a070"/>
      <w:sz w:val="24"/>
    </w:rPr>
  </w:style>
  <w:style w:type="character" w:customStyle="1" w:styleId="FloatTok">
    <w:name w:val="FloatTok"/>
    <w:basedOn w:val="VerbatimChar"/>
    <w:rPr>
      <w:rFonts w:ascii="Arial" w:hAnsi="Arial" w:eastAsia="Arial" w:cs="Arial"/>
      <w:color w:val="40a070"/>
      <w:sz w:val="24"/>
    </w:rPr>
  </w:style>
  <w:style w:type="character" w:customStyle="1" w:styleId="ConstantTok">
    <w:name w:val="ConstantTok"/>
    <w:basedOn w:val="VerbatimChar"/>
    <w:rPr>
      <w:rFonts w:ascii="Arial" w:hAnsi="Arial" w:eastAsia="Arial" w:cs="Arial"/>
      <w:color w:val="880000"/>
      <w:sz w:val="24"/>
    </w:rPr>
  </w:style>
  <w:style w:type="character" w:customStyle="1" w:styleId="CharTok">
    <w:name w:val="CharTok"/>
    <w:basedOn w:val="VerbatimChar"/>
    <w:rPr>
      <w:rFonts w:ascii="Arial" w:hAnsi="Arial" w:eastAsia="Arial" w:cs="Arial"/>
      <w:color w:val="4070a0"/>
      <w:sz w:val="24"/>
    </w:rPr>
  </w:style>
  <w:style w:type="character" w:customStyle="1" w:styleId="SpecialCharTok">
    <w:name w:val="SpecialCharTok"/>
    <w:basedOn w:val="VerbatimChar"/>
    <w:rPr>
      <w:rFonts w:ascii="Arial" w:hAnsi="Arial" w:eastAsia="Arial" w:cs="Arial"/>
      <w:color w:val="4070a0"/>
      <w:sz w:val="24"/>
    </w:rPr>
  </w:style>
  <w:style w:type="character" w:customStyle="1" w:styleId="StringTok">
    <w:name w:val="StringTok"/>
    <w:basedOn w:val="VerbatimChar"/>
    <w:rPr>
      <w:rFonts w:ascii="Arial" w:hAnsi="Arial" w:eastAsia="Arial" w:cs="Arial"/>
      <w:color w:val="4070a0"/>
      <w:sz w:val="24"/>
    </w:rPr>
  </w:style>
  <w:style w:type="character" w:customStyle="1" w:styleId="VerbatimStringTok">
    <w:name w:val="VerbatimStringTok"/>
    <w:basedOn w:val="VerbatimChar"/>
    <w:rPr>
      <w:rFonts w:ascii="Arial" w:hAnsi="Arial" w:eastAsia="Arial" w:cs="Arial"/>
      <w:color w:val="4070a0"/>
      <w:sz w:val="24"/>
    </w:rPr>
  </w:style>
  <w:style w:type="character" w:customStyle="1" w:styleId="SpecialStringTok">
    <w:name w:val="SpecialStringTok"/>
    <w:basedOn w:val="VerbatimChar"/>
    <w:rPr>
      <w:rFonts w:ascii="Arial" w:hAnsi="Arial" w:eastAsia="Arial" w:cs="Arial"/>
      <w:color w:val="bb6688"/>
      <w:sz w:val="24"/>
    </w:rPr>
  </w:style>
  <w:style w:type="character" w:customStyle="1" w:styleId="ImportTok">
    <w:name w:val="ImportTok"/>
    <w:basedOn w:val="VerbatimChar"/>
    <w:rPr>
      <w:color w:val="008000"/>
      <w:rFonts w:ascii="Arial" w:hAnsi="Arial" w:eastAsia="Arial" w:cs="Arial"/>
      <w:b/>
      <w:sz w:val="24"/>
    </w:rPr>
  </w:style>
  <w:style w:type="character" w:customStyle="1" w:styleId="CommentTok">
    <w:name w:val="CommentTok"/>
    <w:basedOn w:val="VerbatimChar"/>
    <w:rPr>
      <w:color w:val="60a0b0"/>
      <w:rFonts w:ascii="Arial" w:hAnsi="Arial" w:eastAsia="Arial" w:cs="Arial"/>
      <w:i/>
      <w:sz w:val="24"/>
    </w:rPr>
  </w:style>
  <w:style w:type="character" w:customStyle="1" w:styleId="DocumentationTok">
    <w:name w:val="DocumentationTok"/>
    <w:basedOn w:val="VerbatimChar"/>
    <w:rPr>
      <w:color w:val="ba2121"/>
      <w:rFonts w:ascii="Arial" w:hAnsi="Arial" w:eastAsia="Arial" w:cs="Arial"/>
      <w:i/>
      <w:sz w:val="24"/>
    </w:rPr>
  </w:style>
  <w:style w:type="character" w:customStyle="1" w:styleId="AnnotationTok">
    <w:name w:val="AnnotationTok"/>
    <w:basedOn w:val="VerbatimChar"/>
    <w:rPr>
      <w:color w:val="60a0b0"/>
      <w:rFonts w:ascii="Arial" w:hAnsi="Arial" w:eastAsia="Arial" w:cs="Arial"/>
      <w:b/>
      <w:i/>
      <w:sz w:val="24"/>
    </w:rPr>
  </w:style>
  <w:style w:type="character" w:customStyle="1" w:styleId="CommentVarTok">
    <w:name w:val="CommentVarTok"/>
    <w:basedOn w:val="VerbatimChar"/>
    <w:rPr>
      <w:color w:val="60a0b0"/>
      <w:rFonts w:ascii="Arial" w:hAnsi="Arial" w:eastAsia="Arial" w:cs="Arial"/>
      <w:b/>
      <w:i/>
      <w:sz w:val="24"/>
    </w:rPr>
  </w:style>
  <w:style w:type="character" w:customStyle="1" w:styleId="OtherTok">
    <w:name w:val="OtherTok"/>
    <w:basedOn w:val="VerbatimChar"/>
    <w:rPr>
      <w:rFonts w:ascii="Arial" w:hAnsi="Arial" w:eastAsia="Arial" w:cs="Arial"/>
      <w:color w:val="007020"/>
      <w:sz w:val="24"/>
    </w:rPr>
  </w:style>
  <w:style w:type="character" w:customStyle="1" w:styleId="FunctionTok">
    <w:name w:val="FunctionTok"/>
    <w:basedOn w:val="VerbatimChar"/>
    <w:rPr>
      <w:rFonts w:ascii="Arial" w:hAnsi="Arial" w:eastAsia="Arial" w:cs="Arial"/>
      <w:color w:val="06287e"/>
      <w:sz w:val="24"/>
    </w:rPr>
  </w:style>
  <w:style w:type="character" w:customStyle="1" w:styleId="VariableTok">
    <w:name w:val="VariableTok"/>
    <w:basedOn w:val="VerbatimChar"/>
    <w:rPr>
      <w:rFonts w:ascii="Arial" w:hAnsi="Arial" w:eastAsia="Arial" w:cs="Arial"/>
      <w:color w:val="19177c"/>
      <w:sz w:val="24"/>
    </w:rPr>
  </w:style>
  <w:style w:type="character" w:customStyle="1" w:styleId="ControlFlowTok">
    <w:name w:val="ControlFlowTok"/>
    <w:basedOn w:val="VerbatimChar"/>
    <w:rPr>
      <w:color w:val="007020"/>
      <w:rFonts w:ascii="Arial" w:hAnsi="Arial" w:eastAsia="Arial" w:cs="Arial"/>
      <w:b/>
      <w:sz w:val="24"/>
    </w:rPr>
  </w:style>
  <w:style w:type="character" w:customStyle="1" w:styleId="OperatorTok">
    <w:name w:val="OperatorTok"/>
    <w:basedOn w:val="VerbatimChar"/>
    <w:rPr>
      <w:rFonts w:ascii="Arial" w:hAnsi="Arial" w:eastAsia="Arial" w:cs="Arial"/>
      <w:color w:val="666666"/>
      <w:sz w:val="24"/>
    </w:rPr>
  </w:style>
  <w:style w:type="character" w:customStyle="1" w:styleId="BuiltInTok">
    <w:name w:val="BuiltInTok"/>
    <w:basedOn w:val="VerbatimChar"/>
    <w:rPr>
      <w:rFonts w:ascii="Arial" w:hAnsi="Arial" w:eastAsia="Arial" w:cs="Arial"/>
      <w:color w:val="008000"/>
      <w:sz w:val="24"/>
    </w:rPr>
  </w:style>
  <w:style w:type="character" w:customStyle="1" w:styleId="ExtensionTok">
    <w:name w:val="ExtensionTok"/>
    <w:basedOn w:val="VerbatimChar"/>
    <w:rPr>
      <w:rFonts w:ascii="Arial" w:hAnsi="Arial" w:eastAsia="Arial" w:cs="Arial"/>
      <w:sz w:val="24"/>
    </w:rPr>
  </w:style>
  <w:style w:type="character" w:customStyle="1" w:styleId="PreprocessorTok">
    <w:name w:val="PreprocessorTok"/>
    <w:basedOn w:val="VerbatimChar"/>
    <w:rPr>
      <w:rFonts w:ascii="Arial" w:hAnsi="Arial" w:eastAsia="Arial" w:cs="Arial"/>
      <w:color w:val="bc7a00"/>
      <w:sz w:val="24"/>
    </w:rPr>
  </w:style>
  <w:style w:type="character" w:customStyle="1" w:styleId="AttributeTok">
    <w:name w:val="AttributeTok"/>
    <w:basedOn w:val="VerbatimChar"/>
    <w:rPr>
      <w:rFonts w:ascii="Arial" w:hAnsi="Arial" w:eastAsia="Arial" w:cs="Arial"/>
      <w:color w:val="7d9029"/>
      <w:sz w:val="24"/>
    </w:rPr>
  </w:style>
  <w:style w:type="character" w:customStyle="1" w:styleId="RegionMarkerTok">
    <w:name w:val="RegionMarkerTok"/>
    <w:basedOn w:val="VerbatimChar"/>
    <w:rPr>
      <w:rFonts w:ascii="Arial" w:hAnsi="Arial" w:eastAsia="Arial" w:cs="Arial"/>
      <w:sz w:val="24"/>
    </w:rPr>
  </w:style>
  <w:style w:type="character" w:customStyle="1" w:styleId="InformationTok">
    <w:name w:val="InformationTok"/>
    <w:basedOn w:val="VerbatimChar"/>
    <w:rPr>
      <w:color w:val="60a0b0"/>
      <w:rFonts w:ascii="Arial" w:hAnsi="Arial" w:eastAsia="Arial" w:cs="Arial"/>
      <w:b/>
      <w:i/>
      <w:sz w:val="24"/>
    </w:rPr>
  </w:style>
  <w:style w:type="character" w:customStyle="1" w:styleId="WarningTok">
    <w:name w:val="WarningTok"/>
    <w:basedOn w:val="VerbatimChar"/>
    <w:rPr>
      <w:color w:val="60a0b0"/>
      <w:rFonts w:ascii="Arial" w:hAnsi="Arial" w:eastAsia="Arial" w:cs="Arial"/>
      <w:b/>
      <w:i/>
      <w:sz w:val="24"/>
    </w:rPr>
  </w:style>
  <w:style w:type="character" w:customStyle="1" w:styleId="AlertTok">
    <w:name w:val="AlertTok"/>
    <w:basedOn w:val="VerbatimChar"/>
    <w:rPr>
      <w:color w:val="ff0000"/>
      <w:rFonts w:ascii="Arial" w:hAnsi="Arial" w:eastAsia="Arial" w:cs="Arial"/>
      <w:b/>
      <w:sz w:val="24"/>
    </w:rPr>
  </w:style>
  <w:style w:type="character" w:customStyle="1" w:styleId="ErrorTok">
    <w:name w:val="ErrorTok"/>
    <w:basedOn w:val="VerbatimChar"/>
    <w:rPr>
      <w:color w:val="ff0000"/>
      <w:rFonts w:ascii="Arial" w:hAnsi="Arial" w:eastAsia="Arial" w:cs="Arial"/>
      <w:b/>
      <w:sz w:val="24"/>
    </w:rPr>
  </w:style>
  <w:style w:type="character" w:customStyle="1" w:styleId="NormalTok">
    <w:name w:val="NormalTok"/>
    <w:basedOn w:val="VerbatimChar"/>
    <w:rPr>
      <w:rFonts w:ascii="Arial" w:hAnsi="Arial" w:eastAsia="Arial" w:cs="Arial"/>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Tyche R2-T1 - 07 VMC Control Closure Analysis Log</dc:title>
  <dc:creator>Tyche R2-T1 Design Study</dc:creator>
  <cp:keywords>VMC, OEI, VSPAERO, control closure, aircraft design</cp:keywords>
  <dcterms:created xsi:type="dcterms:W3CDTF">2026-08-23T20:02:15Z</dcterms:created>
  <dcterms:modified xsi:type="dcterms:W3CDTF">2026-08-23T20:02:15Z</dcterms:modified>
  <dc:subject>VMC7.1 through VMC7.4 test evidence, calculations and control-closure disposition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August 2026</vt:lpwstr>
  </property>
  <property fmtid="{D5CDD505-2E9C-101B-9397-08002B2CF9AE}" pid="3" name="subtitle">
    <vt:lpwstr>Analysis Log, Test Evidence and Hybrid OEI Calculation Record</vt:lpwstr>
  </property>
</Properties>
</file>