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19D1E" w14:textId="7D95E785" w:rsidR="00D331F3" w:rsidRPr="002F76C8" w:rsidRDefault="001773BB" w:rsidP="002F76C8">
      <w:pPr>
        <w:jc w:val="center"/>
        <w:rPr>
          <w:b/>
          <w:bCs/>
          <w:sz w:val="32"/>
          <w:szCs w:val="32"/>
        </w:rPr>
      </w:pPr>
      <w:r w:rsidRPr="002F76C8">
        <w:rPr>
          <w:b/>
          <w:bCs/>
          <w:sz w:val="32"/>
          <w:szCs w:val="32"/>
        </w:rPr>
        <w:t>Bilan de réunion avec MPQ</w:t>
      </w:r>
      <w:r w:rsidR="002F76C8">
        <w:rPr>
          <w:b/>
          <w:bCs/>
          <w:sz w:val="32"/>
          <w:szCs w:val="32"/>
        </w:rPr>
        <w:t xml:space="preserve"> (31/05</w:t>
      </w:r>
      <w:r w:rsidR="000743B9">
        <w:rPr>
          <w:b/>
          <w:bCs/>
          <w:sz w:val="32"/>
          <w:szCs w:val="32"/>
        </w:rPr>
        <w:t>/2024</w:t>
      </w:r>
      <w:r w:rsidR="002F76C8">
        <w:rPr>
          <w:b/>
          <w:bCs/>
          <w:sz w:val="32"/>
          <w:szCs w:val="32"/>
        </w:rPr>
        <w:t>)</w:t>
      </w:r>
    </w:p>
    <w:p w14:paraId="5BCCBEA5" w14:textId="77777777" w:rsidR="001773BB" w:rsidRDefault="001773BB"/>
    <w:p w14:paraId="0C8D1E18" w14:textId="2A556F49" w:rsidR="001773BB" w:rsidRDefault="001773BB" w:rsidP="002F76C8">
      <w:pPr>
        <w:jc w:val="both"/>
      </w:pPr>
      <w:r>
        <w:t>Questions :</w:t>
      </w:r>
    </w:p>
    <w:p w14:paraId="171939C4" w14:textId="6D6CE347" w:rsidR="001773BB" w:rsidRDefault="001773BB" w:rsidP="002F76C8">
      <w:pPr>
        <w:jc w:val="both"/>
      </w:pPr>
      <w:r>
        <w:t>Comment obtenir les informations d’achats et mission ?</w:t>
      </w:r>
    </w:p>
    <w:p w14:paraId="1E0551EC" w14:textId="22FB9997" w:rsidR="001773BB" w:rsidRDefault="001773BB" w:rsidP="002F76C8">
      <w:pPr>
        <w:pStyle w:val="Paragraphedeliste"/>
        <w:numPr>
          <w:ilvl w:val="0"/>
          <w:numId w:val="1"/>
        </w:numPr>
        <w:jc w:val="both"/>
      </w:pPr>
      <w:r>
        <w:t>Contacter les gestionnaires des laboratoires.</w:t>
      </w:r>
    </w:p>
    <w:p w14:paraId="1548C3A6" w14:textId="1464D4EE" w:rsidR="001773BB" w:rsidRDefault="001773BB" w:rsidP="002F76C8">
      <w:pPr>
        <w:jc w:val="both"/>
      </w:pPr>
      <w:r>
        <w:t xml:space="preserve">Scénarios ? Actions lancées à la suite du bilan ? Résultats suites </w:t>
      </w:r>
      <w:r w:rsidR="002F76C8">
        <w:t>à</w:t>
      </w:r>
      <w:r>
        <w:t xml:space="preserve"> ces actions ?</w:t>
      </w:r>
    </w:p>
    <w:p w14:paraId="73BFD1F4" w14:textId="5DEF4B0F" w:rsidR="001773BB" w:rsidRDefault="001773BB" w:rsidP="002F76C8">
      <w:pPr>
        <w:pStyle w:val="Paragraphedeliste"/>
        <w:numPr>
          <w:ilvl w:val="0"/>
          <w:numId w:val="1"/>
        </w:numPr>
        <w:jc w:val="both"/>
      </w:pPr>
      <w:r>
        <w:t>Pas de scénario pris en compte.</w:t>
      </w:r>
    </w:p>
    <w:p w14:paraId="55D1865F" w14:textId="58F11A22" w:rsidR="001773BB" w:rsidRDefault="001773BB" w:rsidP="002F76C8">
      <w:pPr>
        <w:pStyle w:val="Paragraphedeliste"/>
        <w:numPr>
          <w:ilvl w:val="0"/>
          <w:numId w:val="1"/>
        </w:numPr>
        <w:jc w:val="both"/>
      </w:pPr>
      <w:r>
        <w:t>Aucune action lancée.</w:t>
      </w:r>
    </w:p>
    <w:p w14:paraId="663362A4" w14:textId="0A0AB75F" w:rsidR="001773BB" w:rsidRDefault="001773BB" w:rsidP="002F76C8">
      <w:pPr>
        <w:jc w:val="both"/>
      </w:pPr>
      <w:r>
        <w:t>BGES de quelles années ? Chiffrage ?</w:t>
      </w:r>
    </w:p>
    <w:p w14:paraId="45EF151F" w14:textId="055978F3" w:rsidR="001773BB" w:rsidRDefault="001773BB" w:rsidP="002F76C8">
      <w:pPr>
        <w:pStyle w:val="Paragraphedeliste"/>
        <w:numPr>
          <w:ilvl w:val="0"/>
          <w:numId w:val="1"/>
        </w:numPr>
        <w:jc w:val="both"/>
      </w:pPr>
      <w:r>
        <w:t>Année 2018 à 2023.</w:t>
      </w:r>
    </w:p>
    <w:p w14:paraId="7A9E1F45" w14:textId="7F76A308" w:rsidR="001773BB" w:rsidRDefault="001773BB" w:rsidP="002F76C8">
      <w:pPr>
        <w:pStyle w:val="Paragraphedeliste"/>
        <w:numPr>
          <w:ilvl w:val="0"/>
          <w:numId w:val="1"/>
        </w:numPr>
        <w:jc w:val="both"/>
      </w:pPr>
      <w:r>
        <w:t>Moyenne : 770 t eCO2.</w:t>
      </w:r>
    </w:p>
    <w:p w14:paraId="748F28CB" w14:textId="7F01B481" w:rsidR="001773BB" w:rsidRDefault="001773BB" w:rsidP="002F76C8">
      <w:pPr>
        <w:jc w:val="both"/>
      </w:pPr>
      <w:r>
        <w:t>Données des pertes thermiques au niveau du bâtiment ?</w:t>
      </w:r>
    </w:p>
    <w:p w14:paraId="0DBC4F15" w14:textId="3C8C55FA" w:rsidR="001773BB" w:rsidRDefault="001773BB" w:rsidP="002F76C8">
      <w:pPr>
        <w:pStyle w:val="Paragraphedeliste"/>
        <w:numPr>
          <w:ilvl w:val="0"/>
          <w:numId w:val="1"/>
        </w:numPr>
        <w:jc w:val="both"/>
      </w:pPr>
      <w:r>
        <w:t>Audit fait en 2012 en termes de pertes thermiques.</w:t>
      </w:r>
    </w:p>
    <w:p w14:paraId="598D295B" w14:textId="77777777" w:rsidR="001773BB" w:rsidRDefault="001773BB" w:rsidP="002F76C8">
      <w:pPr>
        <w:jc w:val="both"/>
      </w:pPr>
    </w:p>
    <w:p w14:paraId="1B1B7D87" w14:textId="6055D967" w:rsidR="001773BB" w:rsidRDefault="001773BB" w:rsidP="002F76C8">
      <w:pPr>
        <w:jc w:val="both"/>
      </w:pPr>
      <w:r>
        <w:t>A l’issue de la réunion, nous avons donc constaté des données pas homogènes car MPQ a comme donné sur la surface totale du bâtiment de 16 594 m² contre 13 987 m² pour MSC ce qui fausse les calculs.</w:t>
      </w:r>
    </w:p>
    <w:p w14:paraId="0C3494EB" w14:textId="45777727" w:rsidR="001773BB" w:rsidRDefault="001773BB" w:rsidP="002F76C8">
      <w:pPr>
        <w:jc w:val="both"/>
      </w:pPr>
      <w:r>
        <w:t>Pour les calculs de surface de chaque labo, le MPQ a pris en compte les espaces communes qu’ils utilisent (ex : cafétéria).</w:t>
      </w:r>
    </w:p>
    <w:p w14:paraId="3C5029E4" w14:textId="36280127" w:rsidR="001773BB" w:rsidRDefault="002F76C8" w:rsidP="002F76C8">
      <w:pPr>
        <w:jc w:val="both"/>
      </w:pPr>
      <w:r>
        <w:t>Le MPQ a également relevé quelques incohérences sur l’outil du 1point5 car dans les codes NACRES au niveau des achats, on ne distingue pas si l’outil est reconditionné ou s’il est neuf ce qui fait augmenter les estimations.</w:t>
      </w:r>
    </w:p>
    <w:p w14:paraId="54B0E712" w14:textId="39E48674" w:rsidR="00CE64E1" w:rsidRDefault="002F76C8" w:rsidP="002F76C8">
      <w:pPr>
        <w:jc w:val="both"/>
      </w:pPr>
      <w:r>
        <w:t>Un facteur qui fausse l’estimation aussi est le fait que le MPQ comme le MSC actuellement, n’a pas accès aux données de consommation d’eau.</w:t>
      </w:r>
    </w:p>
    <w:sectPr w:rsidR="00CE64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7D757C"/>
    <w:multiLevelType w:val="multilevel"/>
    <w:tmpl w:val="DC60CB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143FC3"/>
    <w:multiLevelType w:val="multilevel"/>
    <w:tmpl w:val="A34405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EE5DE5"/>
    <w:multiLevelType w:val="hybridMultilevel"/>
    <w:tmpl w:val="A238B808"/>
    <w:lvl w:ilvl="0" w:tplc="82CE8FA8">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22482707">
    <w:abstractNumId w:val="2"/>
  </w:num>
  <w:num w:numId="2" w16cid:durableId="1426342768">
    <w:abstractNumId w:val="1"/>
  </w:num>
  <w:num w:numId="3" w16cid:durableId="647513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3BB"/>
    <w:rsid w:val="000743B9"/>
    <w:rsid w:val="001773BB"/>
    <w:rsid w:val="002F76C8"/>
    <w:rsid w:val="00444294"/>
    <w:rsid w:val="00772A71"/>
    <w:rsid w:val="00785C19"/>
    <w:rsid w:val="00AC0562"/>
    <w:rsid w:val="00CE64E1"/>
    <w:rsid w:val="00D331F3"/>
    <w:rsid w:val="00EC51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AC02"/>
  <w15:chartTrackingRefBased/>
  <w15:docId w15:val="{1FA9AB3D-DC7F-40E3-8145-6634EA225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773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773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773B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773B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773B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773B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773B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773B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773B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73B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773B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773B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773B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773B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773B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773B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773B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773BB"/>
    <w:rPr>
      <w:rFonts w:eastAsiaTheme="majorEastAsia" w:cstheme="majorBidi"/>
      <w:color w:val="272727" w:themeColor="text1" w:themeTint="D8"/>
    </w:rPr>
  </w:style>
  <w:style w:type="paragraph" w:styleId="Titre">
    <w:name w:val="Title"/>
    <w:basedOn w:val="Normal"/>
    <w:next w:val="Normal"/>
    <w:link w:val="TitreCar"/>
    <w:uiPriority w:val="10"/>
    <w:qFormat/>
    <w:rsid w:val="001773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773B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773B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773B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773BB"/>
    <w:pPr>
      <w:spacing w:before="160"/>
      <w:jc w:val="center"/>
    </w:pPr>
    <w:rPr>
      <w:i/>
      <w:iCs/>
      <w:color w:val="404040" w:themeColor="text1" w:themeTint="BF"/>
    </w:rPr>
  </w:style>
  <w:style w:type="character" w:customStyle="1" w:styleId="CitationCar">
    <w:name w:val="Citation Car"/>
    <w:basedOn w:val="Policepardfaut"/>
    <w:link w:val="Citation"/>
    <w:uiPriority w:val="29"/>
    <w:rsid w:val="001773BB"/>
    <w:rPr>
      <w:i/>
      <w:iCs/>
      <w:color w:val="404040" w:themeColor="text1" w:themeTint="BF"/>
    </w:rPr>
  </w:style>
  <w:style w:type="paragraph" w:styleId="Paragraphedeliste">
    <w:name w:val="List Paragraph"/>
    <w:basedOn w:val="Normal"/>
    <w:uiPriority w:val="34"/>
    <w:qFormat/>
    <w:rsid w:val="001773BB"/>
    <w:pPr>
      <w:ind w:left="720"/>
      <w:contextualSpacing/>
    </w:pPr>
  </w:style>
  <w:style w:type="character" w:styleId="Accentuationintense">
    <w:name w:val="Intense Emphasis"/>
    <w:basedOn w:val="Policepardfaut"/>
    <w:uiPriority w:val="21"/>
    <w:qFormat/>
    <w:rsid w:val="001773BB"/>
    <w:rPr>
      <w:i/>
      <w:iCs/>
      <w:color w:val="0F4761" w:themeColor="accent1" w:themeShade="BF"/>
    </w:rPr>
  </w:style>
  <w:style w:type="paragraph" w:styleId="Citationintense">
    <w:name w:val="Intense Quote"/>
    <w:basedOn w:val="Normal"/>
    <w:next w:val="Normal"/>
    <w:link w:val="CitationintenseCar"/>
    <w:uiPriority w:val="30"/>
    <w:qFormat/>
    <w:rsid w:val="001773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773BB"/>
    <w:rPr>
      <w:i/>
      <w:iCs/>
      <w:color w:val="0F4761" w:themeColor="accent1" w:themeShade="BF"/>
    </w:rPr>
  </w:style>
  <w:style w:type="character" w:styleId="Rfrenceintense">
    <w:name w:val="Intense Reference"/>
    <w:basedOn w:val="Policepardfaut"/>
    <w:uiPriority w:val="32"/>
    <w:qFormat/>
    <w:rsid w:val="001773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370491">
      <w:bodyDiv w:val="1"/>
      <w:marLeft w:val="0"/>
      <w:marRight w:val="0"/>
      <w:marTop w:val="0"/>
      <w:marBottom w:val="0"/>
      <w:divBdr>
        <w:top w:val="none" w:sz="0" w:space="0" w:color="auto"/>
        <w:left w:val="none" w:sz="0" w:space="0" w:color="auto"/>
        <w:bottom w:val="none" w:sz="0" w:space="0" w:color="auto"/>
        <w:right w:val="none" w:sz="0" w:space="0" w:color="auto"/>
      </w:divBdr>
    </w:div>
    <w:div w:id="194572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178</Words>
  <Characters>982</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ROGER</dc:creator>
  <cp:keywords/>
  <dc:description/>
  <cp:lastModifiedBy>Glen ROGER</cp:lastModifiedBy>
  <cp:revision>4</cp:revision>
  <dcterms:created xsi:type="dcterms:W3CDTF">2024-05-31T08:24:00Z</dcterms:created>
  <dcterms:modified xsi:type="dcterms:W3CDTF">2024-07-22T09:53:00Z</dcterms:modified>
</cp:coreProperties>
</file>