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rsidR="00FF3D31" w:rsidRDefault="00FF3D31" w:rsidP="00D909AA">
      <w:pPr>
        <w:pStyle w:val="Text"/>
        <w:spacing w:after="120"/>
        <w:ind w:firstLine="202"/>
        <w:rPr>
          <w:rStyle w:val="FootnoteReference"/>
          <w:color w:val="FFFFFF"/>
          <w:sz w:val="18"/>
          <w:szCs w:val="18"/>
        </w:rPr>
      </w:pPr>
    </w:p>
    <w:p w:rsidR="00FF3D31" w:rsidRDefault="00FF3D31" w:rsidP="00D909AA">
      <w:pPr>
        <w:pStyle w:val="Text"/>
        <w:spacing w:after="120"/>
        <w:ind w:firstLine="202"/>
        <w:rPr>
          <w:rStyle w:val="FootnoteReference"/>
          <w:color w:val="FFFFFF"/>
          <w:sz w:val="18"/>
          <w:szCs w:val="18"/>
        </w:rPr>
      </w:pPr>
    </w:p>
    <w:p w:rsidR="00FF3D31" w:rsidRDefault="00FF3D31" w:rsidP="00FF3D31">
      <w:pPr>
        <w:pStyle w:val="Title"/>
        <w:rPr>
          <w:b/>
          <w:szCs w:val="48"/>
        </w:rPr>
        <w:sectPr w:rsidR="00FF3D31" w:rsidSect="00F16843">
          <w:headerReference w:type="default" r:id="rId9"/>
          <w:pgSz w:w="11907" w:h="16839" w:code="9"/>
          <w:pgMar w:top="1134" w:right="851" w:bottom="1701" w:left="851" w:header="539" w:footer="720" w:gutter="0"/>
          <w:cols w:num="2" w:space="340"/>
          <w:docGrid w:linePitch="360"/>
        </w:sectPr>
      </w:pPr>
    </w:p>
    <w:p w:rsidR="00FF3D31" w:rsidRPr="00790CAA" w:rsidRDefault="00FF3D31" w:rsidP="00FF3D31">
      <w:pPr>
        <w:pStyle w:val="Title"/>
        <w:rPr>
          <w:szCs w:val="48"/>
        </w:rPr>
      </w:pPr>
      <w:r w:rsidRPr="00790CAA">
        <w:rPr>
          <w:b/>
          <w:szCs w:val="48"/>
        </w:rPr>
        <w:lastRenderedPageBreak/>
        <w:t>Synchronous Reluctance Machine modeling for accurate performances evaluation</w:t>
      </w:r>
    </w:p>
    <w:p w:rsidR="00FF3D31" w:rsidRPr="00790CAA" w:rsidRDefault="00FF3D31" w:rsidP="00D909AA">
      <w:pPr>
        <w:pStyle w:val="Text"/>
        <w:spacing w:after="120"/>
        <w:ind w:firstLine="202"/>
        <w:rPr>
          <w:color w:val="FFFFFF"/>
          <w:sz w:val="18"/>
          <w:szCs w:val="18"/>
        </w:rPr>
      </w:pPr>
    </w:p>
    <w:p w:rsidR="00FF3D31" w:rsidRPr="00790CAA" w:rsidRDefault="00FF3D31" w:rsidP="00D909AA">
      <w:pPr>
        <w:pStyle w:val="Text"/>
        <w:spacing w:after="120"/>
        <w:ind w:firstLine="202"/>
        <w:rPr>
          <w:color w:val="FFFFFF"/>
          <w:sz w:val="18"/>
          <w:szCs w:val="18"/>
        </w:rPr>
      </w:pPr>
    </w:p>
    <w:p w:rsidR="00FF3D31" w:rsidRPr="00790CAA" w:rsidRDefault="00FF3D31" w:rsidP="00D909AA">
      <w:pPr>
        <w:pStyle w:val="Text"/>
        <w:spacing w:after="120"/>
        <w:ind w:firstLine="202"/>
        <w:rPr>
          <w:rStyle w:val="FootnoteReference"/>
          <w:color w:val="FFFFFF"/>
          <w:sz w:val="18"/>
          <w:szCs w:val="18"/>
        </w:rPr>
        <w:sectPr w:rsidR="00FF3D31" w:rsidRPr="00790CAA" w:rsidSect="00FF3D31">
          <w:type w:val="continuous"/>
          <w:pgSz w:w="11907" w:h="16839" w:code="9"/>
          <w:pgMar w:top="1134" w:right="851" w:bottom="1701" w:left="851" w:header="539" w:footer="720" w:gutter="0"/>
          <w:cols w:space="340"/>
          <w:docGrid w:linePitch="360"/>
        </w:sectPr>
      </w:pPr>
    </w:p>
    <w:p w:rsidR="00D909AA" w:rsidRPr="00790CAA" w:rsidRDefault="00AD3EAE" w:rsidP="00D909AA">
      <w:pPr>
        <w:pStyle w:val="Text"/>
        <w:spacing w:after="120"/>
        <w:ind w:firstLine="202"/>
        <w:rPr>
          <w:b/>
          <w:sz w:val="18"/>
          <w:szCs w:val="18"/>
        </w:rPr>
      </w:pPr>
      <w:r w:rsidRPr="00790CAA">
        <w:rPr>
          <w:rStyle w:val="FootnoteReference"/>
          <w:color w:val="FFFFFF"/>
          <w:sz w:val="18"/>
          <w:szCs w:val="18"/>
        </w:rPr>
        <w:lastRenderedPageBreak/>
        <w:footnoteReference w:customMarkFollows="1" w:id="1"/>
        <w:t></w:t>
      </w:r>
      <w:r w:rsidRPr="00790CAA">
        <w:rPr>
          <w:b/>
          <w:i/>
          <w:sz w:val="18"/>
          <w:szCs w:val="18"/>
        </w:rPr>
        <w:t xml:space="preserve">Abstract </w:t>
      </w:r>
      <w:r w:rsidR="00E8343F" w:rsidRPr="00790CAA">
        <w:rPr>
          <w:b/>
          <w:sz w:val="18"/>
          <w:szCs w:val="18"/>
        </w:rPr>
        <w:t>-</w:t>
      </w:r>
      <w:r w:rsidRPr="00790CAA">
        <w:rPr>
          <w:b/>
        </w:rPr>
        <w:t xml:space="preserve"> </w:t>
      </w:r>
      <w:r w:rsidR="00D909AA" w:rsidRPr="00790CAA">
        <w:rPr>
          <w:b/>
          <w:sz w:val="18"/>
          <w:szCs w:val="18"/>
        </w:rPr>
        <w:t xml:space="preserve">The article gives an overview on different </w:t>
      </w:r>
      <w:proofErr w:type="spellStart"/>
      <w:r w:rsidR="00D909AA" w:rsidRPr="00790CAA">
        <w:rPr>
          <w:b/>
          <w:sz w:val="18"/>
          <w:szCs w:val="18"/>
        </w:rPr>
        <w:t>SynRM</w:t>
      </w:r>
      <w:proofErr w:type="spellEnd"/>
      <w:r w:rsidR="00D909AA" w:rsidRPr="00790CAA">
        <w:rPr>
          <w:b/>
          <w:sz w:val="18"/>
          <w:szCs w:val="18"/>
        </w:rPr>
        <w:t xml:space="preserve"> flux linkage and inductances estimation methods and assumptions in order to integrate nonlinear behavior of the machine, as well as the saturation and cross-saturation integration in the </w:t>
      </w:r>
      <w:proofErr w:type="spellStart"/>
      <w:r w:rsidR="00D909AA" w:rsidRPr="00790CAA">
        <w:rPr>
          <w:b/>
          <w:sz w:val="18"/>
          <w:szCs w:val="18"/>
        </w:rPr>
        <w:t>SynRM</w:t>
      </w:r>
      <w:proofErr w:type="spellEnd"/>
      <w:r w:rsidR="00D909AA" w:rsidRPr="00790CAA">
        <w:rPr>
          <w:b/>
          <w:sz w:val="18"/>
          <w:szCs w:val="18"/>
        </w:rPr>
        <w:t xml:space="preserve"> model. Analytical approach, Magnetic Equivalent Circuit and Finite Element analysis are used for magnetizing inductances and flux linkage computation, for two </w:t>
      </w:r>
      <w:proofErr w:type="spellStart"/>
      <w:r w:rsidR="00D909AA" w:rsidRPr="00790CAA">
        <w:rPr>
          <w:b/>
          <w:sz w:val="18"/>
          <w:szCs w:val="18"/>
        </w:rPr>
        <w:t>SynRM</w:t>
      </w:r>
      <w:proofErr w:type="spellEnd"/>
      <w:r w:rsidR="00D909AA" w:rsidRPr="00790CAA">
        <w:rPr>
          <w:b/>
          <w:sz w:val="18"/>
          <w:szCs w:val="18"/>
        </w:rPr>
        <w:t xml:space="preserve"> topologies.</w:t>
      </w:r>
    </w:p>
    <w:p w:rsidR="00023D4B" w:rsidRPr="00790CAA" w:rsidRDefault="00023D4B" w:rsidP="00023D4B">
      <w:pPr>
        <w:jc w:val="both"/>
        <w:rPr>
          <w:b/>
          <w:color w:val="FF0000"/>
          <w:sz w:val="18"/>
          <w:szCs w:val="18"/>
        </w:rPr>
      </w:pPr>
    </w:p>
    <w:p w:rsidR="00023D4B" w:rsidRPr="00790CAA" w:rsidRDefault="00671DD5" w:rsidP="00023D4B">
      <w:pPr>
        <w:jc w:val="both"/>
      </w:pPr>
      <w:r w:rsidRPr="00790CAA">
        <w:rPr>
          <w:i/>
          <w:sz w:val="18"/>
          <w:szCs w:val="18"/>
        </w:rPr>
        <w:t>Keywords</w:t>
      </w:r>
      <w:r w:rsidR="00D909AA" w:rsidRPr="00790CAA">
        <w:t>-</w:t>
      </w:r>
      <w:r w:rsidR="00023D4B" w:rsidRPr="00790CAA">
        <w:t xml:space="preserve"> </w:t>
      </w:r>
      <w:r w:rsidR="00D85EBA" w:rsidRPr="00790CAA">
        <w:t>synchronous reluctance machine, d- and q-axis inductances, linkage flux, cross-saturation, iron loss, look-up table based model, co-simulation</w:t>
      </w:r>
      <w:r w:rsidR="00023D4B" w:rsidRPr="00790CAA">
        <w:t>.</w:t>
      </w:r>
    </w:p>
    <w:p w:rsidR="00635708" w:rsidRPr="00790CAA" w:rsidRDefault="00635708" w:rsidP="00023D4B">
      <w:pPr>
        <w:jc w:val="both"/>
      </w:pPr>
    </w:p>
    <w:p w:rsidR="00635708" w:rsidRPr="00790CAA" w:rsidRDefault="00635708" w:rsidP="00671DD5">
      <w:pPr>
        <w:pStyle w:val="Heading1"/>
        <w:numPr>
          <w:ilvl w:val="0"/>
          <w:numId w:val="0"/>
        </w:numPr>
        <w:jc w:val="left"/>
        <w:rPr>
          <w:i/>
          <w:smallCaps w:val="0"/>
          <w:kern w:val="0"/>
          <w:sz w:val="18"/>
          <w:szCs w:val="18"/>
        </w:rPr>
      </w:pPr>
      <w:r w:rsidRPr="00790CAA">
        <w:rPr>
          <w:i/>
          <w:smallCaps w:val="0"/>
          <w:kern w:val="0"/>
          <w:sz w:val="18"/>
          <w:szCs w:val="18"/>
        </w:rPr>
        <w:t>Nomenclature</w:t>
      </w:r>
    </w:p>
    <w:p w:rsidR="00F20A92" w:rsidRPr="00790CAA" w:rsidRDefault="00F20A92" w:rsidP="00023D4B">
      <w:pPr>
        <w:jc w:val="both"/>
        <w:rPr>
          <w:sz w:val="18"/>
          <w:szCs w:val="18"/>
        </w:rPr>
      </w:pPr>
      <w:proofErr w:type="spellStart"/>
      <w:proofErr w:type="gramStart"/>
      <w:r w:rsidRPr="00790CAA">
        <w:rPr>
          <w:sz w:val="18"/>
          <w:szCs w:val="18"/>
        </w:rPr>
        <w:t>u</w:t>
      </w:r>
      <w:r w:rsidRPr="00790CAA">
        <w:rPr>
          <w:sz w:val="18"/>
          <w:szCs w:val="18"/>
          <w:vertAlign w:val="subscript"/>
        </w:rPr>
        <w:t>d</w:t>
      </w:r>
      <w:proofErr w:type="spellEnd"/>
      <w:proofErr w:type="gramEnd"/>
      <w:r w:rsidRPr="00790CAA">
        <w:rPr>
          <w:sz w:val="18"/>
          <w:szCs w:val="18"/>
        </w:rPr>
        <w:t xml:space="preserve">, </w:t>
      </w:r>
      <w:proofErr w:type="spellStart"/>
      <w:r w:rsidRPr="00790CAA">
        <w:rPr>
          <w:sz w:val="18"/>
          <w:szCs w:val="18"/>
        </w:rPr>
        <w:t>u</w:t>
      </w:r>
      <w:r w:rsidRPr="00790CAA">
        <w:rPr>
          <w:sz w:val="18"/>
          <w:szCs w:val="18"/>
          <w:vertAlign w:val="subscript"/>
        </w:rPr>
        <w:t>q</w:t>
      </w:r>
      <w:proofErr w:type="spellEnd"/>
      <w:r w:rsidRPr="00790CAA">
        <w:rPr>
          <w:sz w:val="18"/>
          <w:szCs w:val="18"/>
        </w:rPr>
        <w:t xml:space="preserve"> – d and q-axis components of the stator voltage</w:t>
      </w:r>
    </w:p>
    <w:p w:rsidR="00635708" w:rsidRPr="00790CAA" w:rsidRDefault="002D7417" w:rsidP="00023D4B">
      <w:pPr>
        <w:jc w:val="both"/>
        <w:rPr>
          <w:sz w:val="18"/>
          <w:szCs w:val="18"/>
        </w:rPr>
      </w:pPr>
      <w:proofErr w:type="gramStart"/>
      <w:r w:rsidRPr="00790CAA">
        <w:rPr>
          <w:sz w:val="18"/>
          <w:szCs w:val="18"/>
        </w:rPr>
        <w:t>torque</w:t>
      </w:r>
      <w:proofErr w:type="gramEnd"/>
    </w:p>
    <w:p w:rsidR="00F20A92" w:rsidRPr="00790CAA" w:rsidRDefault="00F20A92" w:rsidP="00F20A92">
      <w:pPr>
        <w:jc w:val="both"/>
        <w:rPr>
          <w:sz w:val="18"/>
          <w:szCs w:val="18"/>
        </w:rPr>
      </w:pPr>
      <w:proofErr w:type="spellStart"/>
      <w:r w:rsidRPr="00790CAA">
        <w:rPr>
          <w:sz w:val="18"/>
          <w:szCs w:val="18"/>
        </w:rPr>
        <w:t>Ψ</w:t>
      </w:r>
      <w:r w:rsidRPr="00790CAA">
        <w:rPr>
          <w:sz w:val="18"/>
          <w:szCs w:val="18"/>
          <w:vertAlign w:val="subscript"/>
        </w:rPr>
        <w:t>d</w:t>
      </w:r>
      <w:proofErr w:type="spellEnd"/>
      <w:r w:rsidRPr="00790CAA">
        <w:rPr>
          <w:sz w:val="18"/>
          <w:szCs w:val="18"/>
        </w:rPr>
        <w:t xml:space="preserve">, </w:t>
      </w:r>
      <w:proofErr w:type="spellStart"/>
      <w:r w:rsidRPr="00790CAA">
        <w:rPr>
          <w:sz w:val="18"/>
          <w:szCs w:val="18"/>
        </w:rPr>
        <w:t>Ψ</w:t>
      </w:r>
      <w:r w:rsidRPr="00790CAA">
        <w:rPr>
          <w:sz w:val="18"/>
          <w:szCs w:val="18"/>
          <w:vertAlign w:val="subscript"/>
        </w:rPr>
        <w:t>q</w:t>
      </w:r>
      <w:proofErr w:type="spellEnd"/>
      <w:r w:rsidRPr="00790CAA">
        <w:rPr>
          <w:sz w:val="18"/>
          <w:szCs w:val="18"/>
        </w:rPr>
        <w:t xml:space="preserve"> – d and q-axis components of the stator </w:t>
      </w:r>
      <w:r w:rsidR="0094625B" w:rsidRPr="00790CAA">
        <w:rPr>
          <w:sz w:val="18"/>
          <w:szCs w:val="18"/>
        </w:rPr>
        <w:t>linkage flux</w:t>
      </w:r>
    </w:p>
    <w:p w:rsidR="0094625B" w:rsidRPr="00790CAA" w:rsidRDefault="00F20A92" w:rsidP="00F20A92">
      <w:pPr>
        <w:jc w:val="both"/>
        <w:rPr>
          <w:sz w:val="18"/>
          <w:szCs w:val="18"/>
        </w:rPr>
      </w:pPr>
      <w:proofErr w:type="gramStart"/>
      <w:r w:rsidRPr="00790CAA">
        <w:rPr>
          <w:sz w:val="18"/>
          <w:szCs w:val="18"/>
        </w:rPr>
        <w:t>torque</w:t>
      </w:r>
      <w:proofErr w:type="gramEnd"/>
      <w:r w:rsidR="0094625B" w:rsidRPr="00790CAA">
        <w:rPr>
          <w:sz w:val="18"/>
          <w:szCs w:val="18"/>
        </w:rPr>
        <w:t xml:space="preserve"> </w:t>
      </w:r>
    </w:p>
    <w:p w:rsidR="00F20A92" w:rsidRPr="00790CAA" w:rsidRDefault="0094625B" w:rsidP="00F20A92">
      <w:pPr>
        <w:jc w:val="both"/>
        <w:rPr>
          <w:sz w:val="18"/>
          <w:szCs w:val="18"/>
        </w:rPr>
      </w:pPr>
      <w:proofErr w:type="gramStart"/>
      <w:r w:rsidRPr="00790CAA">
        <w:rPr>
          <w:sz w:val="18"/>
          <w:szCs w:val="18"/>
        </w:rPr>
        <w:t>i</w:t>
      </w:r>
      <w:r w:rsidRPr="00790CAA">
        <w:rPr>
          <w:sz w:val="18"/>
          <w:szCs w:val="18"/>
          <w:vertAlign w:val="subscript"/>
        </w:rPr>
        <w:t>d</w:t>
      </w:r>
      <w:proofErr w:type="gramEnd"/>
      <w:r w:rsidRPr="00790CAA">
        <w:rPr>
          <w:sz w:val="18"/>
          <w:szCs w:val="18"/>
        </w:rPr>
        <w:t xml:space="preserve">, </w:t>
      </w:r>
      <w:proofErr w:type="spellStart"/>
      <w:r w:rsidRPr="00790CAA">
        <w:rPr>
          <w:sz w:val="18"/>
          <w:szCs w:val="18"/>
        </w:rPr>
        <w:t>i</w:t>
      </w:r>
      <w:r w:rsidRPr="00790CAA">
        <w:rPr>
          <w:sz w:val="18"/>
          <w:szCs w:val="18"/>
          <w:vertAlign w:val="subscript"/>
        </w:rPr>
        <w:t>q</w:t>
      </w:r>
      <w:proofErr w:type="spellEnd"/>
      <w:r w:rsidRPr="00790CAA">
        <w:rPr>
          <w:sz w:val="18"/>
          <w:szCs w:val="18"/>
        </w:rPr>
        <w:t>- d and q-axis components of armature current</w:t>
      </w:r>
    </w:p>
    <w:p w:rsidR="00F20A92" w:rsidRPr="00790CAA" w:rsidRDefault="0094625B" w:rsidP="00023D4B">
      <w:pPr>
        <w:jc w:val="both"/>
        <w:rPr>
          <w:sz w:val="18"/>
          <w:szCs w:val="18"/>
        </w:rPr>
      </w:pPr>
      <w:proofErr w:type="spellStart"/>
      <w:r w:rsidRPr="00790CAA">
        <w:rPr>
          <w:sz w:val="18"/>
          <w:szCs w:val="18"/>
        </w:rPr>
        <w:t>R</w:t>
      </w:r>
      <w:r w:rsidRPr="00790CAA">
        <w:rPr>
          <w:sz w:val="18"/>
          <w:szCs w:val="18"/>
          <w:vertAlign w:val="subscript"/>
        </w:rPr>
        <w:t>s</w:t>
      </w:r>
      <w:proofErr w:type="spellEnd"/>
      <w:r w:rsidRPr="00790CAA">
        <w:rPr>
          <w:sz w:val="18"/>
          <w:szCs w:val="18"/>
        </w:rPr>
        <w:t xml:space="preserve"> – </w:t>
      </w:r>
      <w:proofErr w:type="gramStart"/>
      <w:r w:rsidRPr="00790CAA">
        <w:rPr>
          <w:sz w:val="18"/>
          <w:szCs w:val="18"/>
        </w:rPr>
        <w:t>stator</w:t>
      </w:r>
      <w:proofErr w:type="gramEnd"/>
      <w:r w:rsidRPr="00790CAA">
        <w:rPr>
          <w:sz w:val="18"/>
          <w:szCs w:val="18"/>
        </w:rPr>
        <w:t xml:space="preserve"> phase resistance</w:t>
      </w:r>
    </w:p>
    <w:p w:rsidR="0094625B" w:rsidRPr="00790CAA" w:rsidRDefault="0094625B" w:rsidP="00023D4B">
      <w:pPr>
        <w:jc w:val="both"/>
        <w:rPr>
          <w:sz w:val="18"/>
          <w:szCs w:val="18"/>
        </w:rPr>
      </w:pPr>
      <w:r w:rsidRPr="00790CAA">
        <w:rPr>
          <w:sz w:val="18"/>
          <w:szCs w:val="18"/>
        </w:rPr>
        <w:t xml:space="preserve">ω – </w:t>
      </w:r>
      <w:proofErr w:type="gramStart"/>
      <w:r w:rsidRPr="00790CAA">
        <w:rPr>
          <w:sz w:val="18"/>
          <w:szCs w:val="18"/>
        </w:rPr>
        <w:t>rotor</w:t>
      </w:r>
      <w:proofErr w:type="gramEnd"/>
      <w:r w:rsidRPr="00790CAA">
        <w:rPr>
          <w:sz w:val="18"/>
          <w:szCs w:val="18"/>
        </w:rPr>
        <w:t xml:space="preserve"> pulsation</w:t>
      </w:r>
    </w:p>
    <w:p w:rsidR="0094625B" w:rsidRPr="00790CAA" w:rsidRDefault="0094625B" w:rsidP="00023D4B">
      <w:pPr>
        <w:jc w:val="both"/>
        <w:rPr>
          <w:sz w:val="18"/>
          <w:szCs w:val="18"/>
        </w:rPr>
      </w:pPr>
      <w:r w:rsidRPr="00790CAA">
        <w:rPr>
          <w:sz w:val="18"/>
          <w:szCs w:val="18"/>
        </w:rPr>
        <w:t xml:space="preserve">T – </w:t>
      </w:r>
      <w:proofErr w:type="gramStart"/>
      <w:r w:rsidRPr="00790CAA">
        <w:rPr>
          <w:sz w:val="18"/>
          <w:szCs w:val="18"/>
        </w:rPr>
        <w:t>electromagnetic</w:t>
      </w:r>
      <w:proofErr w:type="gramEnd"/>
      <w:r w:rsidRPr="00790CAA">
        <w:rPr>
          <w:sz w:val="18"/>
          <w:szCs w:val="18"/>
        </w:rPr>
        <w:t xml:space="preserve"> torque</w:t>
      </w:r>
    </w:p>
    <w:p w:rsidR="002D7417" w:rsidRPr="00790CAA" w:rsidRDefault="002D7417" w:rsidP="00023D4B">
      <w:pPr>
        <w:jc w:val="both"/>
        <w:rPr>
          <w:sz w:val="18"/>
          <w:szCs w:val="18"/>
        </w:rPr>
      </w:pPr>
      <w:proofErr w:type="gramStart"/>
      <w:r w:rsidRPr="00790CAA">
        <w:rPr>
          <w:sz w:val="18"/>
          <w:szCs w:val="18"/>
        </w:rPr>
        <w:t>p-number</w:t>
      </w:r>
      <w:proofErr w:type="gramEnd"/>
      <w:r w:rsidRPr="00790CAA">
        <w:rPr>
          <w:sz w:val="18"/>
          <w:szCs w:val="18"/>
        </w:rPr>
        <w:t xml:space="preserve"> of pole pairs </w:t>
      </w:r>
    </w:p>
    <w:p w:rsidR="002D7417" w:rsidRPr="00790CAA" w:rsidRDefault="0094625B" w:rsidP="00023D4B">
      <w:pPr>
        <w:jc w:val="both"/>
        <w:rPr>
          <w:sz w:val="18"/>
          <w:szCs w:val="18"/>
        </w:rPr>
      </w:pPr>
      <w:r w:rsidRPr="00790CAA">
        <w:rPr>
          <w:sz w:val="18"/>
          <w:szCs w:val="18"/>
        </w:rPr>
        <w:t xml:space="preserve">Ω – </w:t>
      </w:r>
      <w:proofErr w:type="gramStart"/>
      <w:r w:rsidRPr="00790CAA">
        <w:rPr>
          <w:sz w:val="18"/>
          <w:szCs w:val="18"/>
        </w:rPr>
        <w:t>rotor</w:t>
      </w:r>
      <w:proofErr w:type="gramEnd"/>
      <w:r w:rsidRPr="00790CAA">
        <w:rPr>
          <w:sz w:val="18"/>
          <w:szCs w:val="18"/>
        </w:rPr>
        <w:t xml:space="preserve"> mechanical speed</w:t>
      </w:r>
    </w:p>
    <w:p w:rsidR="0094625B" w:rsidRPr="00790CAA" w:rsidRDefault="0094625B" w:rsidP="00023D4B">
      <w:pPr>
        <w:jc w:val="both"/>
        <w:rPr>
          <w:sz w:val="18"/>
          <w:szCs w:val="18"/>
        </w:rPr>
      </w:pPr>
      <w:r w:rsidRPr="00790CAA">
        <w:rPr>
          <w:sz w:val="18"/>
          <w:szCs w:val="18"/>
        </w:rPr>
        <w:t xml:space="preserve">J – </w:t>
      </w:r>
      <w:proofErr w:type="gramStart"/>
      <w:r w:rsidRPr="00790CAA">
        <w:rPr>
          <w:sz w:val="18"/>
          <w:szCs w:val="18"/>
        </w:rPr>
        <w:t>rotor</w:t>
      </w:r>
      <w:proofErr w:type="gramEnd"/>
      <w:r w:rsidRPr="00790CAA">
        <w:rPr>
          <w:sz w:val="18"/>
          <w:szCs w:val="18"/>
        </w:rPr>
        <w:t xml:space="preserve"> inertia</w:t>
      </w:r>
    </w:p>
    <w:p w:rsidR="0094625B" w:rsidRPr="00790CAA" w:rsidRDefault="0094625B" w:rsidP="00023D4B">
      <w:pPr>
        <w:jc w:val="both"/>
        <w:rPr>
          <w:sz w:val="18"/>
          <w:szCs w:val="18"/>
        </w:rPr>
      </w:pPr>
      <w:r w:rsidRPr="00790CAA">
        <w:rPr>
          <w:sz w:val="18"/>
          <w:szCs w:val="18"/>
        </w:rPr>
        <w:t xml:space="preserve">B – </w:t>
      </w:r>
      <w:proofErr w:type="gramStart"/>
      <w:r w:rsidR="008765A8" w:rsidRPr="00790CAA">
        <w:rPr>
          <w:sz w:val="18"/>
          <w:szCs w:val="18"/>
        </w:rPr>
        <w:t>damping</w:t>
      </w:r>
      <w:proofErr w:type="gramEnd"/>
      <w:r w:rsidRPr="00790CAA">
        <w:rPr>
          <w:sz w:val="18"/>
          <w:szCs w:val="18"/>
        </w:rPr>
        <w:t xml:space="preserve"> coefficient</w:t>
      </w:r>
    </w:p>
    <w:p w:rsidR="0094625B" w:rsidRPr="00790CAA" w:rsidRDefault="0094625B" w:rsidP="00023D4B">
      <w:pPr>
        <w:jc w:val="both"/>
        <w:rPr>
          <w:sz w:val="18"/>
          <w:szCs w:val="18"/>
        </w:rPr>
      </w:pPr>
      <w:proofErr w:type="spellStart"/>
      <w:r w:rsidRPr="00790CAA">
        <w:rPr>
          <w:sz w:val="18"/>
          <w:szCs w:val="18"/>
        </w:rPr>
        <w:t>T</w:t>
      </w:r>
      <w:r w:rsidRPr="00790CAA">
        <w:rPr>
          <w:sz w:val="18"/>
          <w:szCs w:val="18"/>
          <w:vertAlign w:val="subscript"/>
        </w:rPr>
        <w:t>load</w:t>
      </w:r>
      <w:proofErr w:type="spellEnd"/>
      <w:r w:rsidRPr="00790CAA">
        <w:rPr>
          <w:sz w:val="18"/>
          <w:szCs w:val="18"/>
        </w:rPr>
        <w:t xml:space="preserve"> – load torque</w:t>
      </w:r>
    </w:p>
    <w:p w:rsidR="002D7417" w:rsidRPr="00790CAA" w:rsidRDefault="002D7417" w:rsidP="00023D4B">
      <w:pPr>
        <w:jc w:val="both"/>
        <w:rPr>
          <w:sz w:val="18"/>
          <w:szCs w:val="18"/>
        </w:rPr>
      </w:pPr>
      <w:proofErr w:type="spellStart"/>
      <w:proofErr w:type="gramStart"/>
      <w:r w:rsidRPr="00790CAA">
        <w:rPr>
          <w:sz w:val="18"/>
          <w:szCs w:val="18"/>
        </w:rPr>
        <w:t>L</w:t>
      </w:r>
      <w:r w:rsidRPr="00790CAA">
        <w:rPr>
          <w:sz w:val="18"/>
          <w:szCs w:val="18"/>
          <w:vertAlign w:val="subscript"/>
        </w:rPr>
        <w:t>d</w:t>
      </w:r>
      <w:proofErr w:type="spellEnd"/>
      <w:proofErr w:type="gramEnd"/>
      <w:r w:rsidRPr="00790CAA">
        <w:rPr>
          <w:sz w:val="18"/>
          <w:szCs w:val="18"/>
        </w:rPr>
        <w:t xml:space="preserve">, </w:t>
      </w:r>
      <w:proofErr w:type="spellStart"/>
      <w:r w:rsidRPr="00790CAA">
        <w:rPr>
          <w:sz w:val="18"/>
          <w:szCs w:val="18"/>
        </w:rPr>
        <w:t>L</w:t>
      </w:r>
      <w:r w:rsidRPr="00790CAA">
        <w:rPr>
          <w:sz w:val="18"/>
          <w:szCs w:val="18"/>
          <w:vertAlign w:val="subscript"/>
        </w:rPr>
        <w:t>q</w:t>
      </w:r>
      <w:proofErr w:type="spellEnd"/>
      <w:r w:rsidRPr="00790CAA">
        <w:rPr>
          <w:sz w:val="18"/>
          <w:szCs w:val="18"/>
        </w:rPr>
        <w:t>- d and q-axis inductance</w:t>
      </w:r>
    </w:p>
    <w:p w:rsidR="00BC2C46" w:rsidRPr="00790CAA" w:rsidRDefault="00BC2C46" w:rsidP="00BC2C46">
      <w:pPr>
        <w:jc w:val="both"/>
        <w:rPr>
          <w:sz w:val="18"/>
          <w:szCs w:val="18"/>
        </w:rPr>
      </w:pPr>
      <w:proofErr w:type="spellStart"/>
      <w:r w:rsidRPr="00790CAA">
        <w:rPr>
          <w:sz w:val="18"/>
          <w:szCs w:val="18"/>
        </w:rPr>
        <w:t>L</w:t>
      </w:r>
      <w:r w:rsidRPr="00790CAA">
        <w:rPr>
          <w:sz w:val="18"/>
          <w:szCs w:val="18"/>
          <w:vertAlign w:val="subscript"/>
        </w:rPr>
        <w:t>σd</w:t>
      </w:r>
      <w:proofErr w:type="spellEnd"/>
      <w:r w:rsidRPr="00790CAA">
        <w:rPr>
          <w:sz w:val="18"/>
          <w:szCs w:val="18"/>
        </w:rPr>
        <w:t xml:space="preserve">, </w:t>
      </w:r>
      <w:proofErr w:type="spellStart"/>
      <w:r w:rsidRPr="00790CAA">
        <w:rPr>
          <w:sz w:val="18"/>
          <w:szCs w:val="18"/>
        </w:rPr>
        <w:t>L</w:t>
      </w:r>
      <w:r w:rsidRPr="00790CAA">
        <w:rPr>
          <w:sz w:val="18"/>
          <w:szCs w:val="18"/>
          <w:vertAlign w:val="subscript"/>
        </w:rPr>
        <w:t>σq</w:t>
      </w:r>
      <w:proofErr w:type="spellEnd"/>
      <w:r w:rsidRPr="00790CAA">
        <w:rPr>
          <w:sz w:val="18"/>
          <w:szCs w:val="18"/>
        </w:rPr>
        <w:t>- d and q-axis leakage inductance</w:t>
      </w:r>
    </w:p>
    <w:p w:rsidR="00BC2C46" w:rsidRPr="00790CAA" w:rsidRDefault="00BC2C46" w:rsidP="00BC2C46">
      <w:pPr>
        <w:jc w:val="both"/>
        <w:rPr>
          <w:sz w:val="18"/>
          <w:szCs w:val="18"/>
        </w:rPr>
      </w:pPr>
      <w:proofErr w:type="spellStart"/>
      <w:r w:rsidRPr="00790CAA">
        <w:rPr>
          <w:sz w:val="18"/>
          <w:szCs w:val="18"/>
        </w:rPr>
        <w:t>L</w:t>
      </w:r>
      <w:r w:rsidR="003E1DDE" w:rsidRPr="00790CAA">
        <w:rPr>
          <w:sz w:val="18"/>
          <w:szCs w:val="18"/>
          <w:vertAlign w:val="subscript"/>
        </w:rPr>
        <w:t>m</w:t>
      </w:r>
      <w:r w:rsidRPr="00790CAA">
        <w:rPr>
          <w:sz w:val="18"/>
          <w:szCs w:val="18"/>
          <w:vertAlign w:val="subscript"/>
        </w:rPr>
        <w:t>d</w:t>
      </w:r>
      <w:proofErr w:type="spellEnd"/>
      <w:r w:rsidRPr="00790CAA">
        <w:rPr>
          <w:sz w:val="18"/>
          <w:szCs w:val="18"/>
        </w:rPr>
        <w:t xml:space="preserve">, </w:t>
      </w:r>
      <w:proofErr w:type="spellStart"/>
      <w:r w:rsidRPr="00790CAA">
        <w:rPr>
          <w:sz w:val="18"/>
          <w:szCs w:val="18"/>
        </w:rPr>
        <w:t>L</w:t>
      </w:r>
      <w:r w:rsidR="003E1DDE" w:rsidRPr="00790CAA">
        <w:rPr>
          <w:sz w:val="18"/>
          <w:szCs w:val="18"/>
          <w:vertAlign w:val="subscript"/>
        </w:rPr>
        <w:t>m</w:t>
      </w:r>
      <w:r w:rsidRPr="00790CAA">
        <w:rPr>
          <w:sz w:val="18"/>
          <w:szCs w:val="18"/>
          <w:vertAlign w:val="subscript"/>
        </w:rPr>
        <w:t>q</w:t>
      </w:r>
      <w:proofErr w:type="spellEnd"/>
      <w:r w:rsidRPr="00790CAA">
        <w:rPr>
          <w:sz w:val="18"/>
          <w:szCs w:val="18"/>
        </w:rPr>
        <w:t xml:space="preserve"> - d and q-axis magnetizing inductance</w:t>
      </w:r>
    </w:p>
    <w:p w:rsidR="00910EE1" w:rsidRPr="00790CAA" w:rsidRDefault="00910EE1" w:rsidP="00BC2C46">
      <w:pPr>
        <w:jc w:val="both"/>
        <w:rPr>
          <w:sz w:val="18"/>
          <w:szCs w:val="18"/>
        </w:rPr>
      </w:pPr>
      <w:proofErr w:type="spellStart"/>
      <w:proofErr w:type="gramStart"/>
      <w:r w:rsidRPr="00790CAA">
        <w:rPr>
          <w:sz w:val="18"/>
          <w:szCs w:val="18"/>
        </w:rPr>
        <w:t>k</w:t>
      </w:r>
      <w:r w:rsidRPr="00790CAA">
        <w:rPr>
          <w:sz w:val="18"/>
          <w:szCs w:val="18"/>
          <w:vertAlign w:val="subscript"/>
        </w:rPr>
        <w:t>C</w:t>
      </w:r>
      <w:proofErr w:type="spellEnd"/>
      <w:proofErr w:type="gramEnd"/>
      <w:r w:rsidRPr="00790CAA">
        <w:rPr>
          <w:sz w:val="18"/>
          <w:szCs w:val="18"/>
        </w:rPr>
        <w:t xml:space="preserve"> – Carter’s factor</w:t>
      </w:r>
    </w:p>
    <w:p w:rsidR="00910EE1" w:rsidRPr="00790CAA" w:rsidRDefault="00910EE1" w:rsidP="00BC2C46">
      <w:pPr>
        <w:jc w:val="both"/>
        <w:rPr>
          <w:sz w:val="18"/>
          <w:szCs w:val="18"/>
        </w:rPr>
      </w:pPr>
      <w:proofErr w:type="spellStart"/>
      <w:proofErr w:type="gramStart"/>
      <w:r w:rsidRPr="00790CAA">
        <w:rPr>
          <w:sz w:val="18"/>
          <w:szCs w:val="18"/>
        </w:rPr>
        <w:t>k</w:t>
      </w:r>
      <w:r w:rsidRPr="00790CAA">
        <w:rPr>
          <w:sz w:val="18"/>
          <w:szCs w:val="18"/>
          <w:vertAlign w:val="subscript"/>
        </w:rPr>
        <w:t>sat</w:t>
      </w:r>
      <w:proofErr w:type="spellEnd"/>
      <w:r w:rsidRPr="00790CAA">
        <w:rPr>
          <w:sz w:val="18"/>
          <w:szCs w:val="18"/>
          <w:vertAlign w:val="subscript"/>
        </w:rPr>
        <w:t xml:space="preserve"> </w:t>
      </w:r>
      <w:r w:rsidRPr="00790CAA">
        <w:rPr>
          <w:sz w:val="18"/>
          <w:szCs w:val="18"/>
        </w:rPr>
        <w:t xml:space="preserve"> -</w:t>
      </w:r>
      <w:proofErr w:type="gramEnd"/>
      <w:r w:rsidRPr="00790CAA">
        <w:rPr>
          <w:sz w:val="18"/>
          <w:szCs w:val="18"/>
        </w:rPr>
        <w:t xml:space="preserve"> saturation factor</w:t>
      </w:r>
    </w:p>
    <w:p w:rsidR="00910EE1" w:rsidRPr="00790CAA" w:rsidRDefault="00910EE1" w:rsidP="00BC2C46">
      <w:pPr>
        <w:jc w:val="both"/>
        <w:rPr>
          <w:sz w:val="18"/>
          <w:szCs w:val="18"/>
        </w:rPr>
      </w:pPr>
      <w:proofErr w:type="spellStart"/>
      <w:r w:rsidRPr="00790CAA">
        <w:rPr>
          <w:sz w:val="18"/>
          <w:szCs w:val="18"/>
        </w:rPr>
        <w:t>δ</w:t>
      </w:r>
      <w:r w:rsidRPr="00790CAA">
        <w:rPr>
          <w:sz w:val="18"/>
          <w:szCs w:val="18"/>
          <w:vertAlign w:val="subscript"/>
        </w:rPr>
        <w:t>s</w:t>
      </w:r>
      <w:proofErr w:type="spellEnd"/>
      <w:r w:rsidRPr="00790CAA">
        <w:rPr>
          <w:sz w:val="18"/>
          <w:szCs w:val="18"/>
        </w:rPr>
        <w:t xml:space="preserve"> – </w:t>
      </w:r>
      <w:proofErr w:type="gramStart"/>
      <w:r w:rsidRPr="00790CAA">
        <w:rPr>
          <w:sz w:val="18"/>
          <w:szCs w:val="18"/>
        </w:rPr>
        <w:t>equivalent</w:t>
      </w:r>
      <w:proofErr w:type="gramEnd"/>
      <w:r w:rsidRPr="00790CAA">
        <w:rPr>
          <w:sz w:val="18"/>
          <w:szCs w:val="18"/>
        </w:rPr>
        <w:t xml:space="preserve"> air-gap length</w:t>
      </w:r>
    </w:p>
    <w:p w:rsidR="00910EE1" w:rsidRPr="00790CAA" w:rsidRDefault="00910EE1" w:rsidP="00BC2C46">
      <w:pPr>
        <w:jc w:val="both"/>
        <w:rPr>
          <w:sz w:val="18"/>
          <w:szCs w:val="18"/>
        </w:rPr>
      </w:pPr>
      <w:r w:rsidRPr="00790CAA">
        <w:rPr>
          <w:sz w:val="18"/>
          <w:szCs w:val="18"/>
        </w:rPr>
        <w:t xml:space="preserve">δ – d-axis </w:t>
      </w:r>
      <w:proofErr w:type="spellStart"/>
      <w:r w:rsidRPr="00790CAA">
        <w:rPr>
          <w:sz w:val="18"/>
          <w:szCs w:val="18"/>
        </w:rPr>
        <w:t>airgap</w:t>
      </w:r>
      <w:proofErr w:type="spellEnd"/>
      <w:r w:rsidRPr="00790CAA">
        <w:rPr>
          <w:sz w:val="18"/>
          <w:szCs w:val="18"/>
        </w:rPr>
        <w:t xml:space="preserve"> length </w:t>
      </w:r>
    </w:p>
    <w:p w:rsidR="00910EE1" w:rsidRPr="00790CAA" w:rsidRDefault="00910EE1" w:rsidP="00BC2C46">
      <w:pPr>
        <w:jc w:val="both"/>
        <w:rPr>
          <w:sz w:val="18"/>
          <w:szCs w:val="18"/>
        </w:rPr>
      </w:pPr>
      <w:proofErr w:type="spellStart"/>
      <w:proofErr w:type="gramStart"/>
      <w:r w:rsidRPr="00790CAA">
        <w:rPr>
          <w:sz w:val="18"/>
          <w:szCs w:val="18"/>
        </w:rPr>
        <w:t>l</w:t>
      </w:r>
      <w:r w:rsidRPr="00790CAA">
        <w:rPr>
          <w:sz w:val="18"/>
          <w:szCs w:val="18"/>
          <w:vertAlign w:val="subscript"/>
        </w:rPr>
        <w:t>by</w:t>
      </w:r>
      <w:proofErr w:type="spellEnd"/>
      <w:proofErr w:type="gramEnd"/>
      <w:r w:rsidRPr="00790CAA">
        <w:rPr>
          <w:sz w:val="18"/>
          <w:szCs w:val="18"/>
        </w:rPr>
        <w:t xml:space="preserve"> – the length of the </w:t>
      </w:r>
      <w:proofErr w:type="spellStart"/>
      <w:r w:rsidRPr="00790CAA">
        <w:rPr>
          <w:sz w:val="18"/>
          <w:szCs w:val="18"/>
        </w:rPr>
        <w:t>yth</w:t>
      </w:r>
      <w:proofErr w:type="spellEnd"/>
      <w:r w:rsidRPr="00790CAA">
        <w:rPr>
          <w:sz w:val="18"/>
          <w:szCs w:val="18"/>
        </w:rPr>
        <w:t xml:space="preserve"> rotor flux barrier</w:t>
      </w:r>
    </w:p>
    <w:p w:rsidR="00671DD5" w:rsidRPr="00790CAA" w:rsidRDefault="00671DD5" w:rsidP="00BC2C46">
      <w:pPr>
        <w:jc w:val="both"/>
        <w:rPr>
          <w:sz w:val="18"/>
          <w:szCs w:val="18"/>
        </w:rPr>
      </w:pPr>
      <w:r w:rsidRPr="00790CAA">
        <w:rPr>
          <w:sz w:val="18"/>
          <w:szCs w:val="18"/>
        </w:rPr>
        <w:t xml:space="preserve">ς – </w:t>
      </w:r>
      <w:proofErr w:type="gramStart"/>
      <w:r w:rsidRPr="00790CAA">
        <w:rPr>
          <w:sz w:val="18"/>
          <w:szCs w:val="18"/>
        </w:rPr>
        <w:t>saliency</w:t>
      </w:r>
      <w:proofErr w:type="gramEnd"/>
      <w:r w:rsidRPr="00790CAA">
        <w:rPr>
          <w:sz w:val="18"/>
          <w:szCs w:val="18"/>
        </w:rPr>
        <w:t xml:space="preserve"> ratio</w:t>
      </w:r>
    </w:p>
    <w:p w:rsidR="00BC2C46" w:rsidRPr="00790CAA" w:rsidRDefault="00BC2C46" w:rsidP="00023D4B">
      <w:pPr>
        <w:jc w:val="both"/>
      </w:pPr>
    </w:p>
    <w:p w:rsidR="00AD3EAE" w:rsidRPr="00790CAA" w:rsidRDefault="00AD3EAE">
      <w:pPr>
        <w:pStyle w:val="Heading1"/>
      </w:pPr>
      <w:bookmarkStart w:id="0" w:name="PointTmp"/>
      <w:bookmarkEnd w:id="0"/>
      <w:r w:rsidRPr="00790CAA">
        <w:t>Introduction</w:t>
      </w:r>
    </w:p>
    <w:p w:rsidR="00023D4B" w:rsidRPr="00790CAA" w:rsidRDefault="00023D4B" w:rsidP="00023D4B"/>
    <w:p w:rsidR="00D9520E" w:rsidRPr="00790CAA" w:rsidRDefault="00590090" w:rsidP="00537B99">
      <w:pPr>
        <w:pStyle w:val="Text"/>
        <w:spacing w:after="120"/>
        <w:ind w:firstLine="0"/>
      </w:pPr>
      <w:r w:rsidRPr="00790CAA">
        <w:rPr>
          <w:noProof/>
          <w:lang w:eastAsia="en-US"/>
        </w:rPr>
        <mc:AlternateContent>
          <mc:Choice Requires="wps">
            <w:drawing>
              <wp:anchor distT="0" distB="0" distL="0" distR="0" simplePos="0" relativeHeight="251658752" behindDoc="0" locked="0" layoutInCell="1" allowOverlap="1" wp14:anchorId="37B36E0B" wp14:editId="79916918">
                <wp:simplePos x="0" y="0"/>
                <wp:positionH relativeFrom="column">
                  <wp:align>left</wp:align>
                </wp:positionH>
                <wp:positionV relativeFrom="paragraph">
                  <wp:posOffset>0</wp:posOffset>
                </wp:positionV>
                <wp:extent cx="231140" cy="304165"/>
                <wp:effectExtent l="0" t="0" r="0" b="127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EAE" w:rsidRDefault="00AD3EAE">
                            <w:pPr>
                              <w:pStyle w:val="Text"/>
                              <w:keepNext/>
                              <w:spacing w:line="480" w:lineRule="exact"/>
                              <w:ind w:firstLine="0"/>
                              <w:rPr>
                                <w:position w:val="-2"/>
                                <w:sz w:val="56"/>
                              </w:rPr>
                            </w:pPr>
                            <w:r>
                              <w:rPr>
                                <w:position w:val="-2"/>
                                <w:sz w:val="56"/>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18.2pt;height:23.95pt;z-index:251658752;visibility:visible;mso-wrap-style:square;mso-width-percent:0;mso-height-percent:0;mso-wrap-distance-left:0;mso-wrap-distance-top:0;mso-wrap-distance-right:0;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3TYeQIAAP4E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" stroked="f">
                <v:textbox inset="0,0,0,0">
                  <w:txbxContent>
                    <w:p w:rsidR="00AD3EAE" w:rsidRDefault="00AD3EAE">
                      <w:pPr>
                        <w:pStyle w:val="Text"/>
                        <w:keepNext/>
                        <w:spacing w:line="480" w:lineRule="exact"/>
                        <w:ind w:firstLine="0"/>
                        <w:rPr>
                          <w:position w:val="-2"/>
                          <w:sz w:val="56"/>
                        </w:rPr>
                      </w:pPr>
                      <w:r>
                        <w:rPr>
                          <w:position w:val="-2"/>
                          <w:sz w:val="56"/>
                        </w:rPr>
                        <w:t>T</w:t>
                      </w:r>
                    </w:p>
                  </w:txbxContent>
                </v:textbox>
                <w10:wrap type="square" side="largest"/>
              </v:shape>
            </w:pict>
          </mc:Fallback>
        </mc:AlternateContent>
      </w:r>
      <w:proofErr w:type="gramStart"/>
      <w:r w:rsidR="00023D4B" w:rsidRPr="00790CAA">
        <w:t>he</w:t>
      </w:r>
      <w:proofErr w:type="gramEnd"/>
      <w:r w:rsidR="00023D4B" w:rsidRPr="00790CAA">
        <w:t xml:space="preserve"> </w:t>
      </w:r>
      <w:r w:rsidR="00D85EBA" w:rsidRPr="00790CAA">
        <w:t xml:space="preserve">potential of </w:t>
      </w:r>
      <w:r w:rsidR="00023D4B" w:rsidRPr="00790CAA">
        <w:t>synchronous reluctance machine (</w:t>
      </w:r>
      <w:proofErr w:type="spellStart"/>
      <w:r w:rsidR="00023D4B" w:rsidRPr="00790CAA">
        <w:t>SynRM</w:t>
      </w:r>
      <w:proofErr w:type="spellEnd"/>
      <w:r w:rsidR="00023D4B" w:rsidRPr="00790CAA">
        <w:t xml:space="preserve">) </w:t>
      </w:r>
      <w:r w:rsidR="00D85EBA" w:rsidRPr="00790CAA">
        <w:t>in automotive applications has been clearly demonstrated over the last years</w:t>
      </w:r>
      <w:r w:rsidR="000B42F5" w:rsidRPr="00790CAA">
        <w:t xml:space="preserve"> [</w:t>
      </w:r>
      <w:r w:rsidR="00D909AA" w:rsidRPr="00790CAA">
        <w:t>1</w:t>
      </w:r>
      <w:r w:rsidR="000B42F5" w:rsidRPr="00790CAA">
        <w:t>]</w:t>
      </w:r>
      <w:r w:rsidR="00D909AA" w:rsidRPr="00790CAA">
        <w:t xml:space="preserve"> [2] [3]</w:t>
      </w:r>
      <w:r w:rsidR="00D85EBA" w:rsidRPr="00790CAA">
        <w:t xml:space="preserve">. Its </w:t>
      </w:r>
      <w:r w:rsidR="00844DA6" w:rsidRPr="00790CAA">
        <w:t xml:space="preserve">main advantages </w:t>
      </w:r>
      <w:r w:rsidR="000B42F5" w:rsidRPr="00790CAA">
        <w:t xml:space="preserve">compare to induction machine </w:t>
      </w:r>
      <w:r w:rsidR="00844DA6" w:rsidRPr="00790CAA">
        <w:t>are connected to the</w:t>
      </w:r>
      <w:r w:rsidR="00235799" w:rsidRPr="00790CAA">
        <w:t xml:space="preserve"> low-cost topology, “cold” rotor, </w:t>
      </w:r>
      <w:r w:rsidR="000B42F5" w:rsidRPr="00790CAA">
        <w:t xml:space="preserve">high efficiency, </w:t>
      </w:r>
      <w:r w:rsidR="00235799" w:rsidRPr="00790CAA">
        <w:t>good flux-weakening capabilities and high power density [</w:t>
      </w:r>
      <w:r w:rsidR="004709D8" w:rsidRPr="00790CAA">
        <w:t>4</w:t>
      </w:r>
      <w:r w:rsidR="00235799" w:rsidRPr="00790CAA">
        <w:t xml:space="preserve">]. </w:t>
      </w:r>
      <w:r w:rsidR="00844DA6" w:rsidRPr="00790CAA">
        <w:t xml:space="preserve"> </w:t>
      </w:r>
      <w:r w:rsidR="004D1013" w:rsidRPr="00790CAA">
        <w:t xml:space="preserve">However, the low operating power factor, the high torque </w:t>
      </w:r>
      <w:r w:rsidR="004D1013" w:rsidRPr="00790CAA">
        <w:lastRenderedPageBreak/>
        <w:t>ripple content and the structural problems at high speeds asked for intensive work in order to optimize the rotor topology</w:t>
      </w:r>
      <w:r w:rsidR="00D9520E" w:rsidRPr="00790CAA">
        <w:t xml:space="preserve"> [</w:t>
      </w:r>
      <w:r w:rsidR="004709D8" w:rsidRPr="00790CAA">
        <w:t>5</w:t>
      </w:r>
      <w:r w:rsidR="00D9520E" w:rsidRPr="00790CAA">
        <w:t>]</w:t>
      </w:r>
      <w:r w:rsidR="004709D8" w:rsidRPr="00790CAA">
        <w:t xml:space="preserve"> [6] [7] [8] [9]</w:t>
      </w:r>
      <w:r w:rsidR="004D1013" w:rsidRPr="00790CAA">
        <w:t xml:space="preserve">. </w:t>
      </w:r>
    </w:p>
    <w:p w:rsidR="00D85EBA" w:rsidRPr="00790CAA" w:rsidRDefault="00D9520E" w:rsidP="00537B99">
      <w:pPr>
        <w:pStyle w:val="Text"/>
        <w:spacing w:after="120"/>
        <w:ind w:firstLine="202"/>
      </w:pPr>
      <w:r w:rsidRPr="00790CAA">
        <w:t xml:space="preserve">It is well known that </w:t>
      </w:r>
      <w:proofErr w:type="gramStart"/>
      <w:r w:rsidR="007648DE" w:rsidRPr="00790CAA">
        <w:t>both torque</w:t>
      </w:r>
      <w:proofErr w:type="gramEnd"/>
      <w:r w:rsidR="004D1013" w:rsidRPr="00790CAA">
        <w:t xml:space="preserve"> and power factor, as well as the dynamic response of </w:t>
      </w:r>
      <w:proofErr w:type="spellStart"/>
      <w:r w:rsidR="004D1013" w:rsidRPr="00790CAA">
        <w:t>SynRM</w:t>
      </w:r>
      <w:proofErr w:type="spellEnd"/>
      <w:r w:rsidR="004D1013" w:rsidRPr="00790CAA">
        <w:t xml:space="preserve"> drives are directly related to the d- and q-axis inductances</w:t>
      </w:r>
      <w:r w:rsidR="005D4807" w:rsidRPr="00790CAA">
        <w:t xml:space="preserve">. </w:t>
      </w:r>
      <w:r w:rsidRPr="00790CAA">
        <w:t>Moreover, the nonlinear behavior of the machine, including iron losses, saturation and cros</w:t>
      </w:r>
      <w:r w:rsidR="00152C9C" w:rsidRPr="00790CAA">
        <w:t xml:space="preserve">s-saturation, increases the complexity of its control and requests special attention in developing off- and on-line models for </w:t>
      </w:r>
      <w:proofErr w:type="spellStart"/>
      <w:r w:rsidR="00152C9C" w:rsidRPr="00790CAA">
        <w:t>SynRM</w:t>
      </w:r>
      <w:proofErr w:type="spellEnd"/>
      <w:r w:rsidR="00152C9C" w:rsidRPr="00790CAA">
        <w:t xml:space="preserve"> performances evaluation.</w:t>
      </w:r>
    </w:p>
    <w:p w:rsidR="00152C9C" w:rsidRPr="00790CAA" w:rsidRDefault="00152C9C" w:rsidP="00537B99">
      <w:pPr>
        <w:pStyle w:val="Text"/>
        <w:spacing w:after="120"/>
        <w:ind w:firstLine="202"/>
      </w:pPr>
      <w:r w:rsidRPr="00790CAA">
        <w:t>The present paper gives an overview on the influence of the machine parameters computation on the evaluati</w:t>
      </w:r>
      <w:r w:rsidR="00506ECC" w:rsidRPr="00790CAA">
        <w:t>on o</w:t>
      </w:r>
      <w:r w:rsidR="007648DE" w:rsidRPr="00790CAA">
        <w:t xml:space="preserve">f </w:t>
      </w:r>
      <w:proofErr w:type="spellStart"/>
      <w:r w:rsidR="007648DE" w:rsidRPr="00790CAA">
        <w:t>SynRM</w:t>
      </w:r>
      <w:proofErr w:type="spellEnd"/>
      <w:r w:rsidR="007648DE" w:rsidRPr="00790CAA">
        <w:t xml:space="preserve"> drives performances.</w:t>
      </w:r>
      <w:r w:rsidR="0034394F" w:rsidRPr="00790CAA">
        <w:t xml:space="preserve"> Two topologies will be analyzed, with the main data given in Table I.</w:t>
      </w:r>
    </w:p>
    <w:p w:rsidR="0034394F" w:rsidRPr="00790CAA" w:rsidRDefault="0034394F" w:rsidP="0034394F">
      <w:pPr>
        <w:pStyle w:val="tablehead"/>
        <w:numPr>
          <w:ilvl w:val="0"/>
          <w:numId w:val="0"/>
        </w:numPr>
        <w:spacing w:line="240" w:lineRule="auto"/>
      </w:pPr>
      <w:r w:rsidRPr="00790CAA">
        <w:t>Table 1. Main data of the SynRMs under study</w:t>
      </w:r>
    </w:p>
    <w:tbl>
      <w:tblPr>
        <w:tblStyle w:val="TableGrid"/>
        <w:tblW w:w="0" w:type="auto"/>
        <w:jc w:val="center"/>
        <w:tblLook w:val="04A0" w:firstRow="1" w:lastRow="0" w:firstColumn="1" w:lastColumn="0" w:noHBand="0" w:noVBand="1"/>
      </w:tblPr>
      <w:tblGrid>
        <w:gridCol w:w="1558"/>
        <w:gridCol w:w="1669"/>
        <w:gridCol w:w="1669"/>
      </w:tblGrid>
      <w:tr w:rsidR="0034394F" w:rsidRPr="00790CAA" w:rsidTr="002B0F75">
        <w:trPr>
          <w:trHeight w:val="278"/>
          <w:jc w:val="center"/>
        </w:trPr>
        <w:tc>
          <w:tcPr>
            <w:tcW w:w="1558" w:type="dxa"/>
            <w:tcBorders>
              <w:left w:val="nil"/>
            </w:tcBorders>
            <w:vAlign w:val="center"/>
          </w:tcPr>
          <w:p w:rsidR="0034394F" w:rsidRPr="00790CAA" w:rsidRDefault="0034394F" w:rsidP="002B0F75">
            <w:pPr>
              <w:jc w:val="right"/>
              <w:rPr>
                <w:sz w:val="16"/>
                <w:szCs w:val="16"/>
              </w:rPr>
            </w:pPr>
          </w:p>
        </w:tc>
        <w:tc>
          <w:tcPr>
            <w:tcW w:w="1669" w:type="dxa"/>
            <w:tcBorders>
              <w:right w:val="nil"/>
            </w:tcBorders>
            <w:vAlign w:val="center"/>
          </w:tcPr>
          <w:p w:rsidR="0034394F" w:rsidRPr="00790CAA" w:rsidRDefault="00643220" w:rsidP="002B0F75">
            <w:pPr>
              <w:jc w:val="center"/>
              <w:rPr>
                <w:rFonts w:ascii="Times New Roman" w:hAnsi="Times New Roman" w:cs="Times New Roman"/>
                <w:sz w:val="16"/>
                <w:szCs w:val="16"/>
              </w:rPr>
            </w:pPr>
            <w:r w:rsidRPr="00790CAA">
              <w:rPr>
                <w:rFonts w:ascii="Times New Roman" w:hAnsi="Times New Roman" w:cs="Times New Roman"/>
                <w:sz w:val="16"/>
                <w:szCs w:val="16"/>
              </w:rPr>
              <w:t>SynRM_</w:t>
            </w:r>
            <w:r w:rsidR="0034394F" w:rsidRPr="00790CAA">
              <w:rPr>
                <w:rFonts w:ascii="Times New Roman" w:hAnsi="Times New Roman" w:cs="Times New Roman"/>
                <w:sz w:val="16"/>
                <w:szCs w:val="16"/>
              </w:rPr>
              <w:t>1</w:t>
            </w:r>
          </w:p>
        </w:tc>
        <w:tc>
          <w:tcPr>
            <w:tcW w:w="1669" w:type="dxa"/>
            <w:tcBorders>
              <w:right w:val="nil"/>
            </w:tcBorders>
            <w:vAlign w:val="center"/>
          </w:tcPr>
          <w:p w:rsidR="0034394F" w:rsidRPr="00790CAA" w:rsidRDefault="0034394F" w:rsidP="00643220">
            <w:pPr>
              <w:jc w:val="center"/>
              <w:rPr>
                <w:rFonts w:ascii="Times New Roman" w:hAnsi="Times New Roman" w:cs="Times New Roman"/>
                <w:sz w:val="16"/>
                <w:szCs w:val="16"/>
              </w:rPr>
            </w:pPr>
            <w:r w:rsidRPr="00790CAA">
              <w:rPr>
                <w:rFonts w:ascii="Times New Roman" w:hAnsi="Times New Roman" w:cs="Times New Roman"/>
                <w:sz w:val="16"/>
                <w:szCs w:val="16"/>
              </w:rPr>
              <w:t>SynRM</w:t>
            </w:r>
            <w:r w:rsidR="00643220" w:rsidRPr="00790CAA">
              <w:rPr>
                <w:rFonts w:ascii="Times New Roman" w:hAnsi="Times New Roman" w:cs="Times New Roman"/>
                <w:sz w:val="16"/>
                <w:szCs w:val="16"/>
              </w:rPr>
              <w:t>_</w:t>
            </w:r>
            <w:r w:rsidRPr="00790CAA">
              <w:rPr>
                <w:rFonts w:ascii="Times New Roman" w:hAnsi="Times New Roman" w:cs="Times New Roman"/>
                <w:sz w:val="16"/>
                <w:szCs w:val="16"/>
              </w:rPr>
              <w:t>2</w:t>
            </w:r>
          </w:p>
        </w:tc>
      </w:tr>
      <w:tr w:rsidR="0034394F" w:rsidRPr="00790CAA" w:rsidTr="002B0F75">
        <w:trPr>
          <w:trHeight w:val="278"/>
          <w:jc w:val="center"/>
        </w:trPr>
        <w:tc>
          <w:tcPr>
            <w:tcW w:w="1558" w:type="dxa"/>
            <w:tcBorders>
              <w:left w:val="nil"/>
            </w:tcBorders>
            <w:vAlign w:val="center"/>
          </w:tcPr>
          <w:p w:rsidR="0034394F" w:rsidRPr="00790CAA" w:rsidRDefault="0034394F" w:rsidP="002B0F75">
            <w:pPr>
              <w:jc w:val="right"/>
              <w:rPr>
                <w:rFonts w:ascii="Times New Roman" w:hAnsi="Times New Roman" w:cs="Times New Roman"/>
                <w:sz w:val="16"/>
                <w:szCs w:val="16"/>
              </w:rPr>
            </w:pPr>
            <w:r w:rsidRPr="00790CAA">
              <w:rPr>
                <w:rFonts w:ascii="Times New Roman" w:hAnsi="Times New Roman" w:cs="Times New Roman"/>
                <w:sz w:val="16"/>
                <w:szCs w:val="16"/>
              </w:rPr>
              <w:t>Number of slots</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r w:rsidRPr="00790CAA">
              <w:rPr>
                <w:rFonts w:ascii="Times New Roman" w:hAnsi="Times New Roman" w:cs="Times New Roman"/>
                <w:sz w:val="16"/>
                <w:szCs w:val="16"/>
              </w:rPr>
              <w:t>24</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r w:rsidRPr="00790CAA">
              <w:rPr>
                <w:rFonts w:ascii="Times New Roman" w:hAnsi="Times New Roman" w:cs="Times New Roman"/>
                <w:sz w:val="16"/>
                <w:szCs w:val="16"/>
              </w:rPr>
              <w:t>27</w:t>
            </w:r>
          </w:p>
        </w:tc>
      </w:tr>
      <w:tr w:rsidR="0034394F" w:rsidRPr="00790CAA" w:rsidTr="002B0F75">
        <w:trPr>
          <w:trHeight w:val="260"/>
          <w:jc w:val="center"/>
        </w:trPr>
        <w:tc>
          <w:tcPr>
            <w:tcW w:w="1558" w:type="dxa"/>
            <w:tcBorders>
              <w:left w:val="nil"/>
            </w:tcBorders>
            <w:vAlign w:val="center"/>
          </w:tcPr>
          <w:p w:rsidR="0034394F" w:rsidRPr="00790CAA" w:rsidRDefault="0034394F" w:rsidP="002B0F75">
            <w:pPr>
              <w:jc w:val="right"/>
              <w:rPr>
                <w:rFonts w:ascii="Times New Roman" w:hAnsi="Times New Roman" w:cs="Times New Roman"/>
                <w:sz w:val="16"/>
                <w:szCs w:val="16"/>
              </w:rPr>
            </w:pPr>
            <w:r w:rsidRPr="00790CAA">
              <w:rPr>
                <w:rFonts w:ascii="Times New Roman" w:hAnsi="Times New Roman" w:cs="Times New Roman"/>
                <w:sz w:val="16"/>
                <w:szCs w:val="16"/>
              </w:rPr>
              <w:t>Rotor radius</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r w:rsidRPr="00790CAA">
              <w:rPr>
                <w:rFonts w:ascii="Times New Roman" w:hAnsi="Times New Roman" w:cs="Times New Roman"/>
                <w:sz w:val="16"/>
                <w:szCs w:val="16"/>
              </w:rPr>
              <w:t>85.5 mm</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p>
        </w:tc>
      </w:tr>
      <w:tr w:rsidR="0034394F" w:rsidRPr="00790CAA" w:rsidTr="002B0F75">
        <w:trPr>
          <w:trHeight w:val="246"/>
          <w:jc w:val="center"/>
        </w:trPr>
        <w:tc>
          <w:tcPr>
            <w:tcW w:w="1558" w:type="dxa"/>
            <w:tcBorders>
              <w:left w:val="nil"/>
            </w:tcBorders>
            <w:vAlign w:val="center"/>
          </w:tcPr>
          <w:p w:rsidR="0034394F" w:rsidRPr="00790CAA" w:rsidRDefault="0034394F" w:rsidP="002B0F75">
            <w:pPr>
              <w:jc w:val="right"/>
              <w:rPr>
                <w:rFonts w:ascii="Times New Roman" w:hAnsi="Times New Roman" w:cs="Times New Roman"/>
                <w:sz w:val="16"/>
                <w:szCs w:val="16"/>
              </w:rPr>
            </w:pPr>
            <w:r w:rsidRPr="00790CAA">
              <w:rPr>
                <w:rFonts w:ascii="Times New Roman" w:hAnsi="Times New Roman" w:cs="Times New Roman"/>
                <w:sz w:val="16"/>
                <w:szCs w:val="16"/>
              </w:rPr>
              <w:t>Shaft radius</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r w:rsidRPr="00790CAA">
              <w:rPr>
                <w:rFonts w:ascii="Times New Roman" w:hAnsi="Times New Roman" w:cs="Times New Roman"/>
                <w:sz w:val="16"/>
                <w:szCs w:val="16"/>
              </w:rPr>
              <w:t>22 mm</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p>
        </w:tc>
      </w:tr>
      <w:tr w:rsidR="0034394F" w:rsidRPr="00790CAA" w:rsidTr="002B0F75">
        <w:trPr>
          <w:trHeight w:val="175"/>
          <w:jc w:val="center"/>
        </w:trPr>
        <w:tc>
          <w:tcPr>
            <w:tcW w:w="1558" w:type="dxa"/>
            <w:tcBorders>
              <w:left w:val="nil"/>
            </w:tcBorders>
            <w:vAlign w:val="center"/>
          </w:tcPr>
          <w:p w:rsidR="0034394F" w:rsidRPr="00790CAA" w:rsidRDefault="0034394F" w:rsidP="002B0F75">
            <w:pPr>
              <w:jc w:val="right"/>
              <w:rPr>
                <w:rFonts w:ascii="Times New Roman" w:hAnsi="Times New Roman" w:cs="Times New Roman"/>
                <w:sz w:val="16"/>
                <w:szCs w:val="16"/>
              </w:rPr>
            </w:pPr>
            <w:r w:rsidRPr="00790CAA">
              <w:rPr>
                <w:rFonts w:ascii="Times New Roman" w:hAnsi="Times New Roman" w:cs="Times New Roman"/>
                <w:sz w:val="16"/>
                <w:szCs w:val="16"/>
              </w:rPr>
              <w:t>Bridge thickness</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r w:rsidRPr="00790CAA">
              <w:rPr>
                <w:rFonts w:ascii="Times New Roman" w:hAnsi="Times New Roman" w:cs="Times New Roman"/>
                <w:sz w:val="16"/>
                <w:szCs w:val="16"/>
              </w:rPr>
              <w:t>1 mm</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p>
        </w:tc>
      </w:tr>
      <w:tr w:rsidR="0034394F" w:rsidRPr="00790CAA" w:rsidTr="002B0F75">
        <w:trPr>
          <w:trHeight w:val="246"/>
          <w:jc w:val="center"/>
        </w:trPr>
        <w:tc>
          <w:tcPr>
            <w:tcW w:w="1558" w:type="dxa"/>
            <w:tcBorders>
              <w:left w:val="nil"/>
            </w:tcBorders>
            <w:vAlign w:val="center"/>
          </w:tcPr>
          <w:p w:rsidR="0034394F" w:rsidRPr="00790CAA" w:rsidRDefault="0034394F" w:rsidP="002B0F75">
            <w:pPr>
              <w:jc w:val="right"/>
              <w:rPr>
                <w:rFonts w:ascii="Times New Roman" w:hAnsi="Times New Roman" w:cs="Times New Roman"/>
                <w:sz w:val="16"/>
                <w:szCs w:val="16"/>
              </w:rPr>
            </w:pPr>
            <w:proofErr w:type="spellStart"/>
            <w:r w:rsidRPr="00790CAA">
              <w:rPr>
                <w:rFonts w:ascii="Times New Roman" w:hAnsi="Times New Roman" w:cs="Times New Roman"/>
                <w:sz w:val="16"/>
                <w:szCs w:val="16"/>
              </w:rPr>
              <w:t>Airgap</w:t>
            </w:r>
            <w:proofErr w:type="spellEnd"/>
            <w:r w:rsidRPr="00790CAA">
              <w:rPr>
                <w:rFonts w:ascii="Times New Roman" w:hAnsi="Times New Roman" w:cs="Times New Roman"/>
                <w:sz w:val="16"/>
                <w:szCs w:val="16"/>
              </w:rPr>
              <w:t xml:space="preserve"> length</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r w:rsidRPr="00790CAA">
              <w:rPr>
                <w:rFonts w:ascii="Times New Roman" w:hAnsi="Times New Roman" w:cs="Times New Roman"/>
                <w:sz w:val="16"/>
                <w:szCs w:val="16"/>
              </w:rPr>
              <w:t>1 mm</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p>
        </w:tc>
      </w:tr>
      <w:tr w:rsidR="0034394F" w:rsidRPr="00790CAA" w:rsidTr="002B0F75">
        <w:trPr>
          <w:trHeight w:val="260"/>
          <w:jc w:val="center"/>
        </w:trPr>
        <w:tc>
          <w:tcPr>
            <w:tcW w:w="1558" w:type="dxa"/>
            <w:tcBorders>
              <w:left w:val="nil"/>
            </w:tcBorders>
            <w:vAlign w:val="center"/>
          </w:tcPr>
          <w:p w:rsidR="0034394F" w:rsidRPr="00790CAA" w:rsidRDefault="0034394F" w:rsidP="002B0F75">
            <w:pPr>
              <w:jc w:val="right"/>
              <w:rPr>
                <w:rFonts w:ascii="Times New Roman" w:hAnsi="Times New Roman" w:cs="Times New Roman"/>
                <w:sz w:val="16"/>
                <w:szCs w:val="16"/>
              </w:rPr>
            </w:pPr>
            <w:r w:rsidRPr="00790CAA">
              <w:rPr>
                <w:rFonts w:ascii="Times New Roman" w:hAnsi="Times New Roman" w:cs="Times New Roman"/>
                <w:sz w:val="16"/>
                <w:szCs w:val="16"/>
              </w:rPr>
              <w:t>Axial length</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r w:rsidRPr="00790CAA">
              <w:rPr>
                <w:rFonts w:ascii="Times New Roman" w:hAnsi="Times New Roman" w:cs="Times New Roman"/>
                <w:sz w:val="16"/>
                <w:szCs w:val="16"/>
              </w:rPr>
              <w:t>180 mm</w:t>
            </w:r>
          </w:p>
        </w:tc>
        <w:tc>
          <w:tcPr>
            <w:tcW w:w="1669" w:type="dxa"/>
            <w:tcBorders>
              <w:right w:val="nil"/>
            </w:tcBorders>
            <w:vAlign w:val="center"/>
          </w:tcPr>
          <w:p w:rsidR="0034394F" w:rsidRPr="00790CAA" w:rsidRDefault="0034394F" w:rsidP="002B0F75">
            <w:pPr>
              <w:jc w:val="center"/>
              <w:rPr>
                <w:rFonts w:ascii="Times New Roman" w:hAnsi="Times New Roman" w:cs="Times New Roman"/>
                <w:sz w:val="16"/>
                <w:szCs w:val="16"/>
              </w:rPr>
            </w:pPr>
          </w:p>
        </w:tc>
      </w:tr>
    </w:tbl>
    <w:p w:rsidR="0034394F" w:rsidRPr="00790CAA" w:rsidRDefault="0034394F" w:rsidP="00D9520E">
      <w:pPr>
        <w:pStyle w:val="Text"/>
        <w:ind w:firstLine="202"/>
      </w:pPr>
    </w:p>
    <w:p w:rsidR="0034394F" w:rsidRPr="00790CAA" w:rsidRDefault="0034394F" w:rsidP="00D9520E">
      <w:pPr>
        <w:pStyle w:val="Text"/>
        <w:ind w:firstLine="202"/>
      </w:pPr>
      <w:r w:rsidRPr="00790CAA">
        <w:t>First analysis of the machine parameters was performed on SynRM</w:t>
      </w:r>
      <w:r w:rsidR="00643220" w:rsidRPr="00790CAA">
        <w:t>_</w:t>
      </w:r>
      <w:r w:rsidRPr="00790CAA">
        <w:t>1</w:t>
      </w:r>
      <w:r w:rsidR="00643220" w:rsidRPr="00790CAA">
        <w:t xml:space="preserve"> (with flux barrier optimized shapes)</w:t>
      </w:r>
      <w:r w:rsidR="004709D8" w:rsidRPr="00790CAA">
        <w:t xml:space="preserve"> [10] [11]</w:t>
      </w:r>
      <w:r w:rsidRPr="00790CAA">
        <w:t xml:space="preserve">, then, </w:t>
      </w:r>
      <w:r w:rsidR="00643220" w:rsidRPr="00790CAA">
        <w:t xml:space="preserve">the analysis focused on SynRM_2, a topology resulted </w:t>
      </w:r>
      <w:r w:rsidRPr="00790CAA">
        <w:t xml:space="preserve">after </w:t>
      </w:r>
      <w:r w:rsidR="00643220" w:rsidRPr="00790CAA">
        <w:t>a</w:t>
      </w:r>
      <w:r w:rsidRPr="00790CAA">
        <w:t xml:space="preserve"> </w:t>
      </w:r>
      <w:r w:rsidR="00643220" w:rsidRPr="00790CAA">
        <w:t xml:space="preserve">multi-objective </w:t>
      </w:r>
      <w:r w:rsidRPr="00790CAA">
        <w:t xml:space="preserve">optimization process, </w:t>
      </w:r>
      <w:r w:rsidR="00643220" w:rsidRPr="00790CAA">
        <w:t>with improved electromagnetic performances and structural behavior</w:t>
      </w:r>
      <w:r w:rsidR="004709D8" w:rsidRPr="00790CAA">
        <w:t xml:space="preserve"> [12]</w:t>
      </w:r>
      <w:r w:rsidR="00643220" w:rsidRPr="00790CAA">
        <w:t xml:space="preserve">.  </w:t>
      </w:r>
    </w:p>
    <w:p w:rsidR="00152C9C" w:rsidRPr="00790CAA" w:rsidRDefault="00F20A92" w:rsidP="00F20A92">
      <w:pPr>
        <w:pStyle w:val="Heading1"/>
      </w:pPr>
      <w:proofErr w:type="spellStart"/>
      <w:r w:rsidRPr="00790CAA">
        <w:t>SynRM</w:t>
      </w:r>
      <w:proofErr w:type="spellEnd"/>
      <w:r w:rsidRPr="00790CAA">
        <w:t xml:space="preserve"> model</w:t>
      </w:r>
    </w:p>
    <w:p w:rsidR="00D85EBA" w:rsidRPr="00790CAA" w:rsidRDefault="00D85EBA" w:rsidP="001522CA">
      <w:pPr>
        <w:pStyle w:val="Text"/>
        <w:ind w:firstLine="0"/>
      </w:pPr>
    </w:p>
    <w:p w:rsidR="00F20A92" w:rsidRPr="00790CAA" w:rsidRDefault="00F20A92" w:rsidP="00014AFD">
      <w:pPr>
        <w:pStyle w:val="Text"/>
        <w:ind w:firstLine="202"/>
      </w:pPr>
      <w:r w:rsidRPr="00790CAA">
        <w:t xml:space="preserve">The equations defining the behavior </w:t>
      </w:r>
      <w:r w:rsidR="0094625B" w:rsidRPr="00790CAA">
        <w:t xml:space="preserve">of </w:t>
      </w:r>
      <w:proofErr w:type="spellStart"/>
      <w:r w:rsidR="0094625B" w:rsidRPr="00790CAA">
        <w:t>SynRM</w:t>
      </w:r>
      <w:proofErr w:type="spellEnd"/>
      <w:r w:rsidR="0094625B" w:rsidRPr="00790CAA">
        <w:t xml:space="preserve"> in </w:t>
      </w:r>
      <w:r w:rsidR="0094625B" w:rsidRPr="00790CAA">
        <w:rPr>
          <w:lang w:val="ro-RO" w:eastAsia="en-GB"/>
        </w:rPr>
        <w:t>rotor dq-co-ordinates</w:t>
      </w:r>
      <w:r w:rsidRPr="00790CAA">
        <w:t xml:space="preserve"> are as follows</w:t>
      </w:r>
      <w:r w:rsidR="004709D8" w:rsidRPr="00790CAA">
        <w:t xml:space="preserve"> [13]</w:t>
      </w:r>
      <w:r w:rsidRPr="00790CAA">
        <w:t>:</w:t>
      </w:r>
    </w:p>
    <w:p w:rsidR="00F20A92" w:rsidRPr="00790CAA" w:rsidRDefault="00F20A92" w:rsidP="00014AFD">
      <w:pPr>
        <w:spacing w:after="120"/>
        <w:jc w:val="right"/>
      </w:pPr>
      <w:r w:rsidRPr="00790CAA">
        <w:rPr>
          <w:position w:val="-24"/>
        </w:rPr>
        <w:object w:dxaOrig="2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29.5pt" o:ole="" fillcolor="window">
            <v:imagedata r:id="rId10" o:title=""/>
          </v:shape>
          <o:OLEObject Type="Embed" ProgID="Equation.3" ShapeID="_x0000_i1025" DrawAspect="Content" ObjectID="_1573586806" r:id="rId11"/>
        </w:object>
      </w:r>
      <w:r w:rsidR="00014AFD" w:rsidRPr="00790CAA">
        <w:t xml:space="preserve">                            (1)</w:t>
      </w:r>
    </w:p>
    <w:p w:rsidR="00F20A92" w:rsidRPr="00790CAA" w:rsidRDefault="00F20A92" w:rsidP="00014AFD">
      <w:pPr>
        <w:spacing w:after="120"/>
        <w:jc w:val="right"/>
      </w:pPr>
      <w:r w:rsidRPr="00790CAA">
        <w:rPr>
          <w:position w:val="-24"/>
        </w:rPr>
        <w:object w:dxaOrig="2280" w:dyaOrig="660">
          <v:shape id="_x0000_i1026" type="#_x0000_t75" style="width:108pt;height:31pt" o:ole="" fillcolor="window">
            <v:imagedata r:id="rId12" o:title=""/>
          </v:shape>
          <o:OLEObject Type="Embed" ProgID="Equation.3" ShapeID="_x0000_i1026" DrawAspect="Content" ObjectID="_1573586807" r:id="rId13"/>
        </w:object>
      </w:r>
      <w:r w:rsidR="00014AFD" w:rsidRPr="00790CAA">
        <w:t xml:space="preserve">                            (2)</w:t>
      </w:r>
    </w:p>
    <w:p w:rsidR="00F20A92" w:rsidRPr="00790CAA" w:rsidRDefault="00F20A92" w:rsidP="00014AFD">
      <w:pPr>
        <w:spacing w:after="120"/>
        <w:jc w:val="right"/>
      </w:pPr>
      <w:r w:rsidRPr="00790CAA">
        <w:rPr>
          <w:position w:val="-24"/>
        </w:rPr>
        <w:object w:dxaOrig="2040" w:dyaOrig="620">
          <v:shape id="_x0000_i1027" type="#_x0000_t75" style="width:94pt;height:29pt" o:ole="" fillcolor="window">
            <v:imagedata r:id="rId14" o:title=""/>
          </v:shape>
          <o:OLEObject Type="Embed" ProgID="Equation.3" ShapeID="_x0000_i1027" DrawAspect="Content" ObjectID="_1573586808" r:id="rId15"/>
        </w:object>
      </w:r>
      <w:r w:rsidR="00014AFD" w:rsidRPr="00790CAA">
        <w:t xml:space="preserve">                              (3)</w:t>
      </w:r>
    </w:p>
    <w:p w:rsidR="00F20A92" w:rsidRPr="00790CAA" w:rsidRDefault="0094625B" w:rsidP="00014AFD">
      <w:pPr>
        <w:pStyle w:val="Text"/>
        <w:ind w:firstLine="0"/>
        <w:jc w:val="right"/>
      </w:pPr>
      <w:r w:rsidRPr="00790CAA">
        <w:rPr>
          <w:position w:val="-24"/>
        </w:rPr>
        <w:object w:dxaOrig="2120" w:dyaOrig="620">
          <v:shape id="_x0000_i1028" type="#_x0000_t75" style="width:99pt;height:29.5pt" o:ole="" fillcolor="window">
            <v:imagedata r:id="rId16" o:title=""/>
          </v:shape>
          <o:OLEObject Type="Embed" ProgID="Equation.3" ShapeID="_x0000_i1028" DrawAspect="Content" ObjectID="_1573586809" r:id="rId17"/>
        </w:object>
      </w:r>
      <w:r w:rsidR="00014AFD" w:rsidRPr="00790CAA">
        <w:t xml:space="preserve">                             (4)</w:t>
      </w:r>
    </w:p>
    <w:p w:rsidR="00407B90" w:rsidRPr="00790CAA" w:rsidRDefault="00F32EC9" w:rsidP="00537B99">
      <w:pPr>
        <w:pStyle w:val="Text"/>
        <w:spacing w:after="120"/>
        <w:ind w:firstLine="204"/>
      </w:pPr>
      <w:r w:rsidRPr="00790CAA">
        <w:t xml:space="preserve">The complexity of the control and the accuracy of </w:t>
      </w:r>
      <w:r w:rsidRPr="00790CAA">
        <w:lastRenderedPageBreak/>
        <w:t xml:space="preserve">performances evaluation depend on the computation </w:t>
      </w:r>
      <w:r w:rsidR="00BC2C46" w:rsidRPr="00790CAA">
        <w:t>method for d- and q- axis linkage fluxes.</w:t>
      </w:r>
      <w:r w:rsidR="00E45956" w:rsidRPr="00790CAA">
        <w:t xml:space="preserve"> Several approaches are described and applied for the machine</w:t>
      </w:r>
      <w:r w:rsidR="00643220" w:rsidRPr="00790CAA">
        <w:t>s</w:t>
      </w:r>
      <w:r w:rsidR="00E45956" w:rsidRPr="00790CAA">
        <w:t xml:space="preserve"> under study. </w:t>
      </w:r>
    </w:p>
    <w:p w:rsidR="00643220" w:rsidRPr="00790CAA" w:rsidRDefault="00643220" w:rsidP="00537B99">
      <w:pPr>
        <w:pStyle w:val="Text"/>
        <w:spacing w:after="120"/>
        <w:ind w:firstLine="204"/>
      </w:pPr>
      <w:r w:rsidRPr="00790CAA">
        <w:t xml:space="preserve">Fig. 1 presents the cross-section of the two </w:t>
      </w:r>
      <w:proofErr w:type="spellStart"/>
      <w:r w:rsidRPr="00790CAA">
        <w:t>SynRM</w:t>
      </w:r>
      <w:proofErr w:type="spellEnd"/>
      <w:r w:rsidRPr="00790CAA">
        <w:t xml:space="preserve"> under study.</w:t>
      </w:r>
    </w:p>
    <w:p w:rsidR="00643220" w:rsidRPr="00790CAA" w:rsidRDefault="00643220" w:rsidP="00407B90">
      <w:pPr>
        <w:pStyle w:val="Text"/>
        <w:ind w:firstLine="202"/>
      </w:pPr>
      <w:r w:rsidRPr="00790CAA">
        <w:rPr>
          <w:noProof/>
          <w:sz w:val="24"/>
          <w:lang w:eastAsia="en-US"/>
        </w:rPr>
        <w:drawing>
          <wp:inline distT="0" distB="0" distL="0" distR="0" wp14:anchorId="5A79BA66" wp14:editId="0AF0BE7D">
            <wp:extent cx="3131820" cy="15720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820" cy="1572079"/>
                    </a:xfrm>
                    <a:prstGeom prst="rect">
                      <a:avLst/>
                    </a:prstGeom>
                    <a:noFill/>
                    <a:ln>
                      <a:noFill/>
                    </a:ln>
                  </pic:spPr>
                </pic:pic>
              </a:graphicData>
            </a:graphic>
          </wp:inline>
        </w:drawing>
      </w:r>
    </w:p>
    <w:p w:rsidR="00456B85" w:rsidRPr="00790CAA" w:rsidRDefault="00456B85" w:rsidP="00456B85">
      <w:pPr>
        <w:pStyle w:val="Text"/>
        <w:ind w:firstLine="202"/>
        <w:jc w:val="center"/>
        <w:rPr>
          <w:sz w:val="16"/>
          <w:szCs w:val="16"/>
        </w:rPr>
      </w:pPr>
      <w:r w:rsidRPr="00790CAA">
        <w:rPr>
          <w:sz w:val="16"/>
          <w:szCs w:val="16"/>
        </w:rPr>
        <w:t>(a)</w:t>
      </w:r>
    </w:p>
    <w:p w:rsidR="00E26B1C" w:rsidRPr="00790CAA" w:rsidRDefault="00456B85" w:rsidP="00E26B1C">
      <w:pPr>
        <w:pStyle w:val="Text"/>
        <w:ind w:firstLine="202"/>
        <w:jc w:val="center"/>
        <w:rPr>
          <w:sz w:val="16"/>
          <w:szCs w:val="16"/>
        </w:rPr>
      </w:pPr>
      <w:r w:rsidRPr="00790CAA">
        <w:rPr>
          <w:noProof/>
          <w:lang w:eastAsia="en-US"/>
        </w:rPr>
        <w:drawing>
          <wp:inline distT="0" distB="0" distL="0" distR="0" wp14:anchorId="50C8764F" wp14:editId="356F97AE">
            <wp:extent cx="1476271" cy="14122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_axis_flux_lin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7561" cy="1423041"/>
                    </a:xfrm>
                    <a:prstGeom prst="rect">
                      <a:avLst/>
                    </a:prstGeom>
                  </pic:spPr>
                </pic:pic>
              </a:graphicData>
            </a:graphic>
          </wp:inline>
        </w:drawing>
      </w:r>
      <w:r w:rsidRPr="00790CAA">
        <w:rPr>
          <w:noProof/>
          <w:lang w:eastAsia="en-US"/>
        </w:rPr>
        <w:drawing>
          <wp:inline distT="0" distB="0" distL="0" distR="0" wp14:anchorId="151AC608" wp14:editId="3F2BCFE3">
            <wp:extent cx="1496259" cy="1417320"/>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_axis_flux_lin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4063" cy="1424712"/>
                    </a:xfrm>
                    <a:prstGeom prst="rect">
                      <a:avLst/>
                    </a:prstGeom>
                  </pic:spPr>
                </pic:pic>
              </a:graphicData>
            </a:graphic>
          </wp:inline>
        </w:drawing>
      </w:r>
    </w:p>
    <w:p w:rsidR="00456B85" w:rsidRPr="00790CAA" w:rsidRDefault="00456B85" w:rsidP="00456B85">
      <w:pPr>
        <w:pStyle w:val="Text"/>
        <w:ind w:firstLine="202"/>
        <w:jc w:val="center"/>
        <w:rPr>
          <w:sz w:val="16"/>
          <w:szCs w:val="16"/>
        </w:rPr>
      </w:pPr>
      <w:r w:rsidRPr="00790CAA">
        <w:rPr>
          <w:sz w:val="16"/>
          <w:szCs w:val="16"/>
        </w:rPr>
        <w:t>(b)</w:t>
      </w:r>
    </w:p>
    <w:p w:rsidR="00E26B1C" w:rsidRPr="00790CAA" w:rsidRDefault="00E26B1C" w:rsidP="00E26B1C">
      <w:pPr>
        <w:pStyle w:val="Text"/>
        <w:ind w:firstLine="0"/>
        <w:jc w:val="left"/>
        <w:rPr>
          <w:sz w:val="16"/>
          <w:szCs w:val="16"/>
        </w:rPr>
      </w:pPr>
      <w:r w:rsidRPr="00790CAA">
        <w:rPr>
          <w:sz w:val="16"/>
          <w:szCs w:val="16"/>
        </w:rPr>
        <w:t>Fig. 1 Cross-section and d- and q-axis flux lines ((left and right side of the figure</w:t>
      </w:r>
      <w:proofErr w:type="gramStart"/>
      <w:r w:rsidRPr="00790CAA">
        <w:rPr>
          <w:sz w:val="16"/>
          <w:szCs w:val="16"/>
        </w:rPr>
        <w:t>)  of</w:t>
      </w:r>
      <w:proofErr w:type="gramEnd"/>
      <w:r w:rsidRPr="00790CAA">
        <w:rPr>
          <w:sz w:val="16"/>
          <w:szCs w:val="16"/>
        </w:rPr>
        <w:t xml:space="preserve"> SynRM_1(a) and SynRM_2 (b)</w:t>
      </w:r>
    </w:p>
    <w:p w:rsidR="00D8502B" w:rsidRPr="00790CAA" w:rsidRDefault="0010122F" w:rsidP="0010122F">
      <w:pPr>
        <w:pStyle w:val="Heading1"/>
        <w:ind w:firstLine="202"/>
      </w:pPr>
      <w:r w:rsidRPr="00790CAA">
        <w:t xml:space="preserve">Decoupled linear and non-linear </w:t>
      </w:r>
      <w:proofErr w:type="spellStart"/>
      <w:r w:rsidRPr="00790CAA">
        <w:t>SynRM</w:t>
      </w:r>
      <w:proofErr w:type="spellEnd"/>
      <w:r w:rsidRPr="00790CAA">
        <w:t xml:space="preserve"> models</w:t>
      </w:r>
    </w:p>
    <w:p w:rsidR="00407B90" w:rsidRPr="00790CAA" w:rsidRDefault="00407B90" w:rsidP="00407B90">
      <w:pPr>
        <w:pStyle w:val="Text"/>
        <w:ind w:firstLine="202"/>
      </w:pPr>
      <w:r w:rsidRPr="00790CAA">
        <w:t>In a first approximation, the d- and q-axis flux linkages can be written as:</w:t>
      </w:r>
    </w:p>
    <w:p w:rsidR="00407B90" w:rsidRPr="00790CAA" w:rsidRDefault="00D8502B" w:rsidP="00407B90">
      <w:pPr>
        <w:pStyle w:val="Text"/>
        <w:ind w:firstLine="202"/>
        <w:jc w:val="right"/>
      </w:pPr>
      <w:r w:rsidRPr="00790CAA">
        <w:rPr>
          <w:position w:val="-30"/>
        </w:rPr>
        <w:object w:dxaOrig="999" w:dyaOrig="720">
          <v:shape id="_x0000_i1029" type="#_x0000_t75" style="width:47.5pt;height:34pt" o:ole="" fillcolor="window">
            <v:imagedata r:id="rId21" o:title=""/>
          </v:shape>
          <o:OLEObject Type="Embed" ProgID="Equation.3" ShapeID="_x0000_i1029" DrawAspect="Content" ObjectID="_1573586810" r:id="rId22"/>
        </w:object>
      </w:r>
      <w:r w:rsidR="00407B90" w:rsidRPr="00790CAA">
        <w:t xml:space="preserve">                                (5)</w:t>
      </w:r>
    </w:p>
    <w:p w:rsidR="00407B90" w:rsidRPr="00790CAA" w:rsidRDefault="00407B90" w:rsidP="00407B90">
      <w:pPr>
        <w:pStyle w:val="Text"/>
        <w:ind w:firstLine="202"/>
      </w:pPr>
      <w:proofErr w:type="gramStart"/>
      <w:r w:rsidRPr="00790CAA">
        <w:t>and</w:t>
      </w:r>
      <w:proofErr w:type="gramEnd"/>
      <w:r w:rsidRPr="00790CAA">
        <w:t xml:space="preserve"> </w:t>
      </w:r>
      <w:proofErr w:type="spellStart"/>
      <w:r w:rsidRPr="00790CAA">
        <w:t>Eq</w:t>
      </w:r>
      <w:proofErr w:type="spellEnd"/>
      <w:r w:rsidRPr="00790CAA">
        <w:t xml:space="preserve"> (1) and (2) :</w:t>
      </w:r>
    </w:p>
    <w:p w:rsidR="00407B90" w:rsidRPr="00790CAA" w:rsidRDefault="00407B90" w:rsidP="00407B90">
      <w:pPr>
        <w:pStyle w:val="Text"/>
        <w:ind w:firstLine="202"/>
        <w:jc w:val="right"/>
      </w:pPr>
      <w:r w:rsidRPr="00790CAA">
        <w:t xml:space="preserve"> </w:t>
      </w:r>
      <w:r w:rsidRPr="00790CAA">
        <w:rPr>
          <w:position w:val="-24"/>
        </w:rPr>
        <w:object w:dxaOrig="2520" w:dyaOrig="620">
          <v:shape id="_x0000_i1030" type="#_x0000_t75" style="width:119.5pt;height:29.5pt" o:ole="" fillcolor="window">
            <v:imagedata r:id="rId23" o:title=""/>
          </v:shape>
          <o:OLEObject Type="Embed" ProgID="Equation.3" ShapeID="_x0000_i1030" DrawAspect="Content" ObjectID="_1573586811" r:id="rId24"/>
        </w:object>
      </w:r>
      <w:r w:rsidRPr="00790CAA">
        <w:t xml:space="preserve">                      (6)</w:t>
      </w:r>
    </w:p>
    <w:p w:rsidR="00407B90" w:rsidRPr="00790CAA" w:rsidRDefault="00407B90" w:rsidP="00407B90">
      <w:pPr>
        <w:pStyle w:val="Text"/>
        <w:ind w:firstLine="0"/>
        <w:jc w:val="right"/>
      </w:pPr>
      <w:r w:rsidRPr="00790CAA">
        <w:rPr>
          <w:position w:val="-24"/>
        </w:rPr>
        <w:object w:dxaOrig="2500" w:dyaOrig="660">
          <v:shape id="_x0000_i1031" type="#_x0000_t75" style="width:118.5pt;height:31pt" o:ole="" fillcolor="window">
            <v:imagedata r:id="rId25" o:title=""/>
          </v:shape>
          <o:OLEObject Type="Embed" ProgID="Equation.3" ShapeID="_x0000_i1031" DrawAspect="Content" ObjectID="_1573586812" r:id="rId26"/>
        </w:object>
      </w:r>
      <w:r w:rsidRPr="00790CAA">
        <w:t xml:space="preserve">                      (7)</w:t>
      </w:r>
    </w:p>
    <w:p w:rsidR="00407B90" w:rsidRPr="00790CAA" w:rsidRDefault="00407B90" w:rsidP="00407B90">
      <w:pPr>
        <w:pStyle w:val="Text"/>
        <w:ind w:firstLine="0"/>
        <w:jc w:val="left"/>
      </w:pPr>
      <w:proofErr w:type="gramStart"/>
      <w:r w:rsidRPr="00790CAA">
        <w:t>and</w:t>
      </w:r>
      <w:proofErr w:type="gramEnd"/>
      <w:r w:rsidRPr="00790CAA">
        <w:t xml:space="preserve"> the electromagnetic torque results as:</w:t>
      </w:r>
    </w:p>
    <w:p w:rsidR="00407B90" w:rsidRPr="00790CAA" w:rsidRDefault="00407B90" w:rsidP="00407B90">
      <w:pPr>
        <w:pStyle w:val="Text"/>
        <w:ind w:firstLine="0"/>
        <w:jc w:val="right"/>
      </w:pPr>
      <w:r w:rsidRPr="00790CAA">
        <w:rPr>
          <w:position w:val="-24"/>
        </w:rPr>
        <w:object w:dxaOrig="1939" w:dyaOrig="620">
          <v:shape id="_x0000_i1032" type="#_x0000_t75" style="width:89.5pt;height:29pt" o:ole="" fillcolor="window">
            <v:imagedata r:id="rId27" o:title=""/>
          </v:shape>
          <o:OLEObject Type="Embed" ProgID="Equation.3" ShapeID="_x0000_i1032" DrawAspect="Content" ObjectID="_1573586813" r:id="rId28"/>
        </w:object>
      </w:r>
      <w:r w:rsidRPr="00790CAA">
        <w:t xml:space="preserve">                              (8)</w:t>
      </w:r>
    </w:p>
    <w:p w:rsidR="00407B90" w:rsidRPr="00790CAA" w:rsidRDefault="00407B90" w:rsidP="00407B90">
      <w:pPr>
        <w:pStyle w:val="Text"/>
        <w:ind w:firstLine="0"/>
      </w:pPr>
      <w:r w:rsidRPr="00790CAA">
        <w:tab/>
        <w:t>Moreover, the maximum power factor is given by:</w:t>
      </w:r>
    </w:p>
    <w:p w:rsidR="00407B90" w:rsidRPr="00790CAA" w:rsidRDefault="00407B90" w:rsidP="00407B90">
      <w:pPr>
        <w:pStyle w:val="Text"/>
        <w:ind w:firstLine="0"/>
        <w:jc w:val="right"/>
      </w:pPr>
      <w:r w:rsidRPr="00790CAA">
        <w:rPr>
          <w:position w:val="-64"/>
        </w:rPr>
        <w:object w:dxaOrig="2380" w:dyaOrig="1400">
          <v:shape id="_x0000_i1033" type="#_x0000_t75" style="width:110pt;height:65pt" o:ole="" fillcolor="window">
            <v:imagedata r:id="rId29" o:title=""/>
          </v:shape>
          <o:OLEObject Type="Embed" ProgID="Equation.3" ShapeID="_x0000_i1033" DrawAspect="Content" ObjectID="_1573586814" r:id="rId30"/>
        </w:object>
      </w:r>
      <w:r w:rsidRPr="00790CAA">
        <w:t xml:space="preserve">        </w:t>
      </w:r>
      <w:r w:rsidR="00D8502B" w:rsidRPr="00790CAA">
        <w:t xml:space="preserve">   </w:t>
      </w:r>
      <w:r w:rsidRPr="00790CAA">
        <w:t xml:space="preserve">            </w:t>
      </w:r>
      <w:r w:rsidR="00AD3024" w:rsidRPr="00790CAA">
        <w:t xml:space="preserve">    </w:t>
      </w:r>
      <w:r w:rsidRPr="00790CAA">
        <w:t>(9)</w:t>
      </w:r>
    </w:p>
    <w:p w:rsidR="00407B90" w:rsidRPr="00790CAA" w:rsidRDefault="00407B90" w:rsidP="00407B90">
      <w:pPr>
        <w:pStyle w:val="Text"/>
        <w:ind w:firstLine="202"/>
      </w:pPr>
      <w:r w:rsidRPr="00790CAA">
        <w:t xml:space="preserve">Thus, the machine is completely defined and its performances can be evaluated once the </w:t>
      </w:r>
      <w:proofErr w:type="spellStart"/>
      <w:proofErr w:type="gramStart"/>
      <w:r w:rsidRPr="00790CAA">
        <w:t>L</w:t>
      </w:r>
      <w:r w:rsidRPr="00790CAA">
        <w:rPr>
          <w:vertAlign w:val="subscript"/>
        </w:rPr>
        <w:t>d</w:t>
      </w:r>
      <w:proofErr w:type="spellEnd"/>
      <w:proofErr w:type="gramEnd"/>
      <w:r w:rsidRPr="00790CAA">
        <w:t xml:space="preserve"> and </w:t>
      </w:r>
      <w:proofErr w:type="spellStart"/>
      <w:r w:rsidRPr="00790CAA">
        <w:t>L</w:t>
      </w:r>
      <w:r w:rsidRPr="00790CAA">
        <w:rPr>
          <w:vertAlign w:val="subscript"/>
        </w:rPr>
        <w:t>q</w:t>
      </w:r>
      <w:proofErr w:type="spellEnd"/>
      <w:r w:rsidRPr="00790CAA">
        <w:t xml:space="preserve"> values are available. There are different methods, theoretical and experimental to compute direct and quadrature inductances, taking or not taking into account the nonlinear behavior of </w:t>
      </w:r>
      <w:r w:rsidRPr="00790CAA">
        <w:lastRenderedPageBreak/>
        <w:t xml:space="preserve">the machine and the iron losses, depending on how accurate the behavior of the machine has to be described.  </w:t>
      </w:r>
    </w:p>
    <w:p w:rsidR="0010122F" w:rsidRPr="00790CAA" w:rsidRDefault="000E1906" w:rsidP="000E1906">
      <w:pPr>
        <w:pStyle w:val="Heading2"/>
        <w:jc w:val="center"/>
      </w:pPr>
      <w:r w:rsidRPr="00790CAA">
        <w:t>Analytical – based computation of d</w:t>
      </w:r>
      <w:r w:rsidR="0010122F" w:rsidRPr="00790CAA">
        <w:t xml:space="preserve">irect and quadrature </w:t>
      </w:r>
      <w:r w:rsidRPr="00790CAA">
        <w:t>inductances</w:t>
      </w:r>
    </w:p>
    <w:p w:rsidR="001B0E32" w:rsidRPr="00790CAA" w:rsidRDefault="00D8502B" w:rsidP="009249C6">
      <w:pPr>
        <w:pStyle w:val="Text"/>
        <w:ind w:firstLine="204"/>
      </w:pPr>
      <w:r w:rsidRPr="00790CAA">
        <w:t xml:space="preserve">The simplest </w:t>
      </w:r>
      <w:proofErr w:type="spellStart"/>
      <w:r w:rsidRPr="00790CAA">
        <w:t>SynRM</w:t>
      </w:r>
      <w:proofErr w:type="spellEnd"/>
      <w:r w:rsidRPr="00790CAA">
        <w:t xml:space="preserve"> inductances computation method is </w:t>
      </w:r>
      <w:r w:rsidR="0010122F" w:rsidRPr="00790CAA">
        <w:t xml:space="preserve">based on </w:t>
      </w:r>
      <w:r w:rsidR="009249C6" w:rsidRPr="00790CAA">
        <w:t xml:space="preserve">the fundamental magnetizing and leakage inductances calculation; thus </w:t>
      </w:r>
      <w:proofErr w:type="spellStart"/>
      <w:proofErr w:type="gramStart"/>
      <w:r w:rsidR="00BC2C46" w:rsidRPr="00790CAA">
        <w:t>L</w:t>
      </w:r>
      <w:r w:rsidR="00BC2C46" w:rsidRPr="00790CAA">
        <w:rPr>
          <w:vertAlign w:val="subscript"/>
        </w:rPr>
        <w:t>d</w:t>
      </w:r>
      <w:proofErr w:type="spellEnd"/>
      <w:proofErr w:type="gramEnd"/>
      <w:r w:rsidR="00BC2C46" w:rsidRPr="00790CAA">
        <w:t xml:space="preserve"> and </w:t>
      </w:r>
      <w:proofErr w:type="spellStart"/>
      <w:r w:rsidR="00BC2C46" w:rsidRPr="00790CAA">
        <w:t>L</w:t>
      </w:r>
      <w:r w:rsidR="00BC2C46" w:rsidRPr="00790CAA">
        <w:rPr>
          <w:vertAlign w:val="subscript"/>
        </w:rPr>
        <w:t>q</w:t>
      </w:r>
      <w:proofErr w:type="spellEnd"/>
      <w:r w:rsidR="00BC2C46" w:rsidRPr="00790CAA">
        <w:t xml:space="preserve"> are given as:</w:t>
      </w:r>
    </w:p>
    <w:p w:rsidR="00BC2C46" w:rsidRPr="00790CAA" w:rsidRDefault="00897474" w:rsidP="003E1DDE">
      <w:pPr>
        <w:pStyle w:val="Text"/>
        <w:ind w:firstLine="0"/>
        <w:jc w:val="right"/>
      </w:pPr>
      <w:r w:rsidRPr="00790CAA">
        <w:rPr>
          <w:position w:val="-30"/>
        </w:rPr>
        <w:object w:dxaOrig="1440" w:dyaOrig="720">
          <v:shape id="_x0000_i1034" type="#_x0000_t75" style="width:68.5pt;height:34pt" o:ole="" fillcolor="window">
            <v:imagedata r:id="rId31" o:title=""/>
          </v:shape>
          <o:OLEObject Type="Embed" ProgID="Equation.3" ShapeID="_x0000_i1034" DrawAspect="Content" ObjectID="_1573586815" r:id="rId32"/>
        </w:object>
      </w:r>
      <w:r w:rsidR="003E1DDE" w:rsidRPr="00790CAA">
        <w:t xml:space="preserve">                                 </w:t>
      </w:r>
      <w:r w:rsidR="00671DD5" w:rsidRPr="00790CAA">
        <w:t>(10</w:t>
      </w:r>
      <w:r w:rsidR="003E1DDE" w:rsidRPr="00790CAA">
        <w:t>)</w:t>
      </w:r>
    </w:p>
    <w:p w:rsidR="00014AFD" w:rsidRPr="00790CAA" w:rsidRDefault="003E1DDE" w:rsidP="003E1DDE">
      <w:pPr>
        <w:pStyle w:val="Text"/>
        <w:ind w:firstLine="0"/>
      </w:pPr>
      <w:proofErr w:type="gramStart"/>
      <w:r w:rsidRPr="00790CAA">
        <w:t>with</w:t>
      </w:r>
      <w:proofErr w:type="gramEnd"/>
      <w:r w:rsidRPr="00790CAA">
        <w:t xml:space="preserve"> </w:t>
      </w:r>
      <w:proofErr w:type="spellStart"/>
      <w:r w:rsidRPr="00790CAA">
        <w:t>L</w:t>
      </w:r>
      <w:r w:rsidRPr="00790CAA">
        <w:rPr>
          <w:vertAlign w:val="subscript"/>
        </w:rPr>
        <w:t>md</w:t>
      </w:r>
      <w:proofErr w:type="spellEnd"/>
      <w:r w:rsidRPr="00790CAA">
        <w:t xml:space="preserve"> given by</w:t>
      </w:r>
      <w:r w:rsidR="00910EE1" w:rsidRPr="00790CAA">
        <w:t xml:space="preserve"> [</w:t>
      </w:r>
      <w:proofErr w:type="spellStart"/>
      <w:r w:rsidR="00910EE1" w:rsidRPr="00790CAA">
        <w:t>teza</w:t>
      </w:r>
      <w:proofErr w:type="spellEnd"/>
      <w:r w:rsidR="00910EE1" w:rsidRPr="00790CAA">
        <w:t xml:space="preserve"> TMP]</w:t>
      </w:r>
      <w:r w:rsidRPr="00790CAA">
        <w:t>:</w:t>
      </w:r>
    </w:p>
    <w:p w:rsidR="003E1DDE" w:rsidRPr="00790CAA" w:rsidRDefault="00897474" w:rsidP="00910EE1">
      <w:pPr>
        <w:pStyle w:val="Text"/>
        <w:ind w:firstLine="0"/>
        <w:jc w:val="right"/>
      </w:pPr>
      <w:r w:rsidRPr="00790CAA">
        <w:rPr>
          <w:position w:val="-30"/>
        </w:rPr>
        <w:object w:dxaOrig="2480" w:dyaOrig="780">
          <v:shape id="_x0000_i1035" type="#_x0000_t75" style="width:117.5pt;height:37pt" o:ole="" fillcolor="window">
            <v:imagedata r:id="rId33" o:title=""/>
          </v:shape>
          <o:OLEObject Type="Embed" ProgID="Equation.3" ShapeID="_x0000_i1035" DrawAspect="Content" ObjectID="_1573586816" r:id="rId34"/>
        </w:object>
      </w:r>
      <w:r w:rsidR="00910EE1" w:rsidRPr="00790CAA">
        <w:t xml:space="preserve">       </w:t>
      </w:r>
      <w:r w:rsidR="00333FAE" w:rsidRPr="00790CAA">
        <w:t xml:space="preserve">     </w:t>
      </w:r>
      <w:r w:rsidR="00671DD5" w:rsidRPr="00790CAA">
        <w:t>(11</w:t>
      </w:r>
      <w:r w:rsidR="00910EE1" w:rsidRPr="00790CAA">
        <w:t>)</w:t>
      </w:r>
    </w:p>
    <w:p w:rsidR="00910EE1" w:rsidRPr="00790CAA" w:rsidRDefault="00296632" w:rsidP="00910EE1">
      <w:pPr>
        <w:pStyle w:val="Text"/>
        <w:ind w:firstLine="0"/>
      </w:pPr>
      <w:proofErr w:type="gramStart"/>
      <w:r w:rsidRPr="00790CAA">
        <w:t>w</w:t>
      </w:r>
      <w:r w:rsidR="00910EE1" w:rsidRPr="00790CAA">
        <w:t>here</w:t>
      </w:r>
      <w:proofErr w:type="gramEnd"/>
      <w:r w:rsidR="00910EE1" w:rsidRPr="00790CAA">
        <w:t>:</w:t>
      </w:r>
    </w:p>
    <w:p w:rsidR="00910EE1" w:rsidRPr="00790CAA" w:rsidRDefault="00897474" w:rsidP="00897474">
      <w:pPr>
        <w:pStyle w:val="Text"/>
        <w:ind w:firstLine="0"/>
        <w:jc w:val="right"/>
      </w:pPr>
      <w:r w:rsidRPr="00790CAA">
        <w:rPr>
          <w:position w:val="-12"/>
        </w:rPr>
        <w:object w:dxaOrig="1300" w:dyaOrig="380">
          <v:shape id="_x0000_i1036" type="#_x0000_t75" style="width:61pt;height:17.5pt" o:ole="" fillcolor="window">
            <v:imagedata r:id="rId35" o:title=""/>
          </v:shape>
          <o:OLEObject Type="Embed" ProgID="Equation.3" ShapeID="_x0000_i1036" DrawAspect="Content" ObjectID="_1573586817" r:id="rId36"/>
        </w:object>
      </w:r>
      <w:r w:rsidR="00910EE1" w:rsidRPr="00790CAA">
        <w:t xml:space="preserve">                   </w:t>
      </w:r>
      <w:r w:rsidRPr="00790CAA">
        <w:t xml:space="preserve">   </w:t>
      </w:r>
      <w:r w:rsidR="00333FAE" w:rsidRPr="00790CAA">
        <w:t xml:space="preserve">     </w:t>
      </w:r>
      <w:r w:rsidR="00671DD5" w:rsidRPr="00790CAA">
        <w:t>(12</w:t>
      </w:r>
      <w:r w:rsidR="00910EE1" w:rsidRPr="00790CAA">
        <w:t>)</w:t>
      </w:r>
    </w:p>
    <w:p w:rsidR="00897474" w:rsidRPr="00790CAA" w:rsidRDefault="00CC2547" w:rsidP="00CC2547">
      <w:pPr>
        <w:pStyle w:val="Text"/>
        <w:ind w:firstLine="0"/>
      </w:pPr>
      <w:r w:rsidRPr="00790CAA">
        <w:tab/>
      </w:r>
    </w:p>
    <w:p w:rsidR="00897474" w:rsidRPr="00790CAA" w:rsidRDefault="00897474" w:rsidP="001B0E32">
      <w:pPr>
        <w:pStyle w:val="Text"/>
        <w:ind w:firstLine="202"/>
      </w:pPr>
      <w:r w:rsidRPr="00790CAA">
        <w:t xml:space="preserve">The analytical computation of quadrature axis inductance </w:t>
      </w:r>
      <w:proofErr w:type="spellStart"/>
      <w:r w:rsidRPr="00790CAA">
        <w:t>L</w:t>
      </w:r>
      <w:r w:rsidRPr="00790CAA">
        <w:rPr>
          <w:vertAlign w:val="subscript"/>
        </w:rPr>
        <w:t>q</w:t>
      </w:r>
      <w:proofErr w:type="spellEnd"/>
      <w:r w:rsidRPr="00790CAA">
        <w:t xml:space="preserve"> is difficult due to the different saturation degrees of the rotor core and to the complex path of q-axis flux. A rough estimation of </w:t>
      </w:r>
      <w:proofErr w:type="spellStart"/>
      <w:r w:rsidRPr="00790CAA">
        <w:t>L</w:t>
      </w:r>
      <w:r w:rsidRPr="00790CAA">
        <w:rPr>
          <w:vertAlign w:val="subscript"/>
        </w:rPr>
        <w:t>q</w:t>
      </w:r>
      <w:proofErr w:type="spellEnd"/>
      <w:r w:rsidRPr="00790CAA">
        <w:t xml:space="preserve"> can however be done by</w:t>
      </w:r>
      <w:r w:rsidR="001B0E32" w:rsidRPr="00790CAA">
        <w:t xml:space="preserve"> considering the q-axis air-gap length as to include the sum thickness of the flux barriers, but without taking into account the effects of the rotor saturated iron ribs and webs</w:t>
      </w:r>
      <w:r w:rsidRPr="00790CAA">
        <w:t>:</w:t>
      </w:r>
    </w:p>
    <w:p w:rsidR="00D26F8F" w:rsidRPr="00790CAA" w:rsidRDefault="00D26F8F" w:rsidP="00897474">
      <w:pPr>
        <w:pStyle w:val="Text"/>
        <w:ind w:firstLine="202"/>
      </w:pPr>
    </w:p>
    <w:p w:rsidR="00D26F8F" w:rsidRPr="00790CAA" w:rsidRDefault="00D26F8F" w:rsidP="00D26F8F">
      <w:pPr>
        <w:pStyle w:val="Text"/>
        <w:ind w:firstLine="0"/>
        <w:jc w:val="right"/>
      </w:pPr>
      <w:r w:rsidRPr="00790CAA">
        <w:rPr>
          <w:position w:val="-30"/>
        </w:rPr>
        <w:object w:dxaOrig="2020" w:dyaOrig="560">
          <v:shape id="_x0000_i1037" type="#_x0000_t75" style="width:96pt;height:26.5pt" o:ole="" fillcolor="window">
            <v:imagedata r:id="rId37" o:title=""/>
          </v:shape>
          <o:OLEObject Type="Embed" ProgID="Equation.3" ShapeID="_x0000_i1037" DrawAspect="Content" ObjectID="_1573586818" r:id="rId38"/>
        </w:object>
      </w:r>
      <w:r w:rsidRPr="00790CAA">
        <w:t xml:space="preserve">                      (13)</w:t>
      </w:r>
    </w:p>
    <w:p w:rsidR="001B2E5B" w:rsidRPr="00790CAA" w:rsidRDefault="00333FAE" w:rsidP="00537B99">
      <w:pPr>
        <w:pStyle w:val="Text"/>
        <w:spacing w:after="120"/>
        <w:ind w:firstLine="204"/>
      </w:pPr>
      <w:r w:rsidRPr="00790CAA">
        <w:t xml:space="preserve">Analytical calculation of d- and q- axis </w:t>
      </w:r>
      <w:r w:rsidR="00214D1E" w:rsidRPr="00790CAA">
        <w:t>leakage inductance</w:t>
      </w:r>
      <w:r w:rsidRPr="00790CAA">
        <w:t xml:space="preserve">s is rather difficult as the geometry of the leakage flux lines is complicated. As their values are </w:t>
      </w:r>
      <w:r w:rsidR="00214D1E" w:rsidRPr="00790CAA">
        <w:t xml:space="preserve">very small compared to the magnetizing direct and quadrature inductances, </w:t>
      </w:r>
      <w:r w:rsidRPr="00790CAA">
        <w:t>they can be ignored.</w:t>
      </w:r>
      <w:r w:rsidR="00214D1E" w:rsidRPr="00790CAA">
        <w:t xml:space="preserve"> </w:t>
      </w:r>
    </w:p>
    <w:p w:rsidR="00C257E2" w:rsidRPr="00790CAA" w:rsidRDefault="00C257E2" w:rsidP="00537B99">
      <w:pPr>
        <w:pStyle w:val="Text"/>
        <w:spacing w:after="120"/>
        <w:ind w:firstLine="204"/>
      </w:pPr>
      <w:r w:rsidRPr="00790CAA">
        <w:t>The application of the presented method is limited since it only gives constant inductances of the machine. In order to include saturation of the iron core or rotor position impact on the inductances, other methods should be used.</w:t>
      </w:r>
    </w:p>
    <w:p w:rsidR="004E2550" w:rsidRPr="00790CAA" w:rsidRDefault="004E2550" w:rsidP="000E1906">
      <w:pPr>
        <w:pStyle w:val="Heading2"/>
        <w:jc w:val="center"/>
      </w:pPr>
      <w:r w:rsidRPr="00790CAA">
        <w:t>Direct and quadrature inductances computation by taking into account the nonlinearity of the magnetic circuit</w:t>
      </w:r>
    </w:p>
    <w:p w:rsidR="00D17F8F" w:rsidRPr="00790CAA" w:rsidRDefault="004E2550" w:rsidP="00537B99">
      <w:pPr>
        <w:pStyle w:val="Text"/>
        <w:spacing w:after="120"/>
        <w:ind w:firstLine="202"/>
      </w:pPr>
      <w:r w:rsidRPr="00790CAA">
        <w:t xml:space="preserve">For a nonlinear decoupled </w:t>
      </w:r>
      <w:proofErr w:type="spellStart"/>
      <w:r w:rsidRPr="00790CAA">
        <w:t>SynRM</w:t>
      </w:r>
      <w:proofErr w:type="spellEnd"/>
      <w:r w:rsidRPr="00790CAA">
        <w:t xml:space="preserve">, the </w:t>
      </w:r>
      <w:r w:rsidR="00D17F8F" w:rsidRPr="00790CAA">
        <w:t>direct axis</w:t>
      </w:r>
      <w:r w:rsidRPr="00790CAA">
        <w:t xml:space="preserve"> inductance depends only on i</w:t>
      </w:r>
      <w:r w:rsidRPr="00790CAA">
        <w:rPr>
          <w:vertAlign w:val="subscript"/>
        </w:rPr>
        <w:t>d</w:t>
      </w:r>
      <w:r w:rsidRPr="00790CAA">
        <w:t xml:space="preserve"> current and the quadrature axis inductance depends only on </w:t>
      </w:r>
      <w:proofErr w:type="spellStart"/>
      <w:proofErr w:type="gramStart"/>
      <w:r w:rsidRPr="00790CAA">
        <w:t>i</w:t>
      </w:r>
      <w:r w:rsidRPr="00790CAA">
        <w:rPr>
          <w:vertAlign w:val="subscript"/>
        </w:rPr>
        <w:t>q</w:t>
      </w:r>
      <w:proofErr w:type="spellEnd"/>
      <w:proofErr w:type="gramEnd"/>
      <w:r w:rsidRPr="00790CAA">
        <w:t xml:space="preserve"> current. </w:t>
      </w:r>
      <w:r w:rsidR="00D17F8F" w:rsidRPr="00790CAA">
        <w:t>Based on such an assumption, t</w:t>
      </w:r>
      <w:r w:rsidRPr="00790CAA">
        <w:t xml:space="preserve">he computation of </w:t>
      </w:r>
      <w:proofErr w:type="spellStart"/>
      <w:proofErr w:type="gramStart"/>
      <w:r w:rsidRPr="00790CAA">
        <w:t>L</w:t>
      </w:r>
      <w:r w:rsidRPr="00790CAA">
        <w:rPr>
          <w:vertAlign w:val="subscript"/>
        </w:rPr>
        <w:t>d</w:t>
      </w:r>
      <w:proofErr w:type="spellEnd"/>
      <w:proofErr w:type="gramEnd"/>
      <w:r w:rsidRPr="00790CAA">
        <w:t xml:space="preserve"> and </w:t>
      </w:r>
      <w:proofErr w:type="spellStart"/>
      <w:r w:rsidRPr="00790CAA">
        <w:t>L</w:t>
      </w:r>
      <w:r w:rsidRPr="00790CAA">
        <w:rPr>
          <w:vertAlign w:val="subscript"/>
        </w:rPr>
        <w:t>q</w:t>
      </w:r>
      <w:proofErr w:type="spellEnd"/>
      <w:r w:rsidRPr="00790CAA">
        <w:t xml:space="preserve"> </w:t>
      </w:r>
      <w:r w:rsidR="00D17F8F" w:rsidRPr="00790CAA">
        <w:t>requires more elaborated methods and tools.</w:t>
      </w:r>
    </w:p>
    <w:p w:rsidR="005D3982" w:rsidRPr="00790CAA" w:rsidRDefault="00D17F8F" w:rsidP="00537B99">
      <w:pPr>
        <w:spacing w:after="120"/>
        <w:ind w:firstLine="284"/>
        <w:jc w:val="both"/>
      </w:pPr>
      <w:r w:rsidRPr="00790CAA">
        <w:t xml:space="preserve">For analytical calculations, using lumped circuit models (Magnetic equivalent circuits – MECs), due to the flux barriers in the rotor changing the reluctance of the magnetic circuit and hence modifying the path for magnetic flux that links the stator and rotor, difficulties in modeling of </w:t>
      </w:r>
      <w:proofErr w:type="spellStart"/>
      <w:r w:rsidRPr="00790CAA">
        <w:t>SynRM</w:t>
      </w:r>
      <w:proofErr w:type="spellEnd"/>
      <w:r w:rsidRPr="00790CAA">
        <w:t xml:space="preserve"> are generated. As the machine behaves differently when the </w:t>
      </w:r>
      <w:proofErr w:type="spellStart"/>
      <w:r w:rsidRPr="00790CAA">
        <w:t>magnetomotive</w:t>
      </w:r>
      <w:proofErr w:type="spellEnd"/>
      <w:r w:rsidRPr="00790CAA">
        <w:t xml:space="preserve"> force is applied in d or q axis, respectively, two separate MEC models of the machine were developed [].</w:t>
      </w:r>
    </w:p>
    <w:p w:rsidR="00D26403" w:rsidRPr="00790CAA" w:rsidRDefault="007648DE" w:rsidP="00537B99">
      <w:pPr>
        <w:spacing w:after="120"/>
        <w:ind w:firstLine="284"/>
        <w:jc w:val="both"/>
      </w:pPr>
      <w:r w:rsidRPr="00790CAA">
        <w:t>The analysis of MEC models based on r</w:t>
      </w:r>
      <w:r w:rsidR="005D3982" w:rsidRPr="00790CAA">
        <w:t>eluctance network</w:t>
      </w:r>
      <w:r w:rsidRPr="00790CAA">
        <w:t>(s)</w:t>
      </w:r>
      <w:r w:rsidR="005D3982" w:rsidRPr="00790CAA">
        <w:t xml:space="preserve"> seem</w:t>
      </w:r>
      <w:r w:rsidRPr="00790CAA">
        <w:t>s</w:t>
      </w:r>
      <w:r w:rsidR="005D3982" w:rsidRPr="00790CAA">
        <w:t xml:space="preserve"> to be convenient and quite easy </w:t>
      </w:r>
      <w:r w:rsidRPr="00790CAA">
        <w:t xml:space="preserve">method for the evaluation of the </w:t>
      </w:r>
      <w:proofErr w:type="spellStart"/>
      <w:r w:rsidRPr="00790CAA">
        <w:t>SynRM</w:t>
      </w:r>
      <w:proofErr w:type="spellEnd"/>
      <w:r w:rsidRPr="00790CAA">
        <w:t xml:space="preserve"> performances</w:t>
      </w:r>
      <w:r w:rsidR="005D3982" w:rsidRPr="00790CAA">
        <w:t xml:space="preserve">. Different rotor topologies of </w:t>
      </w:r>
      <w:proofErr w:type="spellStart"/>
      <w:r w:rsidRPr="00790CAA">
        <w:t>SynRMs</w:t>
      </w:r>
      <w:proofErr w:type="spellEnd"/>
      <w:r w:rsidR="005D3982" w:rsidRPr="00790CAA">
        <w:t xml:space="preserve"> require different mathematical </w:t>
      </w:r>
      <w:r w:rsidR="005D3982" w:rsidRPr="00790CAA">
        <w:lastRenderedPageBreak/>
        <w:t xml:space="preserve">approaches since the shapes of flux barriers are based on various mathematical curves. </w:t>
      </w:r>
      <w:r w:rsidRPr="00790CAA">
        <w:t xml:space="preserve">Specific approach was developed for the machine with </w:t>
      </w:r>
      <w:proofErr w:type="spellStart"/>
      <w:r w:rsidRPr="00790CAA">
        <w:t>Zhukovski</w:t>
      </w:r>
      <w:proofErr w:type="spellEnd"/>
      <w:r w:rsidRPr="00790CAA">
        <w:t xml:space="preserve"> flux barriers [] defined by </w:t>
      </w:r>
      <w:r w:rsidR="005D3982" w:rsidRPr="00790CAA">
        <w:t xml:space="preserve">implicit functions which make </w:t>
      </w:r>
      <w:r w:rsidRPr="00790CAA">
        <w:t xml:space="preserve">computation more difficult. </w:t>
      </w:r>
    </w:p>
    <w:p w:rsidR="00D17F8F" w:rsidRPr="00790CAA" w:rsidRDefault="00D17F8F" w:rsidP="00537B99">
      <w:pPr>
        <w:pStyle w:val="Text"/>
        <w:spacing w:after="120"/>
        <w:ind w:firstLine="202"/>
      </w:pPr>
      <w:r w:rsidRPr="00790CAA">
        <w:t>A more accurate, but high</w:t>
      </w:r>
      <w:r w:rsidR="006077F9" w:rsidRPr="00790CAA">
        <w:t>er</w:t>
      </w:r>
      <w:r w:rsidRPr="00790CAA">
        <w:t xml:space="preserve"> time and resources consuming computation of </w:t>
      </w:r>
      <w:proofErr w:type="spellStart"/>
      <w:proofErr w:type="gramStart"/>
      <w:r w:rsidRPr="00790CAA">
        <w:t>L</w:t>
      </w:r>
      <w:r w:rsidRPr="00790CAA">
        <w:rPr>
          <w:vertAlign w:val="subscript"/>
        </w:rPr>
        <w:t>d</w:t>
      </w:r>
      <w:proofErr w:type="spellEnd"/>
      <w:proofErr w:type="gramEnd"/>
      <w:r w:rsidRPr="00790CAA">
        <w:t xml:space="preserve"> and </w:t>
      </w:r>
      <w:proofErr w:type="spellStart"/>
      <w:r w:rsidRPr="00790CAA">
        <w:t>L</w:t>
      </w:r>
      <w:r w:rsidRPr="00790CAA">
        <w:rPr>
          <w:vertAlign w:val="subscript"/>
        </w:rPr>
        <w:t>q</w:t>
      </w:r>
      <w:proofErr w:type="spellEnd"/>
      <w:r w:rsidRPr="00790CAA">
        <w:t xml:space="preserve"> can be done by using Finite Element (FE) based analysis. The model of the machine is implemented in a FE-based software package and the </w:t>
      </w:r>
      <w:proofErr w:type="spellStart"/>
      <w:r w:rsidRPr="00790CAA">
        <w:t>magnetostatic</w:t>
      </w:r>
      <w:proofErr w:type="spellEnd"/>
      <w:r w:rsidRPr="00790CAA">
        <w:t xml:space="preserve"> analysis is done at different rotor positions</w:t>
      </w:r>
      <w:r w:rsidR="00985733" w:rsidRPr="00790CAA">
        <w:t xml:space="preserve"> and for different i</w:t>
      </w:r>
      <w:r w:rsidR="00985733" w:rsidRPr="00790CAA">
        <w:rPr>
          <w:vertAlign w:val="subscript"/>
        </w:rPr>
        <w:t>d</w:t>
      </w:r>
      <w:r w:rsidR="00985733" w:rsidRPr="00790CAA">
        <w:t xml:space="preserve"> and </w:t>
      </w:r>
      <w:proofErr w:type="spellStart"/>
      <w:proofErr w:type="gramStart"/>
      <w:r w:rsidR="00985733" w:rsidRPr="00790CAA">
        <w:t>i</w:t>
      </w:r>
      <w:r w:rsidR="00985733" w:rsidRPr="00790CAA">
        <w:rPr>
          <w:vertAlign w:val="subscript"/>
        </w:rPr>
        <w:t>q</w:t>
      </w:r>
      <w:proofErr w:type="spellEnd"/>
      <w:proofErr w:type="gramEnd"/>
      <w:r w:rsidR="00985733" w:rsidRPr="00790CAA">
        <w:t xml:space="preserve"> currents.</w:t>
      </w:r>
    </w:p>
    <w:p w:rsidR="00871D1A" w:rsidRPr="00790CAA" w:rsidRDefault="00050640" w:rsidP="00537B99">
      <w:pPr>
        <w:pStyle w:val="Text"/>
        <w:spacing w:after="120"/>
        <w:ind w:firstLine="202"/>
      </w:pPr>
      <w:r w:rsidRPr="00790CAA">
        <w:t>Direct and quadrature inductances</w:t>
      </w:r>
      <w:r w:rsidR="00F24A0D" w:rsidRPr="00790CAA">
        <w:t xml:space="preserve"> </w:t>
      </w:r>
      <w:proofErr w:type="spellStart"/>
      <w:proofErr w:type="gramStart"/>
      <w:r w:rsidR="00F24A0D" w:rsidRPr="00790CAA">
        <w:t>L</w:t>
      </w:r>
      <w:r w:rsidR="00F24A0D" w:rsidRPr="00790CAA">
        <w:rPr>
          <w:vertAlign w:val="subscript"/>
        </w:rPr>
        <w:t>d</w:t>
      </w:r>
      <w:proofErr w:type="spellEnd"/>
      <w:proofErr w:type="gramEnd"/>
      <w:r w:rsidRPr="00790CAA">
        <w:t xml:space="preserve"> and</w:t>
      </w:r>
      <w:r w:rsidR="00F24A0D" w:rsidRPr="00790CAA">
        <w:t xml:space="preserve"> </w:t>
      </w:r>
      <w:proofErr w:type="spellStart"/>
      <w:r w:rsidR="00F24A0D" w:rsidRPr="00790CAA">
        <w:t>L</w:t>
      </w:r>
      <w:r w:rsidR="00F24A0D" w:rsidRPr="00790CAA">
        <w:rPr>
          <w:vertAlign w:val="subscript"/>
        </w:rPr>
        <w:t>q</w:t>
      </w:r>
      <w:proofErr w:type="spellEnd"/>
      <w:r w:rsidR="00985733" w:rsidRPr="00790CAA">
        <w:t xml:space="preserve"> can be then </w:t>
      </w:r>
      <w:r w:rsidRPr="00790CAA">
        <w:t xml:space="preserve">computed as derivative of flux </w:t>
      </w:r>
      <w:r w:rsidR="00D26403" w:rsidRPr="00790CAA">
        <w:t>linkage with respect to current i</w:t>
      </w:r>
      <w:r w:rsidR="00D26403" w:rsidRPr="00790CAA">
        <w:rPr>
          <w:vertAlign w:val="subscript"/>
        </w:rPr>
        <w:t>d</w:t>
      </w:r>
      <w:r w:rsidR="00D26403" w:rsidRPr="00790CAA">
        <w:t xml:space="preserve"> </w:t>
      </w:r>
      <w:r w:rsidRPr="00790CAA">
        <w:t xml:space="preserve">and </w:t>
      </w:r>
      <w:proofErr w:type="spellStart"/>
      <w:r w:rsidR="00D26403" w:rsidRPr="00790CAA">
        <w:t>i</w:t>
      </w:r>
      <w:r w:rsidR="00D26403" w:rsidRPr="00790CAA">
        <w:rPr>
          <w:vertAlign w:val="subscript"/>
        </w:rPr>
        <w:t>q</w:t>
      </w:r>
      <w:proofErr w:type="spellEnd"/>
      <w:r w:rsidR="00D26403" w:rsidRPr="00790CAA">
        <w:t>:</w:t>
      </w:r>
    </w:p>
    <w:tbl>
      <w:tblPr>
        <w:tblStyle w:val="TableGrid"/>
        <w:tblW w:w="0" w:type="auto"/>
        <w:tblLook w:val="04A0" w:firstRow="1" w:lastRow="0" w:firstColumn="1" w:lastColumn="0" w:noHBand="0" w:noVBand="1"/>
      </w:tblPr>
      <w:tblGrid>
        <w:gridCol w:w="4572"/>
        <w:gridCol w:w="550"/>
      </w:tblGrid>
      <w:tr w:rsidR="00050640" w:rsidRPr="00790CAA" w:rsidTr="00F24A0D">
        <w:tc>
          <w:tcPr>
            <w:tcW w:w="4572" w:type="dxa"/>
            <w:tcBorders>
              <w:top w:val="nil"/>
              <w:left w:val="nil"/>
              <w:bottom w:val="nil"/>
              <w:right w:val="nil"/>
            </w:tcBorders>
          </w:tcPr>
          <w:p w:rsidR="00050640" w:rsidRPr="00790CAA" w:rsidRDefault="001F72AC" w:rsidP="00871D1A">
            <w:pPr>
              <w:pStyle w:val="text0"/>
              <w:spacing w:line="240" w:lineRule="auto"/>
              <w:ind w:firstLine="0"/>
              <w:jc w:val="center"/>
              <w:rPr>
                <w:rFonts w:ascii="Times New Roman" w:hAnsi="Times New Roman" w:cs="Times New Roman"/>
                <w:sz w:val="20"/>
                <w:szCs w:val="20"/>
                <w:lang w:val="pl-PL"/>
              </w:rPr>
            </w:pPr>
            <w:r w:rsidRPr="00790CAA">
              <w:rPr>
                <w:rFonts w:ascii="Times New Roman" w:eastAsia="Times New Roman" w:hAnsi="Times New Roman" w:cs="Times New Roman"/>
                <w:position w:val="-30"/>
                <w:sz w:val="20"/>
                <w:szCs w:val="20"/>
              </w:rPr>
              <w:object w:dxaOrig="2620" w:dyaOrig="680">
                <v:shape id="_x0000_i1038" type="#_x0000_t75" style="width:121pt;height:31pt" o:ole="" fillcolor="window">
                  <v:imagedata r:id="rId39" o:title=""/>
                </v:shape>
                <o:OLEObject Type="Embed" ProgID="Equation.3" ShapeID="_x0000_i1038" DrawAspect="Content" ObjectID="_1573586819" r:id="rId40"/>
              </w:object>
            </w:r>
          </w:p>
        </w:tc>
        <w:tc>
          <w:tcPr>
            <w:tcW w:w="550" w:type="dxa"/>
            <w:tcBorders>
              <w:top w:val="nil"/>
              <w:left w:val="nil"/>
              <w:bottom w:val="nil"/>
              <w:right w:val="nil"/>
            </w:tcBorders>
            <w:vAlign w:val="center"/>
          </w:tcPr>
          <w:p w:rsidR="00050640" w:rsidRPr="00790CAA" w:rsidRDefault="00985733" w:rsidP="00050640">
            <w:pPr>
              <w:pStyle w:val="text0"/>
              <w:ind w:firstLine="0"/>
              <w:rPr>
                <w:rFonts w:ascii="Times New Roman" w:hAnsi="Times New Roman" w:cs="Times New Roman"/>
                <w:smallCaps/>
                <w:sz w:val="20"/>
                <w:szCs w:val="20"/>
              </w:rPr>
            </w:pPr>
            <w:r w:rsidRPr="00790CAA">
              <w:rPr>
                <w:rFonts w:ascii="Times New Roman" w:hAnsi="Times New Roman" w:cs="Times New Roman"/>
                <w:smallCaps/>
                <w:sz w:val="20"/>
                <w:szCs w:val="20"/>
              </w:rPr>
              <w:t>(13</w:t>
            </w:r>
            <w:r w:rsidR="00050640" w:rsidRPr="00790CAA">
              <w:rPr>
                <w:rFonts w:ascii="Times New Roman" w:hAnsi="Times New Roman" w:cs="Times New Roman"/>
                <w:smallCaps/>
                <w:sz w:val="20"/>
                <w:szCs w:val="20"/>
              </w:rPr>
              <w:t>)</w:t>
            </w:r>
          </w:p>
        </w:tc>
      </w:tr>
    </w:tbl>
    <w:p w:rsidR="00050640" w:rsidRPr="00790CAA" w:rsidRDefault="00050640" w:rsidP="00050640">
      <w:pPr>
        <w:jc w:val="both"/>
      </w:pPr>
    </w:p>
    <w:tbl>
      <w:tblPr>
        <w:tblStyle w:val="TableGrid"/>
        <w:tblW w:w="0" w:type="auto"/>
        <w:jc w:val="center"/>
        <w:tblLook w:val="04A0" w:firstRow="1" w:lastRow="0" w:firstColumn="1" w:lastColumn="0" w:noHBand="0" w:noVBand="1"/>
      </w:tblPr>
      <w:tblGrid>
        <w:gridCol w:w="4295"/>
        <w:gridCol w:w="853"/>
      </w:tblGrid>
      <w:tr w:rsidR="00050640" w:rsidRPr="00790CAA" w:rsidTr="00F24A0D">
        <w:trPr>
          <w:trHeight w:val="575"/>
          <w:jc w:val="center"/>
        </w:trPr>
        <w:tc>
          <w:tcPr>
            <w:tcW w:w="4672" w:type="dxa"/>
            <w:tcBorders>
              <w:top w:val="nil"/>
              <w:left w:val="nil"/>
              <w:bottom w:val="nil"/>
              <w:right w:val="nil"/>
            </w:tcBorders>
          </w:tcPr>
          <w:p w:rsidR="00050640" w:rsidRPr="00790CAA" w:rsidRDefault="001F72AC" w:rsidP="001F72AC">
            <w:pPr>
              <w:pStyle w:val="text0"/>
              <w:spacing w:line="240" w:lineRule="auto"/>
              <w:jc w:val="center"/>
              <w:rPr>
                <w:rFonts w:ascii="Times New Roman" w:hAnsi="Times New Roman" w:cs="Times New Roman"/>
                <w:sz w:val="20"/>
                <w:szCs w:val="20"/>
                <w:lang w:val="pl-PL"/>
              </w:rPr>
            </w:pPr>
            <w:r w:rsidRPr="00790CAA">
              <w:rPr>
                <w:rFonts w:ascii="Times New Roman" w:eastAsia="Times New Roman" w:hAnsi="Times New Roman" w:cs="Times New Roman"/>
                <w:position w:val="-32"/>
                <w:sz w:val="20"/>
                <w:szCs w:val="20"/>
              </w:rPr>
              <w:object w:dxaOrig="2600" w:dyaOrig="740">
                <v:shape id="_x0000_i1039" type="#_x0000_t75" style="width:120pt;height:33.5pt" o:ole="" fillcolor="window">
                  <v:imagedata r:id="rId41" o:title=""/>
                </v:shape>
                <o:OLEObject Type="Embed" ProgID="Equation.3" ShapeID="_x0000_i1039" DrawAspect="Content" ObjectID="_1573586820" r:id="rId42"/>
              </w:object>
            </w:r>
          </w:p>
        </w:tc>
        <w:tc>
          <w:tcPr>
            <w:tcW w:w="921" w:type="dxa"/>
            <w:tcBorders>
              <w:top w:val="nil"/>
              <w:left w:val="nil"/>
              <w:bottom w:val="nil"/>
              <w:right w:val="nil"/>
            </w:tcBorders>
            <w:vAlign w:val="center"/>
          </w:tcPr>
          <w:p w:rsidR="00050640" w:rsidRPr="00790CAA" w:rsidRDefault="00985733" w:rsidP="00050640">
            <w:pPr>
              <w:pStyle w:val="text0"/>
              <w:ind w:firstLine="0"/>
              <w:jc w:val="right"/>
              <w:rPr>
                <w:rFonts w:ascii="Times New Roman" w:hAnsi="Times New Roman" w:cs="Times New Roman"/>
                <w:smallCaps/>
                <w:sz w:val="20"/>
                <w:szCs w:val="20"/>
              </w:rPr>
            </w:pPr>
            <w:r w:rsidRPr="00790CAA">
              <w:rPr>
                <w:rFonts w:ascii="Times New Roman" w:hAnsi="Times New Roman" w:cs="Times New Roman"/>
                <w:smallCaps/>
                <w:sz w:val="20"/>
                <w:szCs w:val="20"/>
              </w:rPr>
              <w:t>(14</w:t>
            </w:r>
            <w:r w:rsidR="00050640" w:rsidRPr="00790CAA">
              <w:rPr>
                <w:rFonts w:ascii="Times New Roman" w:hAnsi="Times New Roman" w:cs="Times New Roman"/>
                <w:smallCaps/>
                <w:sz w:val="20"/>
                <w:szCs w:val="20"/>
              </w:rPr>
              <w:t>)</w:t>
            </w:r>
          </w:p>
        </w:tc>
      </w:tr>
    </w:tbl>
    <w:p w:rsidR="00CF654E" w:rsidRPr="00790CAA" w:rsidRDefault="00D26403" w:rsidP="00537B99">
      <w:pPr>
        <w:pStyle w:val="Text"/>
        <w:spacing w:before="120" w:after="120"/>
        <w:ind w:firstLine="204"/>
      </w:pPr>
      <w:r w:rsidRPr="00790CAA">
        <w:t xml:space="preserve">For a </w:t>
      </w:r>
      <w:proofErr w:type="spellStart"/>
      <w:r w:rsidRPr="00790CAA">
        <w:t>Zhukovski</w:t>
      </w:r>
      <w:proofErr w:type="spellEnd"/>
      <w:r w:rsidRPr="00790CAA">
        <w:t xml:space="preserve"> flux barriers </w:t>
      </w:r>
      <w:proofErr w:type="spellStart"/>
      <w:r w:rsidRPr="00790CAA">
        <w:t>SynRM</w:t>
      </w:r>
      <w:proofErr w:type="spellEnd"/>
      <w:r w:rsidR="00507B55" w:rsidRPr="00790CAA">
        <w:t xml:space="preserve"> []</w:t>
      </w:r>
      <w:r w:rsidRPr="00790CAA">
        <w:t xml:space="preserve"> with the main data given in Table 1 both MEC and FE analysis was performed and the variation of direct and quadrature inductances with i</w:t>
      </w:r>
      <w:r w:rsidRPr="00790CAA">
        <w:rPr>
          <w:vertAlign w:val="subscript"/>
        </w:rPr>
        <w:t>d</w:t>
      </w:r>
      <w:r w:rsidRPr="00790CAA">
        <w:t xml:space="preserve"> and </w:t>
      </w:r>
      <w:proofErr w:type="spellStart"/>
      <w:proofErr w:type="gramStart"/>
      <w:r w:rsidRPr="00790CAA">
        <w:t>i</w:t>
      </w:r>
      <w:r w:rsidRPr="00790CAA">
        <w:rPr>
          <w:vertAlign w:val="subscript"/>
        </w:rPr>
        <w:t>q</w:t>
      </w:r>
      <w:proofErr w:type="spellEnd"/>
      <w:proofErr w:type="gramEnd"/>
      <w:r w:rsidRPr="00790CAA">
        <w:t xml:space="preserve"> currents is presented in Figure </w:t>
      </w:r>
      <w:r w:rsidRPr="00790CAA">
        <w:rPr>
          <w:color w:val="FF0000"/>
        </w:rPr>
        <w:t>X</w:t>
      </w:r>
      <w:r w:rsidRPr="00790CAA">
        <w:t>.</w:t>
      </w:r>
    </w:p>
    <w:p w:rsidR="00A92B33" w:rsidRPr="00790CAA" w:rsidRDefault="00D26403" w:rsidP="00D26403">
      <w:pPr>
        <w:pStyle w:val="Text"/>
        <w:ind w:firstLine="0"/>
        <w:jc w:val="center"/>
      </w:pPr>
      <w:r w:rsidRPr="00790CAA">
        <w:rPr>
          <w:noProof/>
          <w:lang w:eastAsia="en-US"/>
        </w:rPr>
        <w:drawing>
          <wp:inline distT="0" distB="0" distL="0" distR="0" wp14:anchorId="0ED30D09" wp14:editId="51A7D661">
            <wp:extent cx="2832100" cy="212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3572" cy="2122743"/>
                    </a:xfrm>
                    <a:prstGeom prst="rect">
                      <a:avLst/>
                    </a:prstGeom>
                    <a:noFill/>
                    <a:ln>
                      <a:noFill/>
                    </a:ln>
                  </pic:spPr>
                </pic:pic>
              </a:graphicData>
            </a:graphic>
          </wp:inline>
        </w:drawing>
      </w:r>
    </w:p>
    <w:p w:rsidR="00D26403" w:rsidRPr="00790CAA" w:rsidRDefault="00D26403" w:rsidP="00D26403">
      <w:pPr>
        <w:pStyle w:val="Text"/>
        <w:ind w:firstLine="0"/>
        <w:jc w:val="left"/>
        <w:rPr>
          <w:sz w:val="16"/>
          <w:szCs w:val="16"/>
        </w:rPr>
      </w:pPr>
      <w:r w:rsidRPr="00790CAA">
        <w:rPr>
          <w:sz w:val="16"/>
          <w:szCs w:val="16"/>
        </w:rPr>
        <w:t xml:space="preserve">Fig. 2 Direct and quadrature inductances </w:t>
      </w:r>
    </w:p>
    <w:p w:rsidR="00D26403" w:rsidRPr="00790CAA" w:rsidRDefault="00D26403" w:rsidP="00D26403">
      <w:pPr>
        <w:pStyle w:val="Text"/>
        <w:ind w:firstLine="0"/>
        <w:jc w:val="center"/>
      </w:pPr>
    </w:p>
    <w:p w:rsidR="004F51FA" w:rsidRPr="00790CAA" w:rsidRDefault="000E1906" w:rsidP="00537B99">
      <w:pPr>
        <w:spacing w:before="120" w:after="120"/>
        <w:jc w:val="both"/>
      </w:pPr>
      <w:r w:rsidRPr="00790CAA">
        <w:tab/>
      </w:r>
      <w:r w:rsidR="006F45AB" w:rsidRPr="00790CAA">
        <w:t xml:space="preserve">As it can be noticed in Fig. 2, the results of </w:t>
      </w:r>
      <w:r w:rsidR="004F51FA" w:rsidRPr="00790CAA">
        <w:t>MEC and FE model</w:t>
      </w:r>
      <w:r w:rsidR="006F45AB" w:rsidRPr="00790CAA">
        <w:t>s are similar. Even if t</w:t>
      </w:r>
      <w:r w:rsidR="004F51FA" w:rsidRPr="00790CAA">
        <w:t xml:space="preserve">his proves that MEC model provides acceptable accuracy in </w:t>
      </w:r>
      <w:proofErr w:type="spellStart"/>
      <w:r w:rsidR="006F45AB" w:rsidRPr="00790CAA">
        <w:t>SynRM</w:t>
      </w:r>
      <w:proofErr w:type="spellEnd"/>
      <w:r w:rsidR="006F45AB" w:rsidRPr="00790CAA">
        <w:t xml:space="preserve"> inductances calculation, the difference between the results demonstrates that </w:t>
      </w:r>
      <w:r w:rsidR="0034394F" w:rsidRPr="00790CAA">
        <w:t xml:space="preserve">saturation and </w:t>
      </w:r>
      <w:r w:rsidR="006F45AB" w:rsidRPr="00790CAA">
        <w:t xml:space="preserve">cross-saturation represents a phenomenon with an important impact on the machine performances evaluation. </w:t>
      </w:r>
    </w:p>
    <w:p w:rsidR="00E26B1C" w:rsidRPr="00790CAA" w:rsidRDefault="00E26B1C" w:rsidP="00E26B1C">
      <w:pPr>
        <w:pStyle w:val="Heading1"/>
        <w:ind w:firstLine="202"/>
      </w:pPr>
      <w:r w:rsidRPr="00790CAA">
        <w:t xml:space="preserve">Coupled non-linear </w:t>
      </w:r>
      <w:proofErr w:type="spellStart"/>
      <w:r w:rsidRPr="00790CAA">
        <w:t>SynRM</w:t>
      </w:r>
      <w:proofErr w:type="spellEnd"/>
      <w:r w:rsidRPr="00790CAA">
        <w:t xml:space="preserve"> models</w:t>
      </w:r>
    </w:p>
    <w:p w:rsidR="00E26B1C" w:rsidRPr="00790CAA" w:rsidRDefault="00E26B1C" w:rsidP="00E26B1C">
      <w:pPr>
        <w:pStyle w:val="Text"/>
        <w:ind w:firstLine="0"/>
      </w:pPr>
    </w:p>
    <w:p w:rsidR="00E26B1C" w:rsidRPr="00790CAA" w:rsidRDefault="00E26B1C" w:rsidP="00E26B1C">
      <w:pPr>
        <w:pStyle w:val="Text"/>
        <w:ind w:firstLine="202"/>
      </w:pPr>
      <w:r w:rsidRPr="00790CAA">
        <w:t>If the cross-saturation phenomenon is taken into account, the d- and q-axis flux linkages can be written as:</w:t>
      </w:r>
    </w:p>
    <w:p w:rsidR="00E26B1C" w:rsidRPr="00790CAA" w:rsidRDefault="00E26B1C" w:rsidP="00E26B1C">
      <w:pPr>
        <w:pStyle w:val="Text"/>
        <w:ind w:firstLine="0"/>
        <w:jc w:val="right"/>
      </w:pPr>
      <w:r w:rsidRPr="00790CAA">
        <w:rPr>
          <w:position w:val="-32"/>
        </w:rPr>
        <w:object w:dxaOrig="1700" w:dyaOrig="760">
          <v:shape id="_x0000_i1040" type="#_x0000_t75" style="width:81pt;height:36pt" o:ole="" fillcolor="window">
            <v:imagedata r:id="rId44" o:title=""/>
          </v:shape>
          <o:OLEObject Type="Embed" ProgID="Equation.3" ShapeID="_x0000_i1040" DrawAspect="Content" ObjectID="_1573586821" r:id="rId45"/>
        </w:object>
      </w:r>
      <w:r w:rsidRPr="00790CAA">
        <w:t xml:space="preserve">                     (15)</w:t>
      </w:r>
    </w:p>
    <w:p w:rsidR="00E26B1C" w:rsidRPr="00790CAA" w:rsidRDefault="00E26B1C" w:rsidP="00E26B1C">
      <w:pPr>
        <w:pStyle w:val="Text"/>
        <w:ind w:firstLine="0"/>
      </w:pPr>
      <w:proofErr w:type="gramStart"/>
      <w:r w:rsidRPr="00790CAA">
        <w:lastRenderedPageBreak/>
        <w:t>with</w:t>
      </w:r>
      <w:proofErr w:type="gramEnd"/>
      <w:r w:rsidRPr="00790CAA">
        <w:t xml:space="preserve"> </w:t>
      </w:r>
      <w:proofErr w:type="spellStart"/>
      <w:r w:rsidRPr="00790CAA">
        <w:t>L</w:t>
      </w:r>
      <w:r w:rsidRPr="00790CAA">
        <w:rPr>
          <w:vertAlign w:val="subscript"/>
        </w:rPr>
        <w:t>d</w:t>
      </w:r>
      <w:proofErr w:type="spellEnd"/>
      <w:r w:rsidRPr="00790CAA">
        <w:t xml:space="preserve">, </w:t>
      </w:r>
      <w:proofErr w:type="spellStart"/>
      <w:r w:rsidRPr="00790CAA">
        <w:t>L</w:t>
      </w:r>
      <w:r w:rsidRPr="00790CAA">
        <w:rPr>
          <w:vertAlign w:val="subscript"/>
        </w:rPr>
        <w:t>q</w:t>
      </w:r>
      <w:proofErr w:type="spellEnd"/>
      <w:r w:rsidRPr="00790CAA">
        <w:t xml:space="preserve">, </w:t>
      </w:r>
      <w:proofErr w:type="spellStart"/>
      <w:r w:rsidRPr="00790CAA">
        <w:t>L</w:t>
      </w:r>
      <w:r w:rsidRPr="00790CAA">
        <w:rPr>
          <w:vertAlign w:val="subscript"/>
        </w:rPr>
        <w:t>qd</w:t>
      </w:r>
      <w:proofErr w:type="spellEnd"/>
      <w:r w:rsidRPr="00790CAA">
        <w:t xml:space="preserve"> and </w:t>
      </w:r>
      <w:proofErr w:type="spellStart"/>
      <w:r w:rsidRPr="00790CAA">
        <w:t>L</w:t>
      </w:r>
      <w:r w:rsidRPr="00790CAA">
        <w:rPr>
          <w:vertAlign w:val="subscript"/>
        </w:rPr>
        <w:t>dq</w:t>
      </w:r>
      <w:proofErr w:type="spellEnd"/>
      <w:r w:rsidRPr="00790CAA">
        <w:t xml:space="preserve"> dependent on both i</w:t>
      </w:r>
      <w:r w:rsidRPr="00790CAA">
        <w:rPr>
          <w:vertAlign w:val="subscript"/>
        </w:rPr>
        <w:t>d</w:t>
      </w:r>
      <w:r w:rsidRPr="00790CAA">
        <w:t xml:space="preserve"> and </w:t>
      </w:r>
      <w:proofErr w:type="spellStart"/>
      <w:r w:rsidRPr="00790CAA">
        <w:t>i</w:t>
      </w:r>
      <w:r w:rsidRPr="00790CAA">
        <w:rPr>
          <w:vertAlign w:val="subscript"/>
        </w:rPr>
        <w:t>q</w:t>
      </w:r>
      <w:proofErr w:type="spellEnd"/>
      <w:r w:rsidRPr="00790CAA">
        <w:t xml:space="preserve">. Thus Eq. (1) and (2) become:         </w:t>
      </w:r>
    </w:p>
    <w:p w:rsidR="00E26B1C" w:rsidRPr="00790CAA" w:rsidRDefault="00E26B1C" w:rsidP="00E26B1C">
      <w:pPr>
        <w:pStyle w:val="Text"/>
        <w:ind w:firstLine="0"/>
        <w:jc w:val="right"/>
      </w:pPr>
      <w:r w:rsidRPr="00790CAA">
        <w:rPr>
          <w:position w:val="-24"/>
        </w:rPr>
        <w:object w:dxaOrig="3500" w:dyaOrig="660">
          <v:shape id="_x0000_i1041" type="#_x0000_t75" style="width:166.5pt;height:31pt" o:ole="" fillcolor="window">
            <v:imagedata r:id="rId46" o:title=""/>
          </v:shape>
          <o:OLEObject Type="Embed" ProgID="Equation.3" ShapeID="_x0000_i1041" DrawAspect="Content" ObjectID="_1573586822" r:id="rId47"/>
        </w:object>
      </w:r>
      <w:r w:rsidRPr="00790CAA">
        <w:t xml:space="preserve">        (16)</w:t>
      </w:r>
    </w:p>
    <w:p w:rsidR="00E26B1C" w:rsidRPr="00790CAA" w:rsidRDefault="00E26B1C" w:rsidP="00E26B1C">
      <w:pPr>
        <w:pStyle w:val="Text"/>
        <w:ind w:firstLine="0"/>
        <w:jc w:val="right"/>
      </w:pPr>
      <w:r w:rsidRPr="00790CAA">
        <w:rPr>
          <w:position w:val="-24"/>
        </w:rPr>
        <w:object w:dxaOrig="3480" w:dyaOrig="660">
          <v:shape id="_x0000_i1042" type="#_x0000_t75" style="width:164.5pt;height:31pt" o:ole="" fillcolor="window">
            <v:imagedata r:id="rId48" o:title=""/>
          </v:shape>
          <o:OLEObject Type="Embed" ProgID="Equation.3" ShapeID="_x0000_i1042" DrawAspect="Content" ObjectID="_1573586823" r:id="rId49"/>
        </w:object>
      </w:r>
      <w:r w:rsidRPr="00790CAA">
        <w:t xml:space="preserve">       (17)</w:t>
      </w:r>
    </w:p>
    <w:p w:rsidR="0034394F" w:rsidRPr="00790CAA" w:rsidRDefault="0034394F" w:rsidP="000E1906">
      <w:pPr>
        <w:jc w:val="both"/>
      </w:pPr>
    </w:p>
    <w:p w:rsidR="00806E0E" w:rsidRPr="00790CAA" w:rsidRDefault="00DA232C" w:rsidP="00537B99">
      <w:pPr>
        <w:pStyle w:val="Text"/>
        <w:spacing w:after="120"/>
        <w:ind w:firstLine="204"/>
      </w:pPr>
      <w:r w:rsidRPr="00790CAA">
        <w:t>In order to calculate the inductances of the machine 2D and 3D FE analysis was performed. Moreover, the influence of skewing the</w:t>
      </w:r>
      <w:r w:rsidR="00806E0E" w:rsidRPr="00790CAA">
        <w:t xml:space="preserve"> rotor on the machine parameters will be estimated. The machine</w:t>
      </w:r>
      <w:r w:rsidR="00E26B1C" w:rsidRPr="00790CAA">
        <w:t xml:space="preserve"> under study corresponds to SynRM_2.</w:t>
      </w:r>
    </w:p>
    <w:p w:rsidR="00E26B1C" w:rsidRPr="00790CAA" w:rsidRDefault="00E26B1C" w:rsidP="00806E0E">
      <w:pPr>
        <w:pStyle w:val="Text"/>
        <w:ind w:firstLine="202"/>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806E0E" w:rsidRPr="00790CAA" w:rsidTr="00552D6C">
        <w:trPr>
          <w:jc w:val="center"/>
        </w:trPr>
        <w:tc>
          <w:tcPr>
            <w:tcW w:w="3794" w:type="dxa"/>
          </w:tcPr>
          <w:p w:rsidR="00806E0E" w:rsidRPr="00790CAA" w:rsidRDefault="00E554F5" w:rsidP="00806E0E">
            <w:pPr>
              <w:pStyle w:val="Text"/>
              <w:ind w:firstLine="0"/>
            </w:pPr>
            <w:r>
              <w:rPr>
                <w:noProof/>
                <w:lang w:eastAsia="en-US"/>
              </w:rPr>
              <w:drawing>
                <wp:inline distT="0" distB="0" distL="0" distR="0">
                  <wp:extent cx="3175000" cy="2416012"/>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png"/>
                          <pic:cNvPicPr/>
                        </pic:nvPicPr>
                        <pic:blipFill>
                          <a:blip r:embed="rId50">
                            <a:extLst>
                              <a:ext uri="{28A0092B-C50C-407E-A947-70E740481C1C}">
                                <a14:useLocalDpi xmlns:a14="http://schemas.microsoft.com/office/drawing/2010/main" val="0"/>
                              </a:ext>
                            </a:extLst>
                          </a:blip>
                          <a:stretch>
                            <a:fillRect/>
                          </a:stretch>
                        </pic:blipFill>
                        <pic:spPr>
                          <a:xfrm>
                            <a:off x="0" y="0"/>
                            <a:ext cx="3179466" cy="2419411"/>
                          </a:xfrm>
                          <a:prstGeom prst="rect">
                            <a:avLst/>
                          </a:prstGeom>
                        </pic:spPr>
                      </pic:pic>
                    </a:graphicData>
                  </a:graphic>
                </wp:inline>
              </w:drawing>
            </w:r>
          </w:p>
        </w:tc>
      </w:tr>
      <w:tr w:rsidR="00552D6C" w:rsidRPr="00790CAA" w:rsidTr="00552D6C">
        <w:trPr>
          <w:jc w:val="center"/>
        </w:trPr>
        <w:tc>
          <w:tcPr>
            <w:tcW w:w="3794" w:type="dxa"/>
          </w:tcPr>
          <w:p w:rsidR="00552D6C" w:rsidRPr="00790CAA" w:rsidRDefault="00552D6C" w:rsidP="00552D6C">
            <w:pPr>
              <w:pStyle w:val="Text"/>
              <w:ind w:firstLine="0"/>
              <w:jc w:val="center"/>
              <w:rPr>
                <w:noProof/>
                <w:color w:val="92CDDC" w:themeColor="accent5" w:themeTint="99"/>
                <w:sz w:val="16"/>
                <w:szCs w:val="16"/>
                <w:lang w:val="ro-RO" w:eastAsia="ro-RO"/>
              </w:rPr>
            </w:pPr>
            <w:r w:rsidRPr="00790CAA">
              <w:rPr>
                <w:noProof/>
                <w:sz w:val="16"/>
                <w:szCs w:val="16"/>
                <w:lang w:val="ro-RO" w:eastAsia="ro-RO"/>
              </w:rPr>
              <w:t>(a)</w:t>
            </w:r>
          </w:p>
        </w:tc>
      </w:tr>
      <w:tr w:rsidR="00806E0E" w:rsidRPr="00790CAA" w:rsidTr="00552D6C">
        <w:trPr>
          <w:jc w:val="center"/>
        </w:trPr>
        <w:tc>
          <w:tcPr>
            <w:tcW w:w="3794" w:type="dxa"/>
          </w:tcPr>
          <w:p w:rsidR="00806E0E" w:rsidRPr="00790CAA" w:rsidRDefault="00E554F5" w:rsidP="00806E0E">
            <w:pPr>
              <w:pStyle w:val="Text"/>
              <w:ind w:firstLine="0"/>
            </w:pPr>
            <w:r>
              <w:rPr>
                <w:noProof/>
                <w:lang w:eastAsia="en-US"/>
              </w:rPr>
              <w:drawing>
                <wp:inline distT="0" distB="0" distL="0" distR="0">
                  <wp:extent cx="3131820" cy="2398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q.png"/>
                          <pic:cNvPicPr/>
                        </pic:nvPicPr>
                        <pic:blipFill>
                          <a:blip r:embed="rId51">
                            <a:extLst>
                              <a:ext uri="{28A0092B-C50C-407E-A947-70E740481C1C}">
                                <a14:useLocalDpi xmlns:a14="http://schemas.microsoft.com/office/drawing/2010/main" val="0"/>
                              </a:ext>
                            </a:extLst>
                          </a:blip>
                          <a:stretch>
                            <a:fillRect/>
                          </a:stretch>
                        </pic:blipFill>
                        <pic:spPr>
                          <a:xfrm>
                            <a:off x="0" y="0"/>
                            <a:ext cx="3131820" cy="2398395"/>
                          </a:xfrm>
                          <a:prstGeom prst="rect">
                            <a:avLst/>
                          </a:prstGeom>
                        </pic:spPr>
                      </pic:pic>
                    </a:graphicData>
                  </a:graphic>
                </wp:inline>
              </w:drawing>
            </w:r>
          </w:p>
        </w:tc>
      </w:tr>
      <w:tr w:rsidR="00552D6C" w:rsidRPr="00790CAA" w:rsidTr="00552D6C">
        <w:trPr>
          <w:jc w:val="center"/>
        </w:trPr>
        <w:tc>
          <w:tcPr>
            <w:tcW w:w="3794" w:type="dxa"/>
          </w:tcPr>
          <w:p w:rsidR="00552D6C" w:rsidRPr="00790CAA" w:rsidRDefault="00552D6C" w:rsidP="00552D6C">
            <w:pPr>
              <w:pStyle w:val="Text"/>
              <w:ind w:firstLine="202"/>
              <w:jc w:val="center"/>
              <w:rPr>
                <w:sz w:val="16"/>
                <w:szCs w:val="16"/>
              </w:rPr>
            </w:pPr>
            <w:r w:rsidRPr="00790CAA">
              <w:rPr>
                <w:sz w:val="16"/>
                <w:szCs w:val="16"/>
              </w:rPr>
              <w:t>(b)</w:t>
            </w:r>
          </w:p>
        </w:tc>
      </w:tr>
    </w:tbl>
    <w:p w:rsidR="00023D4B" w:rsidRPr="00790CAA" w:rsidRDefault="00BE424C" w:rsidP="00F74997">
      <w:pPr>
        <w:pStyle w:val="Text"/>
        <w:ind w:firstLine="0"/>
        <w:jc w:val="center"/>
        <w:rPr>
          <w:sz w:val="16"/>
          <w:szCs w:val="16"/>
        </w:rPr>
      </w:pPr>
      <w:r w:rsidRPr="00790CAA">
        <w:rPr>
          <w:sz w:val="16"/>
          <w:szCs w:val="16"/>
        </w:rPr>
        <w:t>Fig</w:t>
      </w:r>
      <w:r w:rsidR="00F74997" w:rsidRPr="00790CAA">
        <w:rPr>
          <w:sz w:val="16"/>
          <w:szCs w:val="16"/>
        </w:rPr>
        <w:t xml:space="preserve">. </w:t>
      </w:r>
      <w:r w:rsidR="006846D8" w:rsidRPr="00790CAA">
        <w:rPr>
          <w:sz w:val="16"/>
          <w:szCs w:val="16"/>
        </w:rPr>
        <w:t>3</w:t>
      </w:r>
      <w:r w:rsidR="00552D6C" w:rsidRPr="00790CAA">
        <w:rPr>
          <w:sz w:val="16"/>
          <w:szCs w:val="16"/>
        </w:rPr>
        <w:t xml:space="preserve"> </w:t>
      </w:r>
      <w:r w:rsidR="00806E0E" w:rsidRPr="00790CAA">
        <w:rPr>
          <w:sz w:val="16"/>
          <w:szCs w:val="16"/>
        </w:rPr>
        <w:t>d- and q-axis flux linkage as function of d- and q-axis currents</w:t>
      </w:r>
    </w:p>
    <w:p w:rsidR="00806E0E" w:rsidRPr="00790CAA" w:rsidRDefault="00806E0E" w:rsidP="00F74997">
      <w:pPr>
        <w:pStyle w:val="Text"/>
        <w:ind w:firstLine="0"/>
        <w:jc w:val="center"/>
        <w:rPr>
          <w:sz w:val="16"/>
          <w:szCs w:val="16"/>
        </w:rPr>
      </w:pPr>
    </w:p>
    <w:p w:rsidR="00E554F5" w:rsidRPr="00790CAA" w:rsidRDefault="00E554F5" w:rsidP="00E554F5">
      <w:pPr>
        <w:pStyle w:val="Text"/>
        <w:spacing w:after="120"/>
        <w:ind w:firstLine="204"/>
      </w:pPr>
      <w:r w:rsidRPr="00790CAA">
        <w:t xml:space="preserve">As it can be noticed in Fig. 3a d axis flux linkage rises very quickly with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oMath>
      <w:r w:rsidRPr="00790CAA">
        <w:t xml:space="preserve"> current and eventually saturates. This is because the flux path in d axis of the rotor mostly consists of iron flux paths. The magnetic field in d axis almost completely avoids air flux barriers in the rotor. The presence of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oMath>
      <w:r w:rsidRPr="00790CAA">
        <w:t xml:space="preserve"> component generates a decrease of the flux linkage in d axis.</w:t>
      </w:r>
    </w:p>
    <w:p w:rsidR="00E554F5" w:rsidRPr="00790CAA" w:rsidRDefault="00E554F5" w:rsidP="00E554F5">
      <w:pPr>
        <w:pStyle w:val="Text"/>
        <w:spacing w:after="120"/>
        <w:ind w:firstLine="204"/>
      </w:pPr>
      <w:r w:rsidRPr="00790CAA">
        <w:lastRenderedPageBreak/>
        <w:t xml:space="preserve">Fig. 3b presents q axis flux linkage which increases almost linearly with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oMath>
      <w:r w:rsidRPr="00790CAA">
        <w:t xml:space="preserve"> current. This is caused by the presence of flux barriers in the rotor which are penetrated by magnetic field. The presence of the air in the path of magnetic flux significantly increases the reluctance of q axis magnetic circuit. In this case, when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oMath>
      <w:r w:rsidRPr="00790CAA">
        <w:t xml:space="preserve"> component of phase current is present, the q axis flux linkage decreases similarly as in case of d axis flux linkage.</w:t>
      </w:r>
    </w:p>
    <w:p w:rsidR="00552D6C" w:rsidRPr="00790CAA" w:rsidRDefault="00552D6C" w:rsidP="00537B99">
      <w:pPr>
        <w:pStyle w:val="Text"/>
        <w:spacing w:after="120"/>
        <w:ind w:firstLine="202"/>
      </w:pPr>
      <w:r w:rsidRPr="00790CAA">
        <w:t>Fig.</w:t>
      </w:r>
      <w:r w:rsidR="006846D8" w:rsidRPr="00790CAA">
        <w:t>4</w:t>
      </w:r>
      <w:r w:rsidRPr="00790CAA">
        <w:t xml:space="preserve">a shows the impact of cross saturation on d axis flux linkage. If there was no cross saturation, the flux linkage in d axis would depend on d axis current only and it would remain constant regardless the variations of q axis current. However, increasing q axis current causes the flux linkage in d axis to drop. This phenomenon is stronger for low d axis current and lowers when the current in d axis increases. Similarly q axis flux drops when the current in d axis grows. Variations of q axis flux linkage are greater than those of d axis flux. This situation is presented in Fig. </w:t>
      </w:r>
      <w:r w:rsidR="006846D8" w:rsidRPr="00790CAA">
        <w:t>4</w:t>
      </w:r>
      <w:r w:rsidRPr="00790CAA">
        <w:t>b.</w:t>
      </w:r>
    </w:p>
    <w:p w:rsidR="00E26B1C" w:rsidRPr="00790CAA" w:rsidRDefault="00E26B1C" w:rsidP="00552D6C">
      <w:pPr>
        <w:pStyle w:val="Text"/>
        <w:ind w:firstLine="20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552D6C" w:rsidRPr="00790CAA" w:rsidTr="00552D6C">
        <w:tc>
          <w:tcPr>
            <w:tcW w:w="5148" w:type="dxa"/>
          </w:tcPr>
          <w:p w:rsidR="00552D6C" w:rsidRPr="00790CAA" w:rsidRDefault="008E2B2A" w:rsidP="00552D6C">
            <w:pPr>
              <w:pStyle w:val="Text"/>
              <w:ind w:firstLine="0"/>
              <w:jc w:val="center"/>
              <w:rPr>
                <w:rFonts w:ascii="Times New Roman" w:hAnsi="Times New Roman" w:cs="Times New Roman"/>
                <w:sz w:val="16"/>
                <w:szCs w:val="16"/>
              </w:rPr>
            </w:pPr>
            <w:r>
              <w:rPr>
                <w:rFonts w:ascii="Times New Roman" w:hAnsi="Times New Roman" w:cs="Times New Roman"/>
                <w:noProof/>
                <w:sz w:val="16"/>
                <w:szCs w:val="16"/>
                <w:lang w:eastAsia="en-US"/>
              </w:rPr>
              <w:drawing>
                <wp:inline distT="0" distB="0" distL="0" distR="0">
                  <wp:extent cx="313182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mutual.png"/>
                          <pic:cNvPicPr/>
                        </pic:nvPicPr>
                        <pic:blipFill>
                          <a:blip r:embed="rId52">
                            <a:extLst>
                              <a:ext uri="{28A0092B-C50C-407E-A947-70E740481C1C}">
                                <a14:useLocalDpi xmlns:a14="http://schemas.microsoft.com/office/drawing/2010/main" val="0"/>
                              </a:ext>
                            </a:extLst>
                          </a:blip>
                          <a:stretch>
                            <a:fillRect/>
                          </a:stretch>
                        </pic:blipFill>
                        <pic:spPr>
                          <a:xfrm>
                            <a:off x="0" y="0"/>
                            <a:ext cx="3131820" cy="2377440"/>
                          </a:xfrm>
                          <a:prstGeom prst="rect">
                            <a:avLst/>
                          </a:prstGeom>
                        </pic:spPr>
                      </pic:pic>
                    </a:graphicData>
                  </a:graphic>
                </wp:inline>
              </w:drawing>
            </w:r>
          </w:p>
        </w:tc>
      </w:tr>
      <w:tr w:rsidR="00552D6C" w:rsidRPr="00790CAA" w:rsidTr="00552D6C">
        <w:tc>
          <w:tcPr>
            <w:tcW w:w="5148" w:type="dxa"/>
          </w:tcPr>
          <w:p w:rsidR="00552D6C" w:rsidRPr="00790CAA" w:rsidRDefault="00552D6C" w:rsidP="00552D6C">
            <w:pPr>
              <w:pStyle w:val="Text"/>
              <w:ind w:firstLine="0"/>
              <w:jc w:val="center"/>
              <w:rPr>
                <w:rFonts w:ascii="Times New Roman" w:hAnsi="Times New Roman" w:cs="Times New Roman"/>
                <w:sz w:val="16"/>
                <w:szCs w:val="16"/>
              </w:rPr>
            </w:pPr>
            <w:r w:rsidRPr="00790CAA">
              <w:rPr>
                <w:rFonts w:ascii="Times New Roman" w:hAnsi="Times New Roman" w:cs="Times New Roman"/>
                <w:sz w:val="16"/>
                <w:szCs w:val="16"/>
              </w:rPr>
              <w:t>(a)</w:t>
            </w:r>
          </w:p>
        </w:tc>
      </w:tr>
      <w:tr w:rsidR="00552D6C" w:rsidRPr="00790CAA" w:rsidTr="00552D6C">
        <w:tc>
          <w:tcPr>
            <w:tcW w:w="5148" w:type="dxa"/>
          </w:tcPr>
          <w:p w:rsidR="00552D6C" w:rsidRPr="00790CAA" w:rsidRDefault="008E2B2A" w:rsidP="00552D6C">
            <w:pPr>
              <w:pStyle w:val="Text"/>
              <w:ind w:firstLine="0"/>
              <w:jc w:val="center"/>
              <w:rPr>
                <w:rFonts w:ascii="Times New Roman" w:hAnsi="Times New Roman" w:cs="Times New Roman"/>
                <w:sz w:val="16"/>
                <w:szCs w:val="16"/>
              </w:rPr>
            </w:pPr>
            <w:r>
              <w:rPr>
                <w:rFonts w:ascii="Times New Roman" w:hAnsi="Times New Roman" w:cs="Times New Roman"/>
                <w:noProof/>
                <w:sz w:val="16"/>
                <w:szCs w:val="16"/>
                <w:lang w:eastAsia="en-US"/>
              </w:rPr>
              <w:drawing>
                <wp:inline distT="0" distB="0" distL="0" distR="0">
                  <wp:extent cx="3131820" cy="2363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qmutual.png"/>
                          <pic:cNvPicPr/>
                        </pic:nvPicPr>
                        <pic:blipFill>
                          <a:blip r:embed="rId53">
                            <a:extLst>
                              <a:ext uri="{28A0092B-C50C-407E-A947-70E740481C1C}">
                                <a14:useLocalDpi xmlns:a14="http://schemas.microsoft.com/office/drawing/2010/main" val="0"/>
                              </a:ext>
                            </a:extLst>
                          </a:blip>
                          <a:stretch>
                            <a:fillRect/>
                          </a:stretch>
                        </pic:blipFill>
                        <pic:spPr>
                          <a:xfrm>
                            <a:off x="0" y="0"/>
                            <a:ext cx="3131820" cy="2363470"/>
                          </a:xfrm>
                          <a:prstGeom prst="rect">
                            <a:avLst/>
                          </a:prstGeom>
                        </pic:spPr>
                      </pic:pic>
                    </a:graphicData>
                  </a:graphic>
                </wp:inline>
              </w:drawing>
            </w:r>
          </w:p>
        </w:tc>
      </w:tr>
      <w:tr w:rsidR="00552D6C" w:rsidRPr="00790CAA" w:rsidTr="00552D6C">
        <w:tc>
          <w:tcPr>
            <w:tcW w:w="5148" w:type="dxa"/>
          </w:tcPr>
          <w:p w:rsidR="00552D6C" w:rsidRPr="00790CAA" w:rsidRDefault="00552D6C" w:rsidP="00552D6C">
            <w:pPr>
              <w:pStyle w:val="Text"/>
              <w:ind w:firstLine="0"/>
              <w:jc w:val="center"/>
              <w:rPr>
                <w:rFonts w:ascii="Times New Roman" w:hAnsi="Times New Roman" w:cs="Times New Roman"/>
                <w:sz w:val="16"/>
                <w:szCs w:val="16"/>
              </w:rPr>
            </w:pPr>
            <w:r w:rsidRPr="00790CAA">
              <w:rPr>
                <w:rFonts w:ascii="Times New Roman" w:hAnsi="Times New Roman" w:cs="Times New Roman"/>
                <w:sz w:val="16"/>
                <w:szCs w:val="16"/>
              </w:rPr>
              <w:t>(b)</w:t>
            </w:r>
          </w:p>
        </w:tc>
      </w:tr>
    </w:tbl>
    <w:p w:rsidR="00552D6C" w:rsidRPr="00790CAA" w:rsidRDefault="00552D6C" w:rsidP="002C152C">
      <w:pPr>
        <w:pStyle w:val="Text"/>
        <w:ind w:firstLine="0"/>
        <w:jc w:val="left"/>
        <w:rPr>
          <w:sz w:val="16"/>
          <w:szCs w:val="16"/>
        </w:rPr>
      </w:pPr>
      <w:r w:rsidRPr="00790CAA">
        <w:rPr>
          <w:sz w:val="16"/>
          <w:szCs w:val="16"/>
        </w:rPr>
        <w:t xml:space="preserve">Fig. </w:t>
      </w:r>
      <w:r w:rsidR="006846D8" w:rsidRPr="00790CAA">
        <w:rPr>
          <w:sz w:val="16"/>
          <w:szCs w:val="16"/>
        </w:rPr>
        <w:t>4</w:t>
      </w:r>
      <w:r w:rsidRPr="00790CAA">
        <w:rPr>
          <w:sz w:val="16"/>
          <w:szCs w:val="16"/>
        </w:rPr>
        <w:t xml:space="preserve"> d- and q-axis flux linkage as function of q- and d-axis currents respectively</w:t>
      </w:r>
    </w:p>
    <w:p w:rsidR="00552D6C" w:rsidRDefault="00552D6C" w:rsidP="00552D6C">
      <w:pPr>
        <w:jc w:val="both"/>
      </w:pPr>
    </w:p>
    <w:p w:rsidR="008E2B2A" w:rsidRPr="00790CAA" w:rsidRDefault="008E2B2A" w:rsidP="008E2B2A">
      <w:pPr>
        <w:spacing w:after="120"/>
        <w:ind w:firstLine="204"/>
        <w:jc w:val="both"/>
      </w:pPr>
      <w:r w:rsidRPr="00790CAA">
        <w:t xml:space="preserve">If there was no cross saturation, the flux linkage in d axis would depend on d axis current only and it would remain </w:t>
      </w:r>
      <w:r w:rsidRPr="00790CAA">
        <w:lastRenderedPageBreak/>
        <w:t>constant regardless the variations of q axis current. However, increasing q axis current causes the flux linkage in d axis to drop. This phenomenon is stronger for low d axis current and lowers when the current in d axis increases. Similarly q axis flux drops when the current in d axis grows. Variations of q axis flux linkage are greater than those of d axis flux.</w:t>
      </w:r>
    </w:p>
    <w:p w:rsidR="00E26B1C" w:rsidRPr="00790CAA" w:rsidRDefault="00E26B1C" w:rsidP="002C6487">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6E2E9E" w:rsidRPr="00790CAA" w:rsidTr="002C152C">
        <w:tc>
          <w:tcPr>
            <w:tcW w:w="5148" w:type="dxa"/>
          </w:tcPr>
          <w:p w:rsidR="006E2E9E" w:rsidRPr="00790CAA" w:rsidRDefault="00BD5F93" w:rsidP="006E2E9E">
            <w:pPr>
              <w:jc w:val="center"/>
              <w:rPr>
                <w:rFonts w:ascii="Times New Roman" w:hAnsi="Times New Roman" w:cs="Times New Roman"/>
                <w:sz w:val="16"/>
                <w:szCs w:val="16"/>
              </w:rPr>
            </w:pPr>
            <w:r>
              <w:rPr>
                <w:noProof/>
                <w:sz w:val="16"/>
                <w:szCs w:val="16"/>
                <w:lang w:eastAsia="en-US"/>
              </w:rPr>
              <w:drawing>
                <wp:inline distT="0" distB="0" distL="0" distR="0">
                  <wp:extent cx="2786623" cy="2260600"/>
                  <wp:effectExtent l="0" t="0" r="0" b="635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png"/>
                          <pic:cNvPicPr/>
                        </pic:nvPicPr>
                        <pic:blipFill>
                          <a:blip r:embed="rId54">
                            <a:extLst>
                              <a:ext uri="{28A0092B-C50C-407E-A947-70E740481C1C}">
                                <a14:useLocalDpi xmlns:a14="http://schemas.microsoft.com/office/drawing/2010/main" val="0"/>
                              </a:ext>
                            </a:extLst>
                          </a:blip>
                          <a:stretch>
                            <a:fillRect/>
                          </a:stretch>
                        </pic:blipFill>
                        <pic:spPr>
                          <a:xfrm>
                            <a:off x="0" y="0"/>
                            <a:ext cx="2787753" cy="2261517"/>
                          </a:xfrm>
                          <a:prstGeom prst="rect">
                            <a:avLst/>
                          </a:prstGeom>
                        </pic:spPr>
                      </pic:pic>
                    </a:graphicData>
                  </a:graphic>
                </wp:inline>
              </w:drawing>
            </w:r>
          </w:p>
        </w:tc>
      </w:tr>
      <w:tr w:rsidR="006E2E9E" w:rsidRPr="00790CAA" w:rsidTr="002C152C">
        <w:tc>
          <w:tcPr>
            <w:tcW w:w="5148" w:type="dxa"/>
          </w:tcPr>
          <w:p w:rsidR="006E2E9E" w:rsidRPr="00790CAA" w:rsidRDefault="002C152C" w:rsidP="006E2E9E">
            <w:pPr>
              <w:jc w:val="center"/>
              <w:rPr>
                <w:rFonts w:ascii="Times New Roman" w:hAnsi="Times New Roman" w:cs="Times New Roman"/>
                <w:sz w:val="16"/>
                <w:szCs w:val="16"/>
              </w:rPr>
            </w:pPr>
            <w:r w:rsidRPr="00790CAA">
              <w:rPr>
                <w:rFonts w:ascii="Times New Roman" w:hAnsi="Times New Roman" w:cs="Times New Roman"/>
                <w:sz w:val="16"/>
                <w:szCs w:val="16"/>
              </w:rPr>
              <w:t>(a)</w:t>
            </w:r>
          </w:p>
        </w:tc>
      </w:tr>
      <w:tr w:rsidR="006E2E9E" w:rsidRPr="00790CAA" w:rsidTr="002C152C">
        <w:tc>
          <w:tcPr>
            <w:tcW w:w="5148" w:type="dxa"/>
          </w:tcPr>
          <w:p w:rsidR="006E2E9E" w:rsidRPr="00790CAA" w:rsidRDefault="00D638DD" w:rsidP="006E2E9E">
            <w:pPr>
              <w:jc w:val="center"/>
              <w:rPr>
                <w:rFonts w:ascii="Times New Roman" w:hAnsi="Times New Roman" w:cs="Times New Roman"/>
                <w:sz w:val="16"/>
                <w:szCs w:val="16"/>
              </w:rPr>
            </w:pPr>
            <w:r>
              <w:rPr>
                <w:noProof/>
                <w:sz w:val="16"/>
                <w:szCs w:val="16"/>
                <w:lang w:eastAsia="en-US"/>
              </w:rPr>
              <w:drawing>
                <wp:inline distT="0" distB="0" distL="0" distR="0">
                  <wp:extent cx="2794000" cy="2297176"/>
                  <wp:effectExtent l="0" t="0" r="6350" b="825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q.png"/>
                          <pic:cNvPicPr/>
                        </pic:nvPicPr>
                        <pic:blipFill>
                          <a:blip r:embed="rId55">
                            <a:extLst>
                              <a:ext uri="{28A0092B-C50C-407E-A947-70E740481C1C}">
                                <a14:useLocalDpi xmlns:a14="http://schemas.microsoft.com/office/drawing/2010/main" val="0"/>
                              </a:ext>
                            </a:extLst>
                          </a:blip>
                          <a:stretch>
                            <a:fillRect/>
                          </a:stretch>
                        </pic:blipFill>
                        <pic:spPr>
                          <a:xfrm>
                            <a:off x="0" y="0"/>
                            <a:ext cx="2795133" cy="2298108"/>
                          </a:xfrm>
                          <a:prstGeom prst="rect">
                            <a:avLst/>
                          </a:prstGeom>
                        </pic:spPr>
                      </pic:pic>
                    </a:graphicData>
                  </a:graphic>
                </wp:inline>
              </w:drawing>
            </w:r>
          </w:p>
        </w:tc>
      </w:tr>
      <w:tr w:rsidR="006E2E9E" w:rsidRPr="00790CAA" w:rsidTr="002C152C">
        <w:tc>
          <w:tcPr>
            <w:tcW w:w="5148" w:type="dxa"/>
          </w:tcPr>
          <w:p w:rsidR="006E2E9E" w:rsidRPr="00790CAA" w:rsidRDefault="002C152C" w:rsidP="006E2E9E">
            <w:pPr>
              <w:jc w:val="center"/>
              <w:rPr>
                <w:rFonts w:ascii="Times New Roman" w:hAnsi="Times New Roman" w:cs="Times New Roman"/>
                <w:sz w:val="16"/>
                <w:szCs w:val="16"/>
              </w:rPr>
            </w:pPr>
            <w:r w:rsidRPr="00790CAA">
              <w:rPr>
                <w:rFonts w:ascii="Times New Roman" w:hAnsi="Times New Roman" w:cs="Times New Roman"/>
                <w:sz w:val="16"/>
                <w:szCs w:val="16"/>
              </w:rPr>
              <w:t>(b)</w:t>
            </w:r>
          </w:p>
        </w:tc>
      </w:tr>
      <w:tr w:rsidR="006E2E9E" w:rsidRPr="00790CAA" w:rsidTr="002C152C">
        <w:tc>
          <w:tcPr>
            <w:tcW w:w="5148" w:type="dxa"/>
          </w:tcPr>
          <w:p w:rsidR="006E2E9E" w:rsidRPr="00790CAA" w:rsidRDefault="008E2B2A" w:rsidP="006E2E9E">
            <w:pPr>
              <w:jc w:val="center"/>
              <w:rPr>
                <w:rFonts w:ascii="Times New Roman" w:hAnsi="Times New Roman" w:cs="Times New Roman"/>
                <w:sz w:val="16"/>
                <w:szCs w:val="16"/>
              </w:rPr>
            </w:pPr>
            <w:r>
              <w:rPr>
                <w:rFonts w:ascii="Times New Roman" w:hAnsi="Times New Roman" w:cs="Times New Roman"/>
                <w:noProof/>
                <w:sz w:val="16"/>
                <w:szCs w:val="16"/>
                <w:lang w:eastAsia="en-US"/>
              </w:rPr>
              <w:drawing>
                <wp:inline distT="0" distB="0" distL="0" distR="0">
                  <wp:extent cx="313182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qd.png"/>
                          <pic:cNvPicPr/>
                        </pic:nvPicPr>
                        <pic:blipFill>
                          <a:blip r:embed="rId56">
                            <a:extLst>
                              <a:ext uri="{28A0092B-C50C-407E-A947-70E740481C1C}">
                                <a14:useLocalDpi xmlns:a14="http://schemas.microsoft.com/office/drawing/2010/main" val="0"/>
                              </a:ext>
                            </a:extLst>
                          </a:blip>
                          <a:stretch>
                            <a:fillRect/>
                          </a:stretch>
                        </pic:blipFill>
                        <pic:spPr>
                          <a:xfrm>
                            <a:off x="0" y="0"/>
                            <a:ext cx="3131820" cy="2377440"/>
                          </a:xfrm>
                          <a:prstGeom prst="rect">
                            <a:avLst/>
                          </a:prstGeom>
                        </pic:spPr>
                      </pic:pic>
                    </a:graphicData>
                  </a:graphic>
                </wp:inline>
              </w:drawing>
            </w:r>
          </w:p>
        </w:tc>
      </w:tr>
      <w:tr w:rsidR="006E2E9E" w:rsidRPr="00790CAA" w:rsidTr="002C152C">
        <w:tc>
          <w:tcPr>
            <w:tcW w:w="5148" w:type="dxa"/>
          </w:tcPr>
          <w:p w:rsidR="006E2E9E" w:rsidRPr="00790CAA" w:rsidRDefault="002C152C" w:rsidP="006E2E9E">
            <w:pPr>
              <w:jc w:val="center"/>
              <w:rPr>
                <w:rFonts w:ascii="Times New Roman" w:hAnsi="Times New Roman" w:cs="Times New Roman"/>
                <w:sz w:val="16"/>
                <w:szCs w:val="16"/>
              </w:rPr>
            </w:pPr>
            <w:r w:rsidRPr="00790CAA">
              <w:rPr>
                <w:rFonts w:ascii="Times New Roman" w:hAnsi="Times New Roman" w:cs="Times New Roman"/>
                <w:sz w:val="16"/>
                <w:szCs w:val="16"/>
              </w:rPr>
              <w:t>(c)</w:t>
            </w:r>
          </w:p>
        </w:tc>
      </w:tr>
    </w:tbl>
    <w:p w:rsidR="006E2E9E" w:rsidRPr="00790CAA" w:rsidRDefault="006E2E9E" w:rsidP="002C6487">
      <w:pPr>
        <w:jc w:val="both"/>
      </w:pPr>
    </w:p>
    <w:p w:rsidR="002C152C" w:rsidRPr="00790CAA" w:rsidRDefault="002C152C" w:rsidP="002C152C">
      <w:pPr>
        <w:pStyle w:val="Text"/>
        <w:ind w:firstLine="0"/>
        <w:jc w:val="center"/>
        <w:rPr>
          <w:sz w:val="16"/>
          <w:szCs w:val="16"/>
        </w:rPr>
      </w:pPr>
      <w:r w:rsidRPr="00790CAA">
        <w:rPr>
          <w:sz w:val="16"/>
          <w:szCs w:val="16"/>
        </w:rPr>
        <w:t xml:space="preserve">Fig. </w:t>
      </w:r>
      <w:r w:rsidR="006846D8" w:rsidRPr="00790CAA">
        <w:rPr>
          <w:sz w:val="16"/>
          <w:szCs w:val="16"/>
        </w:rPr>
        <w:t>5</w:t>
      </w:r>
      <w:r w:rsidRPr="00790CAA">
        <w:rPr>
          <w:sz w:val="16"/>
          <w:szCs w:val="16"/>
        </w:rPr>
        <w:t xml:space="preserve"> Direct, quadrature and mutual inductances as fu</w:t>
      </w:r>
      <w:r w:rsidR="00D909AA" w:rsidRPr="00790CAA">
        <w:rPr>
          <w:sz w:val="16"/>
          <w:szCs w:val="16"/>
        </w:rPr>
        <w:t>nction of q- and d-axis current</w:t>
      </w:r>
      <w:r w:rsidRPr="00790CAA">
        <w:rPr>
          <w:sz w:val="16"/>
          <w:szCs w:val="16"/>
        </w:rPr>
        <w:t xml:space="preserve"> </w:t>
      </w:r>
    </w:p>
    <w:p w:rsidR="008E2B2A" w:rsidRPr="00790CAA" w:rsidRDefault="008E2B2A" w:rsidP="008E2B2A">
      <w:pPr>
        <w:ind w:firstLine="204"/>
        <w:jc w:val="both"/>
      </w:pPr>
      <w:r w:rsidRPr="00790CAA">
        <w:lastRenderedPageBreak/>
        <w:t>Presence of cross saturation means that inductances in d and q axes are also functions of two currents and there is a mutual inductance between d and q axis equivalent circuits.</w:t>
      </w:r>
    </w:p>
    <w:p w:rsidR="008E2B2A" w:rsidRPr="00790CAA" w:rsidRDefault="008E2B2A" w:rsidP="008E2B2A">
      <w:pPr>
        <w:ind w:firstLine="204"/>
        <w:jc w:val="both"/>
      </w:pPr>
    </w:p>
    <w:tbl>
      <w:tblPr>
        <w:tblStyle w:val="TableGrid"/>
        <w:tblW w:w="5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
        <w:gridCol w:w="4163"/>
        <w:gridCol w:w="48"/>
        <w:gridCol w:w="944"/>
        <w:gridCol w:w="48"/>
      </w:tblGrid>
      <w:tr w:rsidR="008E2B2A" w:rsidRPr="00790CAA" w:rsidTr="00232475">
        <w:trPr>
          <w:gridAfter w:val="1"/>
          <w:wAfter w:w="48" w:type="dxa"/>
        </w:trPr>
        <w:tc>
          <w:tcPr>
            <w:tcW w:w="4219" w:type="dxa"/>
            <w:gridSpan w:val="2"/>
            <w:vAlign w:val="center"/>
          </w:tcPr>
          <w:p w:rsidR="008E2B2A" w:rsidRPr="00790CAA" w:rsidRDefault="008E2B2A" w:rsidP="00232475">
            <w:pPr>
              <w:pStyle w:val="text0"/>
              <w:spacing w:line="240" w:lineRule="auto"/>
              <w:ind w:firstLine="0"/>
              <w:jc w:val="center"/>
              <w:rPr>
                <w:rFonts w:ascii="Times New Roman" w:hAnsi="Times New Roman" w:cs="Times New Roman"/>
                <w:sz w:val="20"/>
                <w:szCs w:val="20"/>
                <w:lang w:val="pl-PL"/>
              </w:rPr>
            </w:pPr>
            <w:r w:rsidRPr="00790CAA">
              <w:rPr>
                <w:rFonts w:ascii="Times New Roman" w:eastAsia="Times New Roman" w:hAnsi="Times New Roman" w:cs="Times New Roman"/>
                <w:position w:val="-26"/>
                <w:sz w:val="20"/>
                <w:szCs w:val="20"/>
              </w:rPr>
              <w:object w:dxaOrig="2320" w:dyaOrig="620">
                <v:shape id="_x0000_i1051" type="#_x0000_t75" style="width:107pt;height:28pt" o:ole="" fillcolor="window">
                  <v:imagedata r:id="rId57" o:title=""/>
                </v:shape>
                <o:OLEObject Type="Embed" ProgID="Equation.3" ShapeID="_x0000_i1051" DrawAspect="Content" ObjectID="_1573586824" r:id="rId58"/>
              </w:object>
            </w:r>
          </w:p>
        </w:tc>
        <w:tc>
          <w:tcPr>
            <w:tcW w:w="992" w:type="dxa"/>
            <w:gridSpan w:val="2"/>
            <w:vAlign w:val="center"/>
          </w:tcPr>
          <w:p w:rsidR="008E2B2A" w:rsidRPr="00790CAA" w:rsidRDefault="008E2B2A" w:rsidP="00232475">
            <w:pPr>
              <w:pStyle w:val="text0"/>
              <w:ind w:firstLine="0"/>
              <w:jc w:val="right"/>
              <w:rPr>
                <w:rFonts w:ascii="Times New Roman" w:hAnsi="Times New Roman" w:cs="Times New Roman"/>
                <w:smallCaps/>
                <w:sz w:val="20"/>
                <w:szCs w:val="20"/>
              </w:rPr>
            </w:pPr>
            <w:r w:rsidRPr="00790CAA">
              <w:rPr>
                <w:rFonts w:ascii="Times New Roman" w:hAnsi="Times New Roman" w:cs="Times New Roman"/>
                <w:smallCaps/>
                <w:sz w:val="20"/>
                <w:szCs w:val="20"/>
              </w:rPr>
              <w:t>(18)</w:t>
            </w:r>
          </w:p>
        </w:tc>
      </w:tr>
      <w:tr w:rsidR="008E2B2A" w:rsidRPr="00790CAA" w:rsidTr="00232475">
        <w:tblPrEx>
          <w:jc w:val="center"/>
        </w:tblPrEx>
        <w:trPr>
          <w:gridBefore w:val="1"/>
          <w:wBefore w:w="56" w:type="dxa"/>
          <w:trHeight w:val="575"/>
          <w:jc w:val="center"/>
        </w:trPr>
        <w:tc>
          <w:tcPr>
            <w:tcW w:w="4211" w:type="dxa"/>
            <w:gridSpan w:val="2"/>
            <w:vAlign w:val="center"/>
          </w:tcPr>
          <w:p w:rsidR="008E2B2A" w:rsidRPr="00790CAA" w:rsidRDefault="008E2B2A" w:rsidP="00232475">
            <w:pPr>
              <w:pStyle w:val="text0"/>
              <w:spacing w:line="240" w:lineRule="auto"/>
              <w:jc w:val="center"/>
              <w:rPr>
                <w:rFonts w:ascii="Times New Roman" w:hAnsi="Times New Roman" w:cs="Times New Roman"/>
                <w:sz w:val="20"/>
                <w:szCs w:val="20"/>
                <w:lang w:val="pl-PL"/>
              </w:rPr>
            </w:pPr>
            <w:r w:rsidRPr="00790CAA">
              <w:rPr>
                <w:rFonts w:ascii="Times New Roman" w:eastAsia="Times New Roman" w:hAnsi="Times New Roman" w:cs="Times New Roman"/>
                <w:position w:val="-28"/>
                <w:sz w:val="20"/>
                <w:szCs w:val="20"/>
              </w:rPr>
              <w:object w:dxaOrig="2320" w:dyaOrig="639">
                <v:shape id="_x0000_i1052" type="#_x0000_t75" style="width:107pt;height:29.5pt" o:ole="" fillcolor="window">
                  <v:imagedata r:id="rId59" o:title=""/>
                </v:shape>
                <o:OLEObject Type="Embed" ProgID="Equation.3" ShapeID="_x0000_i1052" DrawAspect="Content" ObjectID="_1573586825" r:id="rId60"/>
              </w:object>
            </w:r>
          </w:p>
        </w:tc>
        <w:tc>
          <w:tcPr>
            <w:tcW w:w="992" w:type="dxa"/>
            <w:gridSpan w:val="2"/>
            <w:vAlign w:val="center"/>
          </w:tcPr>
          <w:p w:rsidR="008E2B2A" w:rsidRPr="00790CAA" w:rsidRDefault="008E2B2A" w:rsidP="00232475">
            <w:pPr>
              <w:pStyle w:val="text0"/>
              <w:ind w:firstLine="0"/>
              <w:jc w:val="right"/>
              <w:rPr>
                <w:rFonts w:ascii="Times New Roman" w:hAnsi="Times New Roman" w:cs="Times New Roman"/>
                <w:smallCaps/>
                <w:sz w:val="20"/>
                <w:szCs w:val="20"/>
              </w:rPr>
            </w:pPr>
            <w:r w:rsidRPr="00790CAA">
              <w:rPr>
                <w:rFonts w:ascii="Times New Roman" w:hAnsi="Times New Roman" w:cs="Times New Roman"/>
                <w:smallCaps/>
                <w:sz w:val="20"/>
                <w:szCs w:val="20"/>
              </w:rPr>
              <w:t>(19)</w:t>
            </w:r>
          </w:p>
        </w:tc>
      </w:tr>
      <w:tr w:rsidR="008E2B2A" w:rsidRPr="00790CAA" w:rsidTr="00232475">
        <w:tblPrEx>
          <w:jc w:val="center"/>
        </w:tblPrEx>
        <w:trPr>
          <w:gridBefore w:val="1"/>
          <w:wBefore w:w="56" w:type="dxa"/>
          <w:trHeight w:val="575"/>
          <w:jc w:val="center"/>
        </w:trPr>
        <w:tc>
          <w:tcPr>
            <w:tcW w:w="4211" w:type="dxa"/>
            <w:gridSpan w:val="2"/>
            <w:vAlign w:val="center"/>
          </w:tcPr>
          <w:p w:rsidR="008E2B2A" w:rsidRPr="00790CAA" w:rsidRDefault="008E2B2A" w:rsidP="00232475">
            <w:pPr>
              <w:pStyle w:val="text0"/>
              <w:spacing w:line="240" w:lineRule="auto"/>
              <w:jc w:val="center"/>
              <w:rPr>
                <w:rFonts w:ascii="Times New Roman" w:hAnsi="Times New Roman" w:cs="Times New Roman"/>
                <w:sz w:val="20"/>
                <w:szCs w:val="20"/>
                <w:lang w:val="pl-PL"/>
              </w:rPr>
            </w:pPr>
            <w:r w:rsidRPr="00790CAA">
              <w:rPr>
                <w:rFonts w:ascii="Times New Roman" w:eastAsia="Times New Roman" w:hAnsi="Times New Roman" w:cs="Times New Roman"/>
                <w:position w:val="-28"/>
                <w:sz w:val="20"/>
                <w:szCs w:val="20"/>
              </w:rPr>
              <w:object w:dxaOrig="2460" w:dyaOrig="639">
                <v:shape id="_x0000_i1053" type="#_x0000_t75" style="width:113.5pt;height:29.5pt" o:ole="" fillcolor="window">
                  <v:imagedata r:id="rId61" o:title=""/>
                </v:shape>
                <o:OLEObject Type="Embed" ProgID="Equation.3" ShapeID="_x0000_i1053" DrawAspect="Content" ObjectID="_1573586826" r:id="rId62"/>
              </w:object>
            </w:r>
          </w:p>
        </w:tc>
        <w:tc>
          <w:tcPr>
            <w:tcW w:w="992" w:type="dxa"/>
            <w:gridSpan w:val="2"/>
            <w:vAlign w:val="center"/>
          </w:tcPr>
          <w:p w:rsidR="008E2B2A" w:rsidRPr="00790CAA" w:rsidRDefault="008E2B2A" w:rsidP="00232475">
            <w:pPr>
              <w:pStyle w:val="text0"/>
              <w:ind w:firstLine="0"/>
              <w:jc w:val="right"/>
              <w:rPr>
                <w:rFonts w:ascii="Times New Roman" w:hAnsi="Times New Roman" w:cs="Times New Roman"/>
                <w:smallCaps/>
                <w:sz w:val="20"/>
                <w:szCs w:val="20"/>
              </w:rPr>
            </w:pPr>
            <w:r w:rsidRPr="00790CAA">
              <w:rPr>
                <w:rFonts w:ascii="Times New Roman" w:hAnsi="Times New Roman" w:cs="Times New Roman"/>
                <w:smallCaps/>
                <w:sz w:val="20"/>
                <w:szCs w:val="20"/>
              </w:rPr>
              <w:t>(20)</w:t>
            </w:r>
          </w:p>
        </w:tc>
      </w:tr>
      <w:tr w:rsidR="008E2B2A" w:rsidRPr="00790CAA" w:rsidTr="002324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8" w:type="dxa"/>
          <w:trHeight w:val="575"/>
        </w:trPr>
        <w:tc>
          <w:tcPr>
            <w:tcW w:w="4219" w:type="dxa"/>
            <w:gridSpan w:val="2"/>
            <w:tcBorders>
              <w:top w:val="nil"/>
              <w:left w:val="nil"/>
              <w:bottom w:val="nil"/>
              <w:right w:val="nil"/>
            </w:tcBorders>
            <w:vAlign w:val="center"/>
          </w:tcPr>
          <w:p w:rsidR="008E2B2A" w:rsidRPr="00790CAA" w:rsidRDefault="008E2B2A" w:rsidP="00232475">
            <w:pPr>
              <w:pStyle w:val="text0"/>
              <w:spacing w:line="240" w:lineRule="auto"/>
              <w:jc w:val="center"/>
              <w:rPr>
                <w:rFonts w:ascii="Times New Roman" w:hAnsi="Times New Roman" w:cs="Times New Roman"/>
                <w:sz w:val="20"/>
                <w:szCs w:val="20"/>
                <w:lang w:val="pl-PL"/>
              </w:rPr>
            </w:pPr>
            <w:r w:rsidRPr="00790CAA">
              <w:rPr>
                <w:rFonts w:ascii="Times New Roman" w:eastAsia="Times New Roman" w:hAnsi="Times New Roman" w:cs="Times New Roman"/>
                <w:position w:val="-26"/>
                <w:sz w:val="20"/>
                <w:szCs w:val="20"/>
              </w:rPr>
              <w:object w:dxaOrig="2460" w:dyaOrig="620">
                <v:shape id="_x0000_i1054" type="#_x0000_t75" style="width:113.5pt;height:28pt" o:ole="" fillcolor="window">
                  <v:imagedata r:id="rId63" o:title=""/>
                </v:shape>
                <o:OLEObject Type="Embed" ProgID="Equation.3" ShapeID="_x0000_i1054" DrawAspect="Content" ObjectID="_1573586827" r:id="rId64"/>
              </w:object>
            </w:r>
          </w:p>
        </w:tc>
        <w:tc>
          <w:tcPr>
            <w:tcW w:w="992" w:type="dxa"/>
            <w:gridSpan w:val="2"/>
            <w:tcBorders>
              <w:top w:val="nil"/>
              <w:left w:val="nil"/>
              <w:bottom w:val="nil"/>
              <w:right w:val="nil"/>
            </w:tcBorders>
            <w:vAlign w:val="center"/>
          </w:tcPr>
          <w:p w:rsidR="008E2B2A" w:rsidRPr="00790CAA" w:rsidRDefault="008E2B2A" w:rsidP="00232475">
            <w:pPr>
              <w:pStyle w:val="text0"/>
              <w:ind w:firstLine="0"/>
              <w:jc w:val="right"/>
              <w:rPr>
                <w:rFonts w:ascii="Times New Roman" w:hAnsi="Times New Roman" w:cs="Times New Roman"/>
                <w:smallCaps/>
                <w:sz w:val="20"/>
                <w:szCs w:val="20"/>
              </w:rPr>
            </w:pPr>
            <w:r w:rsidRPr="00790CAA">
              <w:rPr>
                <w:rFonts w:ascii="Times New Roman" w:hAnsi="Times New Roman" w:cs="Times New Roman"/>
                <w:smallCaps/>
                <w:sz w:val="20"/>
                <w:szCs w:val="20"/>
              </w:rPr>
              <w:t>(21)</w:t>
            </w:r>
          </w:p>
        </w:tc>
      </w:tr>
    </w:tbl>
    <w:p w:rsidR="008E2B2A" w:rsidRPr="00790CAA" w:rsidRDefault="008E2B2A" w:rsidP="008E2B2A">
      <w:pPr>
        <w:ind w:firstLine="204"/>
        <w:jc w:val="both"/>
      </w:pPr>
    </w:p>
    <w:p w:rsidR="008E2B2A" w:rsidRPr="00790CAA" w:rsidRDefault="008E2B2A" w:rsidP="008E2B2A">
      <w:pPr>
        <w:jc w:val="both"/>
      </w:pPr>
      <w:proofErr w:type="gramStart"/>
      <w:r w:rsidRPr="00790CAA">
        <w:t>with</w:t>
      </w:r>
      <w:proofErr w:type="gramEnd"/>
      <w:r w:rsidRPr="00790CAA">
        <w:t xml:space="preserve"> </w:t>
      </w:r>
      <w:proofErr w:type="spellStart"/>
      <w:r w:rsidRPr="00790CAA">
        <w:t>L</w:t>
      </w:r>
      <w:r w:rsidRPr="00790CAA">
        <w:rPr>
          <w:vertAlign w:val="subscript"/>
        </w:rPr>
        <w:t>dq</w:t>
      </w:r>
      <w:proofErr w:type="spellEnd"/>
      <w:r w:rsidRPr="00790CAA">
        <w:t>=</w:t>
      </w:r>
      <w:proofErr w:type="spellStart"/>
      <w:r w:rsidRPr="00790CAA">
        <w:t>L</w:t>
      </w:r>
      <w:r w:rsidRPr="00790CAA">
        <w:rPr>
          <w:vertAlign w:val="subscript"/>
        </w:rPr>
        <w:t>qd</w:t>
      </w:r>
      <w:proofErr w:type="spellEnd"/>
      <w:r w:rsidRPr="00790CAA">
        <w:t xml:space="preserve">. Machine’s d and q inductances are shown below. Values of inductances decrease as the currents grow. This is due to saturation of the magnetic circuit of the motor. Inductances of the machine in d and q axes are presented in Fig. 5 as functions of the two currents,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oMath>
      <w:r w:rsidRPr="00790CAA">
        <w:t xml:space="preserve"> </w:t>
      </w:r>
      <w:proofErr w:type="gramStart"/>
      <w:r w:rsidRPr="00790CAA">
        <w:t xml:space="preserve">and </w:t>
      </w:r>
      <w:proofErr w:type="gramEnd"/>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q</m:t>
            </m:r>
          </m:sub>
        </m:sSub>
      </m:oMath>
      <w:r w:rsidRPr="00790CAA">
        <w:t>.</w:t>
      </w:r>
    </w:p>
    <w:p w:rsidR="00E26B1C" w:rsidRPr="00790CAA" w:rsidRDefault="00E26B1C" w:rsidP="00E26B1C">
      <w:pPr>
        <w:ind w:firstLine="204"/>
        <w:jc w:val="both"/>
      </w:pPr>
      <w:r w:rsidRPr="00790CAA">
        <w:t xml:space="preserve">Rotor skew has a significant impact on machine’s flux linkage. In case of d axis MMF skewing the rotor results in lower flux linkage. The orthogonal axes (d and q) of a skewed rotor cannot be aligned with orthogonal axes of the stator. Rotor in d axis provides a magnetic path of the smallest reluctance. </w:t>
      </w:r>
    </w:p>
    <w:p w:rsidR="00E26B1C" w:rsidRPr="00790CAA" w:rsidRDefault="00E26B1C" w:rsidP="00E26B1C">
      <w:pPr>
        <w:ind w:firstLine="204"/>
        <w:jc w:val="center"/>
      </w:pPr>
      <w:r w:rsidRPr="00790CAA">
        <w:rPr>
          <w:noProof/>
          <w:lang w:eastAsia="en-US"/>
        </w:rPr>
        <w:drawing>
          <wp:inline distT="0" distB="0" distL="0" distR="0" wp14:anchorId="432D28F3" wp14:editId="3688C3F3">
            <wp:extent cx="3095714" cy="20828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03391" cy="2087965"/>
                    </a:xfrm>
                    <a:prstGeom prst="rect">
                      <a:avLst/>
                    </a:prstGeom>
                    <a:noFill/>
                    <a:ln>
                      <a:noFill/>
                    </a:ln>
                  </pic:spPr>
                </pic:pic>
              </a:graphicData>
            </a:graphic>
          </wp:inline>
        </w:drawing>
      </w:r>
    </w:p>
    <w:p w:rsidR="00E26B1C" w:rsidRPr="00790CAA" w:rsidRDefault="00E26B1C" w:rsidP="00E26B1C">
      <w:pPr>
        <w:ind w:firstLine="204"/>
        <w:jc w:val="center"/>
        <w:rPr>
          <w:sz w:val="16"/>
          <w:szCs w:val="16"/>
        </w:rPr>
      </w:pPr>
      <w:r w:rsidRPr="00790CAA">
        <w:rPr>
          <w:sz w:val="16"/>
          <w:szCs w:val="16"/>
        </w:rPr>
        <w:t>(a)</w:t>
      </w:r>
    </w:p>
    <w:p w:rsidR="00B13020" w:rsidRPr="00790CAA" w:rsidRDefault="00E26B1C" w:rsidP="00E26B1C">
      <w:pPr>
        <w:jc w:val="center"/>
        <w:rPr>
          <w:sz w:val="16"/>
          <w:szCs w:val="16"/>
        </w:rPr>
      </w:pPr>
      <w:r w:rsidRPr="00790CAA">
        <w:rPr>
          <w:sz w:val="16"/>
          <w:szCs w:val="16"/>
        </w:rPr>
        <w:t xml:space="preserve"> </w:t>
      </w:r>
      <w:r w:rsidRPr="00790CAA">
        <w:rPr>
          <w:noProof/>
          <w:lang w:eastAsia="en-US"/>
        </w:rPr>
        <w:drawing>
          <wp:inline distT="0" distB="0" distL="0" distR="0" wp14:anchorId="479578DA" wp14:editId="4C4A2D38">
            <wp:extent cx="3057225" cy="2094498"/>
            <wp:effectExtent l="0" t="0" r="0" b="127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61417" cy="2097370"/>
                    </a:xfrm>
                    <a:prstGeom prst="rect">
                      <a:avLst/>
                    </a:prstGeom>
                    <a:noFill/>
                    <a:ln>
                      <a:noFill/>
                    </a:ln>
                  </pic:spPr>
                </pic:pic>
              </a:graphicData>
            </a:graphic>
          </wp:inline>
        </w:drawing>
      </w:r>
    </w:p>
    <w:p w:rsidR="00A96E1A" w:rsidRPr="00790CAA" w:rsidRDefault="00A96E1A" w:rsidP="00E26B1C">
      <w:pPr>
        <w:jc w:val="center"/>
        <w:rPr>
          <w:sz w:val="16"/>
          <w:szCs w:val="16"/>
        </w:rPr>
      </w:pPr>
      <w:r w:rsidRPr="00790CAA">
        <w:rPr>
          <w:sz w:val="16"/>
          <w:szCs w:val="16"/>
        </w:rPr>
        <w:t>(b)</w:t>
      </w:r>
    </w:p>
    <w:p w:rsidR="00A96E1A" w:rsidRPr="00790CAA" w:rsidRDefault="00A96E1A" w:rsidP="00E26B1C">
      <w:pPr>
        <w:jc w:val="center"/>
        <w:rPr>
          <w:sz w:val="16"/>
          <w:szCs w:val="16"/>
        </w:rPr>
      </w:pPr>
      <w:r w:rsidRPr="00790CAA">
        <w:rPr>
          <w:sz w:val="16"/>
          <w:szCs w:val="16"/>
        </w:rPr>
        <w:t xml:space="preserve">Fig. </w:t>
      </w:r>
      <w:r w:rsidR="00D909AA" w:rsidRPr="00790CAA">
        <w:rPr>
          <w:sz w:val="16"/>
          <w:szCs w:val="16"/>
        </w:rPr>
        <w:t>6</w:t>
      </w:r>
      <w:r w:rsidRPr="00790CAA">
        <w:rPr>
          <w:sz w:val="16"/>
          <w:szCs w:val="16"/>
        </w:rPr>
        <w:t xml:space="preserve"> Direct and quadrature flux linkages for skewed rotor SynRM_2</w:t>
      </w:r>
    </w:p>
    <w:p w:rsidR="00A96E1A" w:rsidRPr="00790CAA" w:rsidRDefault="00A96E1A" w:rsidP="00E26B1C">
      <w:pPr>
        <w:jc w:val="center"/>
        <w:rPr>
          <w:sz w:val="16"/>
          <w:szCs w:val="16"/>
        </w:rPr>
      </w:pPr>
    </w:p>
    <w:p w:rsidR="00D909AA" w:rsidRPr="00790CAA" w:rsidRDefault="00D909AA" w:rsidP="00D909AA">
      <w:pPr>
        <w:ind w:firstLine="204"/>
        <w:jc w:val="both"/>
      </w:pPr>
      <w:r w:rsidRPr="00790CAA">
        <w:t xml:space="preserve">Flux linkage in d axis achieves the maximum value at a given current hence any deviation from this position </w:t>
      </w:r>
      <w:r w:rsidRPr="00790CAA">
        <w:lastRenderedPageBreak/>
        <w:t xml:space="preserve">increases the reluctance of d axis magnetic circuit. Exact opposite situation occurs in for q axis MMF. Since the magnetic circuit in q axis has the highest magnetic reluctance, any deviation from q axis results in increased magnetic flux flowing between the stator and the rotor. For that reason, the flux linkage in q axis is sometimes higher than flux linkage in d axis for machine with skewed rotor. However, the cross saturation is also higher in machine with skewed rotor especially for q axis flux linkage. Fig. 6 presents the d- and q-axis flux linkage </w:t>
      </w:r>
      <w:proofErr w:type="spellStart"/>
      <w:r w:rsidRPr="00790CAA">
        <w:t>vs</w:t>
      </w:r>
      <w:proofErr w:type="spellEnd"/>
      <w:r w:rsidRPr="00790CAA">
        <w:t xml:space="preserve"> the d- and q-axis current, respectively, taking into account also the cross-saturation.</w:t>
      </w:r>
    </w:p>
    <w:p w:rsidR="00D909AA" w:rsidRPr="00790CAA" w:rsidRDefault="00D909AA" w:rsidP="00E26B1C">
      <w:pPr>
        <w:jc w:val="center"/>
        <w:rPr>
          <w:sz w:val="16"/>
          <w:szCs w:val="16"/>
        </w:rPr>
      </w:pPr>
    </w:p>
    <w:p w:rsidR="000114DE" w:rsidRPr="00790CAA" w:rsidRDefault="00B13020" w:rsidP="00A96E1A">
      <w:pPr>
        <w:pStyle w:val="Heading1"/>
        <w:ind w:firstLine="202"/>
      </w:pPr>
      <w:r w:rsidRPr="00790CAA">
        <w:t>C</w:t>
      </w:r>
      <w:r w:rsidR="000114DE" w:rsidRPr="00790CAA">
        <w:t>onclusions</w:t>
      </w:r>
    </w:p>
    <w:p w:rsidR="00283CF4" w:rsidRPr="00790CAA" w:rsidRDefault="000114DE" w:rsidP="00283CF4">
      <w:pPr>
        <w:pStyle w:val="Text"/>
        <w:spacing w:after="120"/>
        <w:ind w:firstLine="202"/>
      </w:pPr>
      <w:r w:rsidRPr="00790CAA">
        <w:t xml:space="preserve">   </w:t>
      </w:r>
      <w:r w:rsidR="00283CF4" w:rsidRPr="00790CAA">
        <w:t xml:space="preserve">The present paper gives an overview on different </w:t>
      </w:r>
      <w:proofErr w:type="spellStart"/>
      <w:r w:rsidR="00283CF4" w:rsidRPr="00790CAA">
        <w:t>SynRM</w:t>
      </w:r>
      <w:proofErr w:type="spellEnd"/>
      <w:r w:rsidR="00283CF4" w:rsidRPr="00790CAA">
        <w:t xml:space="preserve"> flux linkage and inductances estimation methods and assumptions</w:t>
      </w:r>
      <w:r w:rsidR="005B2809" w:rsidRPr="00790CAA">
        <w:t xml:space="preserve">. </w:t>
      </w:r>
      <w:r w:rsidR="00D909AA" w:rsidRPr="00790CAA">
        <w:t xml:space="preserve">The nonlinear behavior of the machine, as well as the saturation and cross-saturation integration in the </w:t>
      </w:r>
      <w:proofErr w:type="spellStart"/>
      <w:r w:rsidR="00D909AA" w:rsidRPr="00790CAA">
        <w:t>SynRM</w:t>
      </w:r>
      <w:proofErr w:type="spellEnd"/>
      <w:r w:rsidR="00D909AA" w:rsidRPr="00790CAA">
        <w:t xml:space="preserve"> model will contribute to increasing the accuracy of the performances evaluation at drive level.</w:t>
      </w:r>
    </w:p>
    <w:p w:rsidR="000114DE" w:rsidRPr="00790CAA" w:rsidRDefault="000114DE" w:rsidP="000114DE">
      <w:pPr>
        <w:jc w:val="both"/>
      </w:pPr>
    </w:p>
    <w:p w:rsidR="00AD3EAE" w:rsidRPr="00790CAA" w:rsidRDefault="00AD3EAE">
      <w:pPr>
        <w:pStyle w:val="Heading1"/>
      </w:pPr>
      <w:r w:rsidRPr="00790CAA">
        <w:t>References</w:t>
      </w:r>
    </w:p>
    <w:p w:rsidR="001C726E" w:rsidRPr="00790CAA" w:rsidRDefault="001C726E" w:rsidP="001C726E">
      <w:pPr>
        <w:pStyle w:val="references0"/>
      </w:pPr>
      <w:r w:rsidRPr="00790CAA">
        <w:t>Reza Rajabi Moghaddam, "Synchronous reluctance machine (SynRM) design", Master Thesis, Stockholm 2007.</w:t>
      </w:r>
    </w:p>
    <w:p w:rsidR="001C726E" w:rsidRPr="00790CAA" w:rsidRDefault="001C726E" w:rsidP="001C726E">
      <w:pPr>
        <w:pStyle w:val="references0"/>
      </w:pPr>
      <w:r w:rsidRPr="00790CAA">
        <w:t>Reza Rajabi Moghaddam, Freddy Gyllensten, "Novel high-performance SynRM design method: An easy approach for a complicated rotor topology" IEEE Transactions on Industrial Electronics, Vol: 61, No: 9, September 2014, pp: 5058-5065, ISSN: 0278-0046.</w:t>
      </w:r>
    </w:p>
    <w:p w:rsidR="00D909AA" w:rsidRPr="00790CAA" w:rsidRDefault="00D909AA" w:rsidP="00D909AA">
      <w:pPr>
        <w:pStyle w:val="references0"/>
      </w:pPr>
      <w:r w:rsidRPr="00790CAA">
        <w:t>S. Tahi, R. Ibtiouen, M. Bounekhla: "Design Optimization of Two Synchronous Reluctance Machine Structures with Maximized Torque and Power Factor", Progress in Electromagnetics Research, Vol. 35, 2011.</w:t>
      </w:r>
    </w:p>
    <w:p w:rsidR="004709D8" w:rsidRPr="00790CAA" w:rsidRDefault="004709D8" w:rsidP="004709D8">
      <w:pPr>
        <w:pStyle w:val="references0"/>
      </w:pPr>
      <w:r w:rsidRPr="00790CAA">
        <w:t>Reza - Rajabi Moghaddam, “Synchronous reluctance machine (SynRM) in variable speed drives (VSD) applications”, Doctoral Thesis, Stockholm, Sweden, 2011</w:t>
      </w:r>
    </w:p>
    <w:p w:rsidR="004709D8" w:rsidRPr="00790CAA" w:rsidRDefault="004709D8" w:rsidP="004709D8">
      <w:pPr>
        <w:pStyle w:val="references0"/>
      </w:pPr>
      <w:r w:rsidRPr="00790CAA">
        <w:t>K. T. Chau, Senior Member, IEEE, Qiang Sun, Ying Fan, "Torque ripple minimization of doubly salient permanent-magnet motors", IEEE Transactions on Energy Conversion, Vol. 20, No. 2, June 2005</w:t>
      </w:r>
    </w:p>
    <w:p w:rsidR="004709D8" w:rsidRPr="00790CAA" w:rsidRDefault="004709D8" w:rsidP="004709D8">
      <w:pPr>
        <w:pStyle w:val="references0"/>
      </w:pPr>
      <w:r w:rsidRPr="00790CAA">
        <w:t>S. Tahi, R. Ibtiouen, M. Bounekhla: "Design Optimization of Two Synchronous Reluctance Machine Structures with Maximized Torque and Power Factor", Progress in Electromagnetics Research, Vol. 35, 2011.</w:t>
      </w:r>
    </w:p>
    <w:p w:rsidR="004709D8" w:rsidRPr="00790CAA" w:rsidRDefault="004709D8" w:rsidP="004709D8">
      <w:pPr>
        <w:pStyle w:val="references0"/>
      </w:pPr>
      <w:r w:rsidRPr="00790CAA">
        <w:t>Jere Kohelmainen: "Synchronous Reluctance Motor With Form Blocked Rotor", IEEE Transactions on Energy Conversion, Vol. 25, No. 2, June, 2010.</w:t>
      </w:r>
    </w:p>
    <w:p w:rsidR="004709D8" w:rsidRPr="00790CAA" w:rsidRDefault="004709D8" w:rsidP="004709D8">
      <w:pPr>
        <w:pStyle w:val="references0"/>
      </w:pPr>
      <w:r w:rsidRPr="00790CAA">
        <w:t>Xola B. Bomela, Maarten J. Kamper: "Effect of Stator Chording and Rotor Skewing on Performance of Reluctance Synchronous Machine", IEEE Transactions on Industry Applications", IEEE Transactions on Industry Applications, Vol. 38, No. 1, January/February, 2002.</w:t>
      </w:r>
      <w:bookmarkStart w:id="1" w:name="_GoBack"/>
      <w:bookmarkEnd w:id="1"/>
    </w:p>
    <w:p w:rsidR="004709D8" w:rsidRPr="00790CAA" w:rsidRDefault="004709D8" w:rsidP="004709D8">
      <w:pPr>
        <w:pStyle w:val="references0"/>
      </w:pPr>
      <w:r w:rsidRPr="00790CAA">
        <w:t>Erich Schmidt, Wolfgang Brandl: "Comparative Finite Element Analysis of Synchronous Reluctance Machines with Internal Rotor Flux Barriers", IEEE, 2001.</w:t>
      </w:r>
    </w:p>
    <w:p w:rsidR="004709D8" w:rsidRPr="00790CAA" w:rsidRDefault="004709D8" w:rsidP="004709D8">
      <w:pPr>
        <w:pStyle w:val="references0"/>
      </w:pPr>
      <w:r w:rsidRPr="00790CAA">
        <w:t>Arkadiusz Dziechciarz, Claudia Martis: “New Shape of Rotor Flux Barriers in Synchronous Reluctance Machines Based on Zhukovski Curves”, The 9th International Symposium on ADVANCED TOPICS IN ELECTRICAL ENGINEERING (ATEE), 7-9 May 2015 Bucharest, DOI: 10.1109/ATEE.2015.7133768.</w:t>
      </w:r>
    </w:p>
    <w:p w:rsidR="004709D8" w:rsidRPr="00790CAA" w:rsidRDefault="00694A12" w:rsidP="004709D8">
      <w:pPr>
        <w:pStyle w:val="references0"/>
      </w:pPr>
      <w:hyperlink r:id="rId67" w:history="1">
        <w:r w:rsidR="004709D8" w:rsidRPr="00790CAA">
          <w:t>Arkadiusz Dziechciarz </w:t>
        </w:r>
      </w:hyperlink>
      <w:r w:rsidR="004709D8" w:rsidRPr="00790CAA">
        <w:t>; </w:t>
      </w:r>
      <w:hyperlink r:id="rId68" w:history="1">
        <w:r w:rsidR="004709D8" w:rsidRPr="00790CAA">
          <w:t> Claudia Martis</w:t>
        </w:r>
      </w:hyperlink>
      <w:r w:rsidR="004709D8" w:rsidRPr="00790CAA">
        <w:t>: „</w:t>
      </w:r>
      <w:bookmarkStart w:id="2" w:name="OLE_LINK14"/>
      <w:bookmarkStart w:id="3" w:name="OLE_LINK15"/>
      <w:r w:rsidR="004709D8" w:rsidRPr="00790CAA">
        <w:t>Simplified model of synchronous reluctance machine with optimized flux barriers</w:t>
      </w:r>
      <w:bookmarkEnd w:id="2"/>
      <w:bookmarkEnd w:id="3"/>
      <w:r w:rsidR="004709D8" w:rsidRPr="00790CAA">
        <w:t xml:space="preserve">”, Electrical Engineering, Volume 99 / 2017, ISSN 0948-7921, Publisher </w:t>
      </w:r>
      <w:bookmarkStart w:id="4" w:name="OLE_LINK26"/>
      <w:bookmarkStart w:id="5" w:name="OLE_LINK27"/>
      <w:r w:rsidR="004709D8" w:rsidRPr="00790CAA">
        <w:t>Springer Berlin Heidelberg</w:t>
      </w:r>
      <w:bookmarkEnd w:id="4"/>
      <w:bookmarkEnd w:id="5"/>
      <w:r w:rsidR="004709D8" w:rsidRPr="00790CAA">
        <w:t>.</w:t>
      </w:r>
    </w:p>
    <w:p w:rsidR="004709D8" w:rsidRPr="00790CAA" w:rsidRDefault="00694A12" w:rsidP="004709D8">
      <w:pPr>
        <w:pStyle w:val="references0"/>
      </w:pPr>
      <w:hyperlink r:id="rId69" w:history="1">
        <w:r w:rsidR="004709D8" w:rsidRPr="00790CAA">
          <w:t>Arkadiusz Dziechciarz </w:t>
        </w:r>
      </w:hyperlink>
      <w:r w:rsidR="004709D8" w:rsidRPr="00790CAA">
        <w:t>; </w:t>
      </w:r>
      <w:hyperlink r:id="rId70" w:history="1">
        <w:r w:rsidR="004709D8" w:rsidRPr="00790CAA">
          <w:t> Claudiu Oprea </w:t>
        </w:r>
      </w:hyperlink>
      <w:r w:rsidR="004709D8" w:rsidRPr="00790CAA">
        <w:t>; </w:t>
      </w:r>
      <w:hyperlink r:id="rId71" w:history="1">
        <w:r w:rsidR="004709D8" w:rsidRPr="00790CAA">
          <w:t> Claudia Martis</w:t>
        </w:r>
      </w:hyperlink>
      <w:r w:rsidR="004709D8" w:rsidRPr="00790CAA">
        <w:t xml:space="preserve">, Multi-physics design of synchronous reluctance machine for high speed </w:t>
      </w:r>
      <w:r w:rsidR="004709D8" w:rsidRPr="00790CAA">
        <w:lastRenderedPageBreak/>
        <w:t xml:space="preserve">applications,  IECON 2016 - 42nd Annual Conference of the IEEE Industrial Electronics Society, ISBN: 978-1-5090-3474-1, </w:t>
      </w:r>
      <w:hyperlink r:id="rId72" w:tgtFrame="_blank" w:history="1">
        <w:r w:rsidR="004709D8" w:rsidRPr="00790CAA">
          <w:t>10.1109/IECON.2016.7793986</w:t>
        </w:r>
      </w:hyperlink>
    </w:p>
    <w:p w:rsidR="004709D8" w:rsidRPr="00790CAA" w:rsidRDefault="004709D8" w:rsidP="004709D8">
      <w:pPr>
        <w:pStyle w:val="references0"/>
        <w:rPr>
          <w:lang w:val="ro-RO"/>
        </w:rPr>
      </w:pPr>
      <w:r w:rsidRPr="00790CAA">
        <w:rPr>
          <w:lang w:val="ro-RO"/>
        </w:rPr>
        <w:t xml:space="preserve">Mircea Ruba;  Florin Jurca ;  Claudia Martis Analysis of synchronous reluctance machine for light electric vehicle applications, 2016 International Symposium on Power Electronics, Electrical Drives, Automation and Motion (SPEEDAM), ISBN: 978-1-5090-2067-6, </w:t>
      </w:r>
      <w:hyperlink r:id="rId73" w:tgtFrame="_blank" w:history="1">
        <w:r w:rsidRPr="00790CAA">
          <w:rPr>
            <w:lang w:val="ro-RO"/>
          </w:rPr>
          <w:t>10.1109/SPEEDAM.2016.7525841</w:t>
        </w:r>
      </w:hyperlink>
      <w:r w:rsidRPr="00790CAA">
        <w:rPr>
          <w:lang w:val="ro-RO"/>
        </w:rPr>
        <w:t xml:space="preserve">  22-24 June 2016</w:t>
      </w:r>
    </w:p>
    <w:p w:rsidR="004709D8" w:rsidRPr="00790CAA" w:rsidRDefault="00694A12" w:rsidP="004709D8">
      <w:pPr>
        <w:pStyle w:val="references0"/>
        <w:rPr>
          <w:lang w:val="ro-RO"/>
        </w:rPr>
      </w:pPr>
      <w:hyperlink r:id="rId74" w:history="1">
        <w:r w:rsidR="004709D8" w:rsidRPr="00790CAA">
          <w:rPr>
            <w:lang w:val="ro-RO"/>
          </w:rPr>
          <w:t>Arkadiusz Dziechciarz </w:t>
        </w:r>
      </w:hyperlink>
      <w:r w:rsidR="004709D8" w:rsidRPr="00790CAA">
        <w:rPr>
          <w:lang w:val="ro-RO"/>
        </w:rPr>
        <w:t>; </w:t>
      </w:r>
      <w:hyperlink r:id="rId75" w:history="1">
        <w:r w:rsidR="004709D8" w:rsidRPr="00790CAA">
          <w:rPr>
            <w:lang w:val="ro-RO"/>
          </w:rPr>
          <w:t> Claudia Martis</w:t>
        </w:r>
      </w:hyperlink>
      <w:r w:rsidR="004709D8" w:rsidRPr="00790CAA">
        <w:rPr>
          <w:lang w:val="ro-RO"/>
        </w:rPr>
        <w:t xml:space="preserve">, Magnetic equivalent circuit of synchronous reluctance machine, ELEKTRO 2016, ISBN: 978-1-4673-8698-2, </w:t>
      </w:r>
      <w:hyperlink r:id="rId76" w:tgtFrame="_blank" w:history="1">
        <w:r w:rsidR="004709D8" w:rsidRPr="00790CAA">
          <w:rPr>
            <w:lang w:val="ro-RO"/>
          </w:rPr>
          <w:t>10.1109/ELEKTRO.2016.7512126</w:t>
        </w:r>
      </w:hyperlink>
    </w:p>
    <w:p w:rsidR="00D909AA" w:rsidRDefault="00D909AA" w:rsidP="004709D8">
      <w:pPr>
        <w:pStyle w:val="references0"/>
        <w:numPr>
          <w:ilvl w:val="0"/>
          <w:numId w:val="0"/>
        </w:numPr>
      </w:pPr>
    </w:p>
    <w:p w:rsidR="004D3E75" w:rsidRPr="004D3E75" w:rsidRDefault="004D3E75" w:rsidP="004D3E75"/>
    <w:p w:rsidR="00187AD8" w:rsidRPr="00187AD8" w:rsidRDefault="00187AD8" w:rsidP="00187AD8">
      <w:pPr>
        <w:pStyle w:val="BiographyBody"/>
        <w:ind w:firstLine="0"/>
      </w:pPr>
    </w:p>
    <w:p w:rsidR="00AD3EAE" w:rsidRDefault="00AD3EAE">
      <w:pPr>
        <w:pStyle w:val="BiographyBody"/>
      </w:pPr>
    </w:p>
    <w:p w:rsidR="00187AD8" w:rsidRDefault="00187AD8" w:rsidP="00187AD8">
      <w:pPr>
        <w:pStyle w:val="BiographyBody"/>
        <w:sectPr w:rsidR="00187AD8" w:rsidSect="00FF3D31">
          <w:type w:val="continuous"/>
          <w:pgSz w:w="11907" w:h="16839" w:code="9"/>
          <w:pgMar w:top="1134" w:right="851" w:bottom="1701" w:left="851" w:header="539" w:footer="720" w:gutter="0"/>
          <w:cols w:num="2" w:space="340"/>
          <w:docGrid w:linePitch="360"/>
        </w:sectPr>
      </w:pPr>
    </w:p>
    <w:p w:rsidR="00AD3EAE" w:rsidRDefault="00AD3EAE" w:rsidP="00D909AA">
      <w:pPr>
        <w:pStyle w:val="BiographyBody"/>
      </w:pPr>
    </w:p>
    <w:sectPr w:rsidR="00AD3EAE" w:rsidSect="008D0E87">
      <w:type w:val="continuous"/>
      <w:pgSz w:w="11907" w:h="16839" w:code="9"/>
      <w:pgMar w:top="964" w:right="907" w:bottom="964" w:left="907" w:header="539" w:footer="720"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B01" w:rsidRDefault="00474B01">
      <w:r>
        <w:separator/>
      </w:r>
    </w:p>
  </w:endnote>
  <w:endnote w:type="continuationSeparator" w:id="0">
    <w:p w:rsidR="00474B01" w:rsidRDefault="0047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B01" w:rsidRDefault="00474B01">
      <w:r>
        <w:separator/>
      </w:r>
    </w:p>
  </w:footnote>
  <w:footnote w:type="continuationSeparator" w:id="0">
    <w:p w:rsidR="00474B01" w:rsidRDefault="00474B01">
      <w:r>
        <w:continuationSeparator/>
      </w:r>
    </w:p>
  </w:footnote>
  <w:footnote w:id="1">
    <w:p w:rsidR="004F51FA" w:rsidRPr="00AD4B7F" w:rsidRDefault="00AD3EAE" w:rsidP="004F51FA">
      <w:pPr>
        <w:pStyle w:val="Text"/>
        <w:ind w:firstLine="0"/>
        <w:rPr>
          <w:color w:val="FF0000"/>
        </w:rPr>
      </w:pPr>
      <w:r>
        <w:rPr>
          <w:rStyle w:val="Caractredenotedebasdepage"/>
          <w:rFonts w:ascii="Symbol" w:hAnsi="Symbol"/>
          <w:color w:val="FFFFFF"/>
        </w:rPr>
        <w:t></w:t>
      </w:r>
      <w:r w:rsidR="004F51FA" w:rsidRPr="004F51FA">
        <w:rPr>
          <w:color w:val="FF0000"/>
        </w:rPr>
        <w:t xml:space="preserve"> </w:t>
      </w:r>
      <w:proofErr w:type="gramStart"/>
      <w:r w:rsidR="004F51FA" w:rsidRPr="004F51FA">
        <w:rPr>
          <w:sz w:val="16"/>
        </w:rPr>
        <w:t>The</w:t>
      </w:r>
      <w:proofErr w:type="gramEnd"/>
      <w:r w:rsidR="004F51FA" w:rsidRPr="004F51FA">
        <w:rPr>
          <w:sz w:val="16"/>
        </w:rPr>
        <w:t xml:space="preserve"> results presented in this paper are part of a project that has received funding from the European Union’s Horizon 2020 research and innovation </w:t>
      </w:r>
      <w:proofErr w:type="spellStart"/>
      <w:r w:rsidR="004F51FA" w:rsidRPr="004F51FA">
        <w:rPr>
          <w:sz w:val="16"/>
        </w:rPr>
        <w:t>programme</w:t>
      </w:r>
      <w:proofErr w:type="spellEnd"/>
      <w:r w:rsidR="004F51FA" w:rsidRPr="004F51FA">
        <w:rPr>
          <w:sz w:val="16"/>
        </w:rPr>
        <w:t xml:space="preserve"> under grant agreement No </w:t>
      </w:r>
      <w:r w:rsidR="00D3173B">
        <w:rPr>
          <w:sz w:val="16"/>
        </w:rPr>
        <w:t>XXXXXX</w:t>
      </w:r>
      <w:r w:rsidR="004F51FA" w:rsidRPr="004F51FA">
        <w:rPr>
          <w:sz w:val="16"/>
        </w:rPr>
        <w:t>.</w:t>
      </w:r>
      <w:r w:rsidR="004F51FA" w:rsidRPr="00AD4B7F">
        <w:rPr>
          <w:rFonts w:ascii="TimesNewRomanPSMT" w:hAnsi="TimesNewRomanPSMT" w:cs="TimesNewRomanPSMT"/>
          <w:color w:val="FF0000"/>
        </w:rPr>
        <w:t xml:space="preserve"> </w:t>
      </w:r>
    </w:p>
    <w:p w:rsidR="00AD3EAE" w:rsidRDefault="00AD3EA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EAE" w:rsidRDefault="00AD3EAE">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6"/>
    <w:lvl w:ilvl="0">
      <w:start w:val="1"/>
      <w:numFmt w:val="decimal"/>
      <w:pStyle w:val="References"/>
      <w:lvlText w:val="[%1]"/>
      <w:lvlJc w:val="left"/>
      <w:pPr>
        <w:tabs>
          <w:tab w:val="num" w:pos="360"/>
        </w:tabs>
        <w:ind w:left="360" w:hanging="360"/>
      </w:pPr>
    </w:lvl>
  </w:abstractNum>
  <w:abstractNum w:abstractNumId="1">
    <w:nsid w:val="00000002"/>
    <w:multiLevelType w:val="multilevel"/>
    <w:tmpl w:val="00000002"/>
    <w:name w:val="WW8StyleNum"/>
    <w:lvl w:ilvl="0">
      <w:start w:val="1"/>
      <w:numFmt w:val="decimal"/>
      <w:pStyle w:val="WW-ListNumb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Outline"/>
    <w:lvl w:ilvl="0">
      <w:start w:val="1"/>
      <w:numFmt w:val="upperRoman"/>
      <w:pStyle w:val="Heading1"/>
      <w:lvlText w:val="%1.  "/>
      <w:lvlJc w:val="left"/>
      <w:pPr>
        <w:tabs>
          <w:tab w:val="num" w:pos="0"/>
        </w:tabs>
        <w:ind w:left="0" w:firstLine="0"/>
      </w:pPr>
    </w:lvl>
    <w:lvl w:ilvl="1">
      <w:start w:val="1"/>
      <w:numFmt w:val="upperLetter"/>
      <w:pStyle w:val="Heading2"/>
      <w:lvlText w:val="%2.  "/>
      <w:lvlJc w:val="left"/>
      <w:pPr>
        <w:tabs>
          <w:tab w:val="num" w:pos="0"/>
        </w:tabs>
        <w:ind w:left="0" w:firstLine="0"/>
      </w:pPr>
    </w:lvl>
    <w:lvl w:ilvl="2">
      <w:start w:val="1"/>
      <w:numFmt w:val="decimal"/>
      <w:pStyle w:val="Heading3"/>
      <w:lvlText w:val="    %3)  "/>
      <w:lvlJc w:val="left"/>
      <w:pPr>
        <w:tabs>
          <w:tab w:val="num" w:pos="0"/>
        </w:tabs>
        <w:ind w:left="0" w:firstLine="0"/>
      </w:pPr>
    </w:lvl>
    <w:lvl w:ilvl="3">
      <w:start w:val="1"/>
      <w:numFmt w:val="lowerLetter"/>
      <w:pStyle w:val="Heading4"/>
      <w:lvlText w:val="          %4)  "/>
      <w:lvlJc w:val="left"/>
      <w:pPr>
        <w:tabs>
          <w:tab w:val="num" w:pos="0"/>
        </w:tabs>
        <w:ind w:left="0" w:firstLine="0"/>
      </w:pPr>
    </w:lvl>
    <w:lvl w:ilvl="4">
      <w:start w:val="1"/>
      <w:numFmt w:val="decimal"/>
      <w:pStyle w:val="Heading5"/>
      <w:lvlText w:val="                (%5)  "/>
      <w:lvlJc w:val="left"/>
      <w:pPr>
        <w:tabs>
          <w:tab w:val="num" w:pos="0"/>
        </w:tabs>
        <w:ind w:left="0" w:firstLine="0"/>
      </w:pPr>
    </w:lvl>
    <w:lvl w:ilvl="5">
      <w:start w:val="1"/>
      <w:numFmt w:val="lowerLetter"/>
      <w:pStyle w:val="Heading6"/>
      <w:lvlText w:val="                (%6)  "/>
      <w:lvlJc w:val="left"/>
      <w:pPr>
        <w:tabs>
          <w:tab w:val="num" w:pos="0"/>
        </w:tabs>
        <w:ind w:left="0" w:firstLine="0"/>
      </w:pPr>
    </w:lvl>
    <w:lvl w:ilvl="6">
      <w:start w:val="1"/>
      <w:numFmt w:val="decimal"/>
      <w:pStyle w:val="Heading7"/>
      <w:lvlText w:val="                (%7)  "/>
      <w:lvlJc w:val="left"/>
      <w:pPr>
        <w:tabs>
          <w:tab w:val="num" w:pos="0"/>
        </w:tabs>
        <w:ind w:left="0" w:firstLine="0"/>
      </w:pPr>
    </w:lvl>
    <w:lvl w:ilvl="7">
      <w:start w:val="1"/>
      <w:numFmt w:val="lowerLetter"/>
      <w:pStyle w:val="Heading8"/>
      <w:lvlText w:val="                (%8)  "/>
      <w:lvlJc w:val="left"/>
      <w:pPr>
        <w:tabs>
          <w:tab w:val="num" w:pos="0"/>
        </w:tabs>
        <w:ind w:left="0" w:firstLine="0"/>
      </w:pPr>
    </w:lvl>
    <w:lvl w:ilvl="8">
      <w:start w:val="1"/>
      <w:numFmt w:val="decimal"/>
      <w:pStyle w:val="Heading9"/>
      <w:lvlText w:val="(%9)  "/>
      <w:lvlJc w:val="left"/>
      <w:pPr>
        <w:tabs>
          <w:tab w:val="num" w:pos="0"/>
        </w:tabs>
        <w:ind w:left="0" w:firstLine="0"/>
      </w:pPr>
    </w:lvl>
  </w:abstractNum>
  <w:abstractNum w:abstractNumId="3">
    <w:nsid w:val="209C4622"/>
    <w:multiLevelType w:val="hybridMultilevel"/>
    <w:tmpl w:val="45F40A44"/>
    <w:lvl w:ilvl="0" w:tplc="4A62DFB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448460B"/>
    <w:multiLevelType w:val="hybridMultilevel"/>
    <w:tmpl w:val="A3B49B30"/>
    <w:lvl w:ilvl="0" w:tplc="F84AD1F0">
      <w:start w:val="1"/>
      <w:numFmt w:val="decimal"/>
      <w:lvlText w:val="%1."/>
      <w:lvlJc w:val="left"/>
      <w:pPr>
        <w:ind w:left="720" w:hanging="360"/>
      </w:pPr>
      <w:rPr>
        <w:rFonts w:hint="default"/>
        <w:b/>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C87EDB"/>
    <w:multiLevelType w:val="hybridMultilevel"/>
    <w:tmpl w:val="35E4CED8"/>
    <w:lvl w:ilvl="0" w:tplc="DFEAB8D4">
      <w:start w:val="3"/>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6E770AEA"/>
    <w:multiLevelType w:val="hybridMultilevel"/>
    <w:tmpl w:val="C96A972E"/>
    <w:lvl w:ilvl="0" w:tplc="64AA488E">
      <w:start w:val="1"/>
      <w:numFmt w:val="decimal"/>
      <w:lvlText w:val="%1."/>
      <w:lvlJc w:val="left"/>
      <w:pPr>
        <w:ind w:left="720" w:hanging="360"/>
      </w:pPr>
      <w:rPr>
        <w:rFonts w:ascii="Times New Roman" w:eastAsia="Verdan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2"/>
  </w:num>
  <w:num w:numId="7">
    <w:abstractNumId w:val="2"/>
  </w:num>
  <w:num w:numId="8">
    <w:abstractNumId w:val="2"/>
  </w:num>
  <w:num w:numId="9">
    <w:abstractNumId w:val="4"/>
  </w:num>
  <w:num w:numId="10">
    <w:abstractNumId w:val="6"/>
  </w:num>
  <w:num w:numId="11">
    <w:abstractNumId w:val="2"/>
  </w:num>
  <w:num w:numId="12">
    <w:abstractNumId w:val="2"/>
  </w:num>
  <w:num w:numId="13">
    <w:abstractNumId w:val="3"/>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num>
  <w:num w:numId="19">
    <w:abstractNumId w:val="8"/>
  </w:num>
  <w:num w:numId="20">
    <w:abstractNumId w:val="5"/>
  </w:num>
  <w:num w:numId="21">
    <w:abstractNumId w:val="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4"/>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AE"/>
    <w:rsid w:val="000034A4"/>
    <w:rsid w:val="0000709A"/>
    <w:rsid w:val="000114DE"/>
    <w:rsid w:val="00014AFD"/>
    <w:rsid w:val="0001753E"/>
    <w:rsid w:val="00021A89"/>
    <w:rsid w:val="000228F9"/>
    <w:rsid w:val="000233D2"/>
    <w:rsid w:val="00023D4B"/>
    <w:rsid w:val="00024BF4"/>
    <w:rsid w:val="00025C6B"/>
    <w:rsid w:val="00034CEB"/>
    <w:rsid w:val="00041E0A"/>
    <w:rsid w:val="00050640"/>
    <w:rsid w:val="00067833"/>
    <w:rsid w:val="000740CD"/>
    <w:rsid w:val="000810F2"/>
    <w:rsid w:val="000A65C2"/>
    <w:rsid w:val="000A77E5"/>
    <w:rsid w:val="000B42F5"/>
    <w:rsid w:val="000E1906"/>
    <w:rsid w:val="000E3390"/>
    <w:rsid w:val="000E4A08"/>
    <w:rsid w:val="000F0F20"/>
    <w:rsid w:val="000F3328"/>
    <w:rsid w:val="000F744F"/>
    <w:rsid w:val="0010122F"/>
    <w:rsid w:val="001165F3"/>
    <w:rsid w:val="00121EEB"/>
    <w:rsid w:val="001522CA"/>
    <w:rsid w:val="00152C9C"/>
    <w:rsid w:val="00157D16"/>
    <w:rsid w:val="00177B38"/>
    <w:rsid w:val="00187AD8"/>
    <w:rsid w:val="00193A8A"/>
    <w:rsid w:val="00197AAE"/>
    <w:rsid w:val="001A3297"/>
    <w:rsid w:val="001A634B"/>
    <w:rsid w:val="001A6B86"/>
    <w:rsid w:val="001A73A5"/>
    <w:rsid w:val="001B0E32"/>
    <w:rsid w:val="001B2E5B"/>
    <w:rsid w:val="001C22E2"/>
    <w:rsid w:val="001C6E32"/>
    <w:rsid w:val="001C726E"/>
    <w:rsid w:val="001D1389"/>
    <w:rsid w:val="001D2569"/>
    <w:rsid w:val="001E68A2"/>
    <w:rsid w:val="001F72AC"/>
    <w:rsid w:val="00214D1E"/>
    <w:rsid w:val="00235799"/>
    <w:rsid w:val="00243FCB"/>
    <w:rsid w:val="00280118"/>
    <w:rsid w:val="00283CF4"/>
    <w:rsid w:val="00285A71"/>
    <w:rsid w:val="00295251"/>
    <w:rsid w:val="00296632"/>
    <w:rsid w:val="002C152C"/>
    <w:rsid w:val="002C6487"/>
    <w:rsid w:val="002D7417"/>
    <w:rsid w:val="002F2C7B"/>
    <w:rsid w:val="003162F9"/>
    <w:rsid w:val="00325260"/>
    <w:rsid w:val="00333FAE"/>
    <w:rsid w:val="003366B5"/>
    <w:rsid w:val="00341CBE"/>
    <w:rsid w:val="0034394F"/>
    <w:rsid w:val="003508EC"/>
    <w:rsid w:val="003567DD"/>
    <w:rsid w:val="0037015B"/>
    <w:rsid w:val="00387629"/>
    <w:rsid w:val="003B231F"/>
    <w:rsid w:val="003D06FC"/>
    <w:rsid w:val="003E1DDE"/>
    <w:rsid w:val="003F5729"/>
    <w:rsid w:val="003F6812"/>
    <w:rsid w:val="00407B90"/>
    <w:rsid w:val="0044062F"/>
    <w:rsid w:val="004471C9"/>
    <w:rsid w:val="00454018"/>
    <w:rsid w:val="00456B85"/>
    <w:rsid w:val="00462A70"/>
    <w:rsid w:val="004709D8"/>
    <w:rsid w:val="00474B01"/>
    <w:rsid w:val="004A0079"/>
    <w:rsid w:val="004D026F"/>
    <w:rsid w:val="004D1013"/>
    <w:rsid w:val="004D3E75"/>
    <w:rsid w:val="004D6C2E"/>
    <w:rsid w:val="004E2550"/>
    <w:rsid w:val="004F30C1"/>
    <w:rsid w:val="004F51FA"/>
    <w:rsid w:val="005012A2"/>
    <w:rsid w:val="00506D6A"/>
    <w:rsid w:val="00506ECC"/>
    <w:rsid w:val="00507B55"/>
    <w:rsid w:val="005302EA"/>
    <w:rsid w:val="00531A7C"/>
    <w:rsid w:val="00537B99"/>
    <w:rsid w:val="00537CB4"/>
    <w:rsid w:val="00542B2E"/>
    <w:rsid w:val="00552D6C"/>
    <w:rsid w:val="005564E4"/>
    <w:rsid w:val="00587416"/>
    <w:rsid w:val="00587ED5"/>
    <w:rsid w:val="00590090"/>
    <w:rsid w:val="00591C50"/>
    <w:rsid w:val="005B2809"/>
    <w:rsid w:val="005B5AC2"/>
    <w:rsid w:val="005D3982"/>
    <w:rsid w:val="005D4807"/>
    <w:rsid w:val="005D5636"/>
    <w:rsid w:val="005E2AAC"/>
    <w:rsid w:val="006077F9"/>
    <w:rsid w:val="006151C3"/>
    <w:rsid w:val="00635708"/>
    <w:rsid w:val="006401FA"/>
    <w:rsid w:val="00643220"/>
    <w:rsid w:val="006459CC"/>
    <w:rsid w:val="006608E0"/>
    <w:rsid w:val="00671DD5"/>
    <w:rsid w:val="006846D8"/>
    <w:rsid w:val="00694A12"/>
    <w:rsid w:val="006A34AF"/>
    <w:rsid w:val="006A6A24"/>
    <w:rsid w:val="006B7E4F"/>
    <w:rsid w:val="006D5AC1"/>
    <w:rsid w:val="006E2E9E"/>
    <w:rsid w:val="006F2297"/>
    <w:rsid w:val="006F38D8"/>
    <w:rsid w:val="006F45AB"/>
    <w:rsid w:val="00706CAE"/>
    <w:rsid w:val="00707294"/>
    <w:rsid w:val="00710713"/>
    <w:rsid w:val="007137DD"/>
    <w:rsid w:val="00714B6D"/>
    <w:rsid w:val="00751762"/>
    <w:rsid w:val="00757B92"/>
    <w:rsid w:val="00761F02"/>
    <w:rsid w:val="007648DE"/>
    <w:rsid w:val="0077339C"/>
    <w:rsid w:val="00780A95"/>
    <w:rsid w:val="00790CAA"/>
    <w:rsid w:val="007948CC"/>
    <w:rsid w:val="00797D34"/>
    <w:rsid w:val="007C1D18"/>
    <w:rsid w:val="007E78BC"/>
    <w:rsid w:val="007F13A1"/>
    <w:rsid w:val="007F51A9"/>
    <w:rsid w:val="007F6FBC"/>
    <w:rsid w:val="00806E0E"/>
    <w:rsid w:val="00814284"/>
    <w:rsid w:val="00837339"/>
    <w:rsid w:val="0084375A"/>
    <w:rsid w:val="00844DA6"/>
    <w:rsid w:val="00857146"/>
    <w:rsid w:val="00860056"/>
    <w:rsid w:val="00860216"/>
    <w:rsid w:val="008632F4"/>
    <w:rsid w:val="00871D1A"/>
    <w:rsid w:val="008765A8"/>
    <w:rsid w:val="00880677"/>
    <w:rsid w:val="0088734A"/>
    <w:rsid w:val="008963F1"/>
    <w:rsid w:val="00897474"/>
    <w:rsid w:val="008B374D"/>
    <w:rsid w:val="008D0E87"/>
    <w:rsid w:val="008D6F8D"/>
    <w:rsid w:val="008E2B2A"/>
    <w:rsid w:val="008E6831"/>
    <w:rsid w:val="008F350D"/>
    <w:rsid w:val="00910EE1"/>
    <w:rsid w:val="00911593"/>
    <w:rsid w:val="009249C6"/>
    <w:rsid w:val="009329F7"/>
    <w:rsid w:val="0094625B"/>
    <w:rsid w:val="0095239B"/>
    <w:rsid w:val="00961116"/>
    <w:rsid w:val="00964B3B"/>
    <w:rsid w:val="0098285C"/>
    <w:rsid w:val="00985733"/>
    <w:rsid w:val="0099072E"/>
    <w:rsid w:val="009C6921"/>
    <w:rsid w:val="009D0FEB"/>
    <w:rsid w:val="009D1F31"/>
    <w:rsid w:val="00A06209"/>
    <w:rsid w:val="00A22AE3"/>
    <w:rsid w:val="00A35C04"/>
    <w:rsid w:val="00A447B6"/>
    <w:rsid w:val="00A53580"/>
    <w:rsid w:val="00A64F8F"/>
    <w:rsid w:val="00A8279E"/>
    <w:rsid w:val="00A85B81"/>
    <w:rsid w:val="00A92B33"/>
    <w:rsid w:val="00A94CFD"/>
    <w:rsid w:val="00A96E1A"/>
    <w:rsid w:val="00AA0030"/>
    <w:rsid w:val="00AA0370"/>
    <w:rsid w:val="00AA610E"/>
    <w:rsid w:val="00AB0E05"/>
    <w:rsid w:val="00AC3898"/>
    <w:rsid w:val="00AD1428"/>
    <w:rsid w:val="00AD265C"/>
    <w:rsid w:val="00AD3024"/>
    <w:rsid w:val="00AD3EAE"/>
    <w:rsid w:val="00AD5403"/>
    <w:rsid w:val="00AF062E"/>
    <w:rsid w:val="00AF1CAB"/>
    <w:rsid w:val="00B06C30"/>
    <w:rsid w:val="00B10791"/>
    <w:rsid w:val="00B11D20"/>
    <w:rsid w:val="00B12787"/>
    <w:rsid w:val="00B13020"/>
    <w:rsid w:val="00B24C78"/>
    <w:rsid w:val="00B52830"/>
    <w:rsid w:val="00B5303D"/>
    <w:rsid w:val="00B950FB"/>
    <w:rsid w:val="00B96D13"/>
    <w:rsid w:val="00BB029C"/>
    <w:rsid w:val="00BB5CEE"/>
    <w:rsid w:val="00BC1796"/>
    <w:rsid w:val="00BC2C46"/>
    <w:rsid w:val="00BC38F7"/>
    <w:rsid w:val="00BD40E8"/>
    <w:rsid w:val="00BD5F93"/>
    <w:rsid w:val="00BD6114"/>
    <w:rsid w:val="00BD7A07"/>
    <w:rsid w:val="00BE424C"/>
    <w:rsid w:val="00BF3D0E"/>
    <w:rsid w:val="00C257E2"/>
    <w:rsid w:val="00C4581E"/>
    <w:rsid w:val="00C7266A"/>
    <w:rsid w:val="00CC02C9"/>
    <w:rsid w:val="00CC2547"/>
    <w:rsid w:val="00CD5C45"/>
    <w:rsid w:val="00CF654E"/>
    <w:rsid w:val="00D041D1"/>
    <w:rsid w:val="00D17F8F"/>
    <w:rsid w:val="00D2397A"/>
    <w:rsid w:val="00D26403"/>
    <w:rsid w:val="00D26F8F"/>
    <w:rsid w:val="00D2708C"/>
    <w:rsid w:val="00D3173B"/>
    <w:rsid w:val="00D34BB3"/>
    <w:rsid w:val="00D451D5"/>
    <w:rsid w:val="00D524A7"/>
    <w:rsid w:val="00D638DD"/>
    <w:rsid w:val="00D8502B"/>
    <w:rsid w:val="00D85EBA"/>
    <w:rsid w:val="00D86121"/>
    <w:rsid w:val="00D909AA"/>
    <w:rsid w:val="00D94696"/>
    <w:rsid w:val="00D9520E"/>
    <w:rsid w:val="00DA232C"/>
    <w:rsid w:val="00DA2EFE"/>
    <w:rsid w:val="00DB3FCE"/>
    <w:rsid w:val="00DC3DCD"/>
    <w:rsid w:val="00DC5E64"/>
    <w:rsid w:val="00DC6387"/>
    <w:rsid w:val="00DD1115"/>
    <w:rsid w:val="00DD2E0D"/>
    <w:rsid w:val="00DF1086"/>
    <w:rsid w:val="00DF1207"/>
    <w:rsid w:val="00DF1A02"/>
    <w:rsid w:val="00E04343"/>
    <w:rsid w:val="00E175E1"/>
    <w:rsid w:val="00E26B1C"/>
    <w:rsid w:val="00E32A88"/>
    <w:rsid w:val="00E35FC3"/>
    <w:rsid w:val="00E41BDD"/>
    <w:rsid w:val="00E45956"/>
    <w:rsid w:val="00E47CE5"/>
    <w:rsid w:val="00E554F5"/>
    <w:rsid w:val="00E55BFF"/>
    <w:rsid w:val="00E6330D"/>
    <w:rsid w:val="00E80F61"/>
    <w:rsid w:val="00E8343F"/>
    <w:rsid w:val="00EA2CDC"/>
    <w:rsid w:val="00EA5465"/>
    <w:rsid w:val="00EB0C2E"/>
    <w:rsid w:val="00EB68F7"/>
    <w:rsid w:val="00ED1700"/>
    <w:rsid w:val="00ED349E"/>
    <w:rsid w:val="00EE2B4E"/>
    <w:rsid w:val="00EF5C26"/>
    <w:rsid w:val="00F0066B"/>
    <w:rsid w:val="00F02A4D"/>
    <w:rsid w:val="00F02F1C"/>
    <w:rsid w:val="00F0745E"/>
    <w:rsid w:val="00F1639C"/>
    <w:rsid w:val="00F16843"/>
    <w:rsid w:val="00F20A92"/>
    <w:rsid w:val="00F21DAD"/>
    <w:rsid w:val="00F24A0D"/>
    <w:rsid w:val="00F32EC9"/>
    <w:rsid w:val="00F332A6"/>
    <w:rsid w:val="00F36C98"/>
    <w:rsid w:val="00F45A86"/>
    <w:rsid w:val="00F50465"/>
    <w:rsid w:val="00F53BEA"/>
    <w:rsid w:val="00F74997"/>
    <w:rsid w:val="00F82381"/>
    <w:rsid w:val="00F83499"/>
    <w:rsid w:val="00F94A25"/>
    <w:rsid w:val="00FA1A3A"/>
    <w:rsid w:val="00FB13FD"/>
    <w:rsid w:val="00FD3259"/>
    <w:rsid w:val="00FD7B89"/>
    <w:rsid w:val="00FE228F"/>
    <w:rsid w:val="00FF1BD8"/>
    <w:rsid w:val="00FF3D31"/>
    <w:rsid w:val="00FF45C4"/>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E87"/>
    <w:pPr>
      <w:suppressAutoHyphens/>
    </w:pPr>
    <w:rPr>
      <w:lang w:val="en-US" w:eastAsia="ar-SA"/>
    </w:rPr>
  </w:style>
  <w:style w:type="paragraph" w:styleId="Heading1">
    <w:name w:val="heading 1"/>
    <w:basedOn w:val="Normal"/>
    <w:next w:val="Normal"/>
    <w:qFormat/>
    <w:rsid w:val="008D0E87"/>
    <w:pPr>
      <w:keepNext/>
      <w:numPr>
        <w:numId w:val="3"/>
      </w:numPr>
      <w:spacing w:before="240" w:after="80"/>
      <w:jc w:val="center"/>
      <w:outlineLvl w:val="0"/>
    </w:pPr>
    <w:rPr>
      <w:smallCaps/>
      <w:kern w:val="1"/>
    </w:rPr>
  </w:style>
  <w:style w:type="paragraph" w:styleId="Heading2">
    <w:name w:val="heading 2"/>
    <w:basedOn w:val="Normal"/>
    <w:next w:val="Normal"/>
    <w:qFormat/>
    <w:rsid w:val="008D0E87"/>
    <w:pPr>
      <w:keepNext/>
      <w:numPr>
        <w:ilvl w:val="1"/>
        <w:numId w:val="3"/>
      </w:numPr>
      <w:spacing w:before="120" w:after="60"/>
      <w:outlineLvl w:val="1"/>
    </w:pPr>
    <w:rPr>
      <w:i/>
    </w:rPr>
  </w:style>
  <w:style w:type="paragraph" w:styleId="Heading3">
    <w:name w:val="heading 3"/>
    <w:basedOn w:val="Normal"/>
    <w:next w:val="Normal"/>
    <w:qFormat/>
    <w:rsid w:val="008D0E87"/>
    <w:pPr>
      <w:keepNext/>
      <w:numPr>
        <w:ilvl w:val="2"/>
        <w:numId w:val="3"/>
      </w:numPr>
      <w:outlineLvl w:val="2"/>
    </w:pPr>
    <w:rPr>
      <w:i/>
    </w:rPr>
  </w:style>
  <w:style w:type="paragraph" w:styleId="Heading4">
    <w:name w:val="heading 4"/>
    <w:basedOn w:val="Normal"/>
    <w:next w:val="Normal"/>
    <w:qFormat/>
    <w:rsid w:val="008D0E87"/>
    <w:pPr>
      <w:keepNext/>
      <w:numPr>
        <w:ilvl w:val="3"/>
        <w:numId w:val="3"/>
      </w:numPr>
      <w:outlineLvl w:val="3"/>
    </w:pPr>
    <w:rPr>
      <w:i/>
    </w:rPr>
  </w:style>
  <w:style w:type="paragraph" w:styleId="Heading5">
    <w:name w:val="heading 5"/>
    <w:basedOn w:val="Normal"/>
    <w:next w:val="Normal"/>
    <w:qFormat/>
    <w:rsid w:val="008D0E87"/>
    <w:pPr>
      <w:keepNext/>
      <w:numPr>
        <w:ilvl w:val="4"/>
        <w:numId w:val="3"/>
      </w:numPr>
      <w:outlineLvl w:val="4"/>
    </w:pPr>
    <w:rPr>
      <w:i/>
    </w:rPr>
  </w:style>
  <w:style w:type="paragraph" w:styleId="Heading6">
    <w:name w:val="heading 6"/>
    <w:basedOn w:val="Normal"/>
    <w:next w:val="Normal"/>
    <w:qFormat/>
    <w:rsid w:val="008D0E87"/>
    <w:pPr>
      <w:keepNext/>
      <w:numPr>
        <w:ilvl w:val="5"/>
        <w:numId w:val="3"/>
      </w:numPr>
      <w:ind w:left="360"/>
      <w:outlineLvl w:val="5"/>
    </w:pPr>
    <w:rPr>
      <w:i/>
    </w:rPr>
  </w:style>
  <w:style w:type="paragraph" w:styleId="Heading7">
    <w:name w:val="heading 7"/>
    <w:basedOn w:val="Normal"/>
    <w:next w:val="Normal"/>
    <w:qFormat/>
    <w:rsid w:val="008D0E87"/>
    <w:pPr>
      <w:keepNext/>
      <w:numPr>
        <w:ilvl w:val="6"/>
        <w:numId w:val="3"/>
      </w:numPr>
      <w:ind w:left="720"/>
      <w:outlineLvl w:val="6"/>
    </w:pPr>
    <w:rPr>
      <w:i/>
    </w:rPr>
  </w:style>
  <w:style w:type="paragraph" w:styleId="Heading8">
    <w:name w:val="heading 8"/>
    <w:basedOn w:val="Normal"/>
    <w:next w:val="Normal"/>
    <w:qFormat/>
    <w:rsid w:val="008D0E87"/>
    <w:pPr>
      <w:keepNext/>
      <w:numPr>
        <w:ilvl w:val="7"/>
        <w:numId w:val="3"/>
      </w:numPr>
      <w:ind w:left="1080"/>
      <w:outlineLvl w:val="7"/>
    </w:pPr>
    <w:rPr>
      <w:i/>
    </w:rPr>
  </w:style>
  <w:style w:type="paragraph" w:styleId="Heading9">
    <w:name w:val="heading 9"/>
    <w:basedOn w:val="Normal"/>
    <w:next w:val="Normal"/>
    <w:qFormat/>
    <w:rsid w:val="008D0E87"/>
    <w:pPr>
      <w:keepNext/>
      <w:numPr>
        <w:ilvl w:val="8"/>
        <w:numId w:val="3"/>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8D0E87"/>
  </w:style>
  <w:style w:type="character" w:customStyle="1" w:styleId="MemberType">
    <w:name w:val="MemberType"/>
    <w:basedOn w:val="WW-DefaultParagraphFont"/>
    <w:rsid w:val="008D0E87"/>
    <w:rPr>
      <w:rFonts w:ascii="Times New Roman" w:hAnsi="Times New Roman"/>
      <w:i/>
      <w:sz w:val="22"/>
    </w:rPr>
  </w:style>
  <w:style w:type="character" w:customStyle="1" w:styleId="Caractredenotedebasdepage">
    <w:name w:val="Caractère de note de bas de page"/>
    <w:basedOn w:val="WW-DefaultParagraphFont"/>
    <w:rsid w:val="008D0E87"/>
    <w:rPr>
      <w:vertAlign w:val="superscript"/>
    </w:rPr>
  </w:style>
  <w:style w:type="character" w:styleId="Hyperlink">
    <w:name w:val="Hyperlink"/>
    <w:basedOn w:val="WW-DefaultParagraphFont"/>
    <w:semiHidden/>
    <w:rsid w:val="008D0E87"/>
    <w:rPr>
      <w:color w:val="0000FF"/>
    </w:rPr>
  </w:style>
  <w:style w:type="character" w:styleId="FollowedHyperlink">
    <w:name w:val="FollowedHyperlink"/>
    <w:basedOn w:val="WW-DefaultParagraphFont"/>
    <w:semiHidden/>
    <w:rsid w:val="008D0E87"/>
    <w:rPr>
      <w:color w:val="800080"/>
    </w:rPr>
  </w:style>
  <w:style w:type="character" w:styleId="PageNumber">
    <w:name w:val="page number"/>
    <w:basedOn w:val="WW-DefaultParagraphFont"/>
    <w:semiHidden/>
    <w:rsid w:val="008D0E87"/>
  </w:style>
  <w:style w:type="character" w:styleId="Strong">
    <w:name w:val="Strong"/>
    <w:basedOn w:val="WW-DefaultParagraphFont"/>
    <w:qFormat/>
    <w:rsid w:val="008D0E87"/>
    <w:rPr>
      <w:b/>
    </w:rPr>
  </w:style>
  <w:style w:type="character" w:styleId="FootnoteReference">
    <w:name w:val="footnote reference"/>
    <w:semiHidden/>
    <w:rsid w:val="008D0E87"/>
    <w:rPr>
      <w:vertAlign w:val="superscript"/>
    </w:rPr>
  </w:style>
  <w:style w:type="character" w:styleId="EndnoteReference">
    <w:name w:val="endnote reference"/>
    <w:semiHidden/>
    <w:rsid w:val="008D0E87"/>
    <w:rPr>
      <w:vertAlign w:val="superscript"/>
    </w:rPr>
  </w:style>
  <w:style w:type="character" w:customStyle="1" w:styleId="Caractredenotedefin">
    <w:name w:val="Caractère de note de fin"/>
    <w:rsid w:val="008D0E87"/>
  </w:style>
  <w:style w:type="paragraph" w:styleId="BodyText">
    <w:name w:val="Body Text"/>
    <w:basedOn w:val="Normal"/>
    <w:semiHidden/>
    <w:rsid w:val="008D0E87"/>
    <w:pPr>
      <w:jc w:val="both"/>
    </w:pPr>
  </w:style>
  <w:style w:type="paragraph" w:styleId="List">
    <w:name w:val="List"/>
    <w:basedOn w:val="BodyText"/>
    <w:semiHidden/>
    <w:rsid w:val="008D0E87"/>
    <w:rPr>
      <w:rFonts w:cs="Tahoma"/>
    </w:rPr>
  </w:style>
  <w:style w:type="paragraph" w:customStyle="1" w:styleId="Lgende1">
    <w:name w:val="Légende1"/>
    <w:basedOn w:val="Normal"/>
    <w:rsid w:val="008D0E87"/>
    <w:pPr>
      <w:suppressLineNumbers/>
      <w:spacing w:before="120" w:after="120"/>
    </w:pPr>
    <w:rPr>
      <w:rFonts w:cs="Tahoma"/>
      <w:i/>
      <w:iCs/>
    </w:rPr>
  </w:style>
  <w:style w:type="paragraph" w:customStyle="1" w:styleId="Rpertoire">
    <w:name w:val="Répertoire"/>
    <w:basedOn w:val="Normal"/>
    <w:rsid w:val="008D0E87"/>
    <w:pPr>
      <w:suppressLineNumbers/>
    </w:pPr>
    <w:rPr>
      <w:rFonts w:cs="Tahoma"/>
    </w:rPr>
  </w:style>
  <w:style w:type="paragraph" w:customStyle="1" w:styleId="Titre1">
    <w:name w:val="Titre1"/>
    <w:basedOn w:val="Normal"/>
    <w:next w:val="BodyText"/>
    <w:rsid w:val="008D0E87"/>
    <w:pPr>
      <w:keepNext/>
      <w:spacing w:before="240" w:after="120"/>
    </w:pPr>
    <w:rPr>
      <w:rFonts w:ascii="Arial" w:eastAsia="MS Mincho" w:hAnsi="Arial" w:cs="Tahoma"/>
      <w:sz w:val="28"/>
      <w:szCs w:val="28"/>
    </w:rPr>
  </w:style>
  <w:style w:type="paragraph" w:customStyle="1" w:styleId="Abstract">
    <w:name w:val="Abstract"/>
    <w:basedOn w:val="Normal"/>
    <w:next w:val="Normal"/>
    <w:rsid w:val="008D0E87"/>
    <w:pPr>
      <w:spacing w:before="20"/>
      <w:ind w:firstLine="240"/>
      <w:jc w:val="both"/>
    </w:pPr>
    <w:rPr>
      <w:b/>
      <w:sz w:val="18"/>
    </w:rPr>
  </w:style>
  <w:style w:type="paragraph" w:customStyle="1" w:styleId="Authors">
    <w:name w:val="Authors"/>
    <w:basedOn w:val="Normal"/>
    <w:next w:val="Normal"/>
    <w:rsid w:val="008D0E87"/>
    <w:pPr>
      <w:spacing w:after="320"/>
      <w:jc w:val="center"/>
    </w:pPr>
    <w:rPr>
      <w:sz w:val="22"/>
    </w:rPr>
  </w:style>
  <w:style w:type="paragraph" w:styleId="Title">
    <w:name w:val="Title"/>
    <w:basedOn w:val="Normal"/>
    <w:next w:val="Normal"/>
    <w:qFormat/>
    <w:rsid w:val="008D0E87"/>
    <w:pPr>
      <w:jc w:val="center"/>
    </w:pPr>
    <w:rPr>
      <w:kern w:val="1"/>
      <w:sz w:val="48"/>
    </w:rPr>
  </w:style>
  <w:style w:type="paragraph" w:styleId="Subtitle">
    <w:name w:val="Subtitle"/>
    <w:basedOn w:val="Titre1"/>
    <w:next w:val="BodyText"/>
    <w:qFormat/>
    <w:rsid w:val="008D0E87"/>
    <w:pPr>
      <w:jc w:val="center"/>
    </w:pPr>
    <w:rPr>
      <w:i/>
      <w:iCs/>
    </w:rPr>
  </w:style>
  <w:style w:type="paragraph" w:styleId="FootnoteText">
    <w:name w:val="footnote text"/>
    <w:basedOn w:val="Normal"/>
    <w:semiHidden/>
    <w:rsid w:val="008D0E87"/>
    <w:pPr>
      <w:ind w:firstLine="240"/>
      <w:jc w:val="both"/>
    </w:pPr>
    <w:rPr>
      <w:sz w:val="16"/>
    </w:rPr>
  </w:style>
  <w:style w:type="paragraph" w:customStyle="1" w:styleId="WW-ListNumber">
    <w:name w:val="WW-List Number"/>
    <w:basedOn w:val="Normal"/>
    <w:rsid w:val="008D0E87"/>
    <w:pPr>
      <w:numPr>
        <w:numId w:val="2"/>
      </w:numPr>
    </w:pPr>
  </w:style>
  <w:style w:type="paragraph" w:customStyle="1" w:styleId="References">
    <w:name w:val="References"/>
    <w:basedOn w:val="WW-ListNumber"/>
    <w:rsid w:val="008D0E87"/>
    <w:pPr>
      <w:numPr>
        <w:numId w:val="1"/>
      </w:numPr>
      <w:ind w:left="0" w:firstLine="0"/>
      <w:jc w:val="both"/>
    </w:pPr>
    <w:rPr>
      <w:sz w:val="16"/>
    </w:rPr>
  </w:style>
  <w:style w:type="paragraph" w:customStyle="1" w:styleId="IndexTerms">
    <w:name w:val="IndexTerms"/>
    <w:basedOn w:val="Normal"/>
    <w:next w:val="Normal"/>
    <w:rsid w:val="008D0E87"/>
    <w:pPr>
      <w:ind w:firstLine="240"/>
      <w:jc w:val="both"/>
    </w:pPr>
    <w:rPr>
      <w:b/>
      <w:sz w:val="18"/>
    </w:rPr>
  </w:style>
  <w:style w:type="paragraph" w:customStyle="1" w:styleId="Theorem">
    <w:name w:val="Theorem"/>
    <w:basedOn w:val="Heading3"/>
    <w:rsid w:val="008D0E87"/>
  </w:style>
  <w:style w:type="paragraph" w:customStyle="1" w:styleId="Lemma">
    <w:name w:val="Lemma"/>
    <w:basedOn w:val="Heading3"/>
    <w:rsid w:val="008D0E87"/>
  </w:style>
  <w:style w:type="paragraph" w:styleId="Header">
    <w:name w:val="header"/>
    <w:basedOn w:val="Normal"/>
    <w:semiHidden/>
    <w:rsid w:val="008D0E87"/>
    <w:pPr>
      <w:tabs>
        <w:tab w:val="center" w:pos="4320"/>
        <w:tab w:val="right" w:pos="8640"/>
      </w:tabs>
    </w:pPr>
  </w:style>
  <w:style w:type="paragraph" w:styleId="Footer">
    <w:name w:val="footer"/>
    <w:basedOn w:val="Normal"/>
    <w:semiHidden/>
    <w:rsid w:val="008D0E87"/>
    <w:pPr>
      <w:tabs>
        <w:tab w:val="center" w:pos="4320"/>
        <w:tab w:val="right" w:pos="8640"/>
      </w:tabs>
    </w:pPr>
  </w:style>
  <w:style w:type="paragraph" w:styleId="BodyTextIndent">
    <w:name w:val="Body Text Indent"/>
    <w:basedOn w:val="Normal"/>
    <w:semiHidden/>
    <w:rsid w:val="008D0E87"/>
    <w:pPr>
      <w:tabs>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5" w:lineRule="auto"/>
      <w:ind w:firstLine="216"/>
      <w:jc w:val="both"/>
    </w:pPr>
    <w:rPr>
      <w:sz w:val="16"/>
    </w:rPr>
  </w:style>
  <w:style w:type="paragraph" w:customStyle="1" w:styleId="Text">
    <w:name w:val="Text"/>
    <w:basedOn w:val="Normal"/>
    <w:rsid w:val="008D0E87"/>
    <w:pPr>
      <w:widowControl w:val="0"/>
      <w:spacing w:line="252" w:lineRule="auto"/>
      <w:ind w:firstLine="240"/>
      <w:jc w:val="both"/>
    </w:pPr>
  </w:style>
  <w:style w:type="paragraph" w:customStyle="1" w:styleId="FigureCaption">
    <w:name w:val="Figure Caption"/>
    <w:basedOn w:val="Normal"/>
    <w:rsid w:val="008D0E87"/>
    <w:pPr>
      <w:jc w:val="both"/>
    </w:pPr>
    <w:rPr>
      <w:sz w:val="16"/>
    </w:rPr>
  </w:style>
  <w:style w:type="paragraph" w:customStyle="1" w:styleId="TableTitle">
    <w:name w:val="Table Title"/>
    <w:basedOn w:val="Normal"/>
    <w:rsid w:val="008D0E87"/>
    <w:pPr>
      <w:jc w:val="center"/>
    </w:pPr>
    <w:rPr>
      <w:smallCaps/>
      <w:sz w:val="16"/>
    </w:rPr>
  </w:style>
  <w:style w:type="paragraph" w:customStyle="1" w:styleId="WW-PlainText">
    <w:name w:val="WW-Plain Text"/>
    <w:basedOn w:val="Normal"/>
    <w:rsid w:val="008D0E87"/>
    <w:rPr>
      <w:rFonts w:ascii="Courier New" w:hAnsi="Courier New"/>
    </w:rPr>
  </w:style>
  <w:style w:type="paragraph" w:customStyle="1" w:styleId="Biography">
    <w:name w:val="Biography"/>
    <w:basedOn w:val="WW-PlainText"/>
    <w:rsid w:val="008D0E87"/>
    <w:pPr>
      <w:spacing w:before="240"/>
      <w:jc w:val="both"/>
    </w:pPr>
    <w:rPr>
      <w:rFonts w:ascii="Times New Roman" w:hAnsi="Times New Roman"/>
      <w:sz w:val="16"/>
    </w:rPr>
  </w:style>
  <w:style w:type="paragraph" w:customStyle="1" w:styleId="BiographyBody">
    <w:name w:val="Biography Body"/>
    <w:basedOn w:val="Biography"/>
    <w:rsid w:val="008D0E87"/>
    <w:pPr>
      <w:spacing w:before="0"/>
      <w:ind w:firstLine="240"/>
    </w:pPr>
  </w:style>
  <w:style w:type="paragraph" w:customStyle="1" w:styleId="WW-BodyText2">
    <w:name w:val="WW-Body Text 2"/>
    <w:basedOn w:val="Normal"/>
    <w:rsid w:val="008D0E87"/>
    <w:pPr>
      <w:widowControl w:val="0"/>
      <w:jc w:val="both"/>
    </w:pPr>
    <w:rPr>
      <w:rFonts w:ascii="Arial" w:hAnsi="Arial"/>
    </w:rPr>
  </w:style>
  <w:style w:type="paragraph" w:customStyle="1" w:styleId="WW-BalloonText">
    <w:name w:val="WW-Balloon Text"/>
    <w:basedOn w:val="Normal"/>
    <w:rsid w:val="008D0E87"/>
    <w:rPr>
      <w:rFonts w:ascii="Tahoma" w:hAnsi="Tahoma" w:cs="Tahoma"/>
      <w:sz w:val="16"/>
      <w:szCs w:val="16"/>
    </w:rPr>
  </w:style>
  <w:style w:type="paragraph" w:customStyle="1" w:styleId="Contenuducadre">
    <w:name w:val="Contenu du cadre"/>
    <w:basedOn w:val="BodyText"/>
    <w:rsid w:val="008D0E87"/>
  </w:style>
  <w:style w:type="paragraph" w:styleId="BalloonText">
    <w:name w:val="Balloon Text"/>
    <w:basedOn w:val="Normal"/>
    <w:link w:val="BalloonTextChar"/>
    <w:uiPriority w:val="99"/>
    <w:semiHidden/>
    <w:unhideWhenUsed/>
    <w:rsid w:val="00023D4B"/>
    <w:rPr>
      <w:rFonts w:ascii="Tahoma" w:hAnsi="Tahoma" w:cs="Tahoma"/>
      <w:sz w:val="16"/>
      <w:szCs w:val="16"/>
    </w:rPr>
  </w:style>
  <w:style w:type="character" w:customStyle="1" w:styleId="BalloonTextChar">
    <w:name w:val="Balloon Text Char"/>
    <w:basedOn w:val="DefaultParagraphFont"/>
    <w:link w:val="BalloonText"/>
    <w:uiPriority w:val="99"/>
    <w:semiHidden/>
    <w:rsid w:val="00023D4B"/>
    <w:rPr>
      <w:rFonts w:ascii="Tahoma" w:hAnsi="Tahoma" w:cs="Tahoma"/>
      <w:sz w:val="16"/>
      <w:szCs w:val="16"/>
      <w:lang w:val="en-US" w:eastAsia="ar-SA"/>
    </w:rPr>
  </w:style>
  <w:style w:type="paragraph" w:customStyle="1" w:styleId="keywords">
    <w:name w:val="key words"/>
    <w:rsid w:val="00023D4B"/>
    <w:pPr>
      <w:spacing w:after="120"/>
      <w:ind w:firstLine="288"/>
      <w:jc w:val="both"/>
    </w:pPr>
    <w:rPr>
      <w:rFonts w:eastAsia="SimSun"/>
      <w:b/>
      <w:bCs/>
      <w:i/>
      <w:iCs/>
      <w:noProof/>
      <w:sz w:val="18"/>
      <w:szCs w:val="18"/>
      <w:lang w:val="en-US" w:eastAsia="en-US"/>
    </w:rPr>
  </w:style>
  <w:style w:type="paragraph" w:customStyle="1" w:styleId="tablehead">
    <w:name w:val="table head"/>
    <w:rsid w:val="00A53580"/>
    <w:pPr>
      <w:numPr>
        <w:numId w:val="4"/>
      </w:numPr>
      <w:spacing w:before="240" w:after="120" w:line="216" w:lineRule="auto"/>
      <w:jc w:val="center"/>
    </w:pPr>
    <w:rPr>
      <w:rFonts w:eastAsia="SimSun"/>
      <w:smallCaps/>
      <w:noProof/>
      <w:sz w:val="16"/>
      <w:szCs w:val="16"/>
      <w:lang w:val="en-US" w:eastAsia="en-US"/>
    </w:rPr>
  </w:style>
  <w:style w:type="character" w:styleId="PlaceholderText">
    <w:name w:val="Placeholder Text"/>
    <w:basedOn w:val="DefaultParagraphFont"/>
    <w:uiPriority w:val="99"/>
    <w:semiHidden/>
    <w:rsid w:val="0084375A"/>
    <w:rPr>
      <w:color w:val="808080"/>
    </w:rPr>
  </w:style>
  <w:style w:type="paragraph" w:customStyle="1" w:styleId="references0">
    <w:name w:val="references"/>
    <w:rsid w:val="001C726E"/>
    <w:pPr>
      <w:numPr>
        <w:numId w:val="5"/>
      </w:numPr>
      <w:spacing w:after="50" w:line="180" w:lineRule="exact"/>
      <w:jc w:val="both"/>
    </w:pPr>
    <w:rPr>
      <w:noProof/>
      <w:sz w:val="16"/>
      <w:szCs w:val="16"/>
      <w:lang w:val="en-US" w:eastAsia="en-US"/>
    </w:rPr>
  </w:style>
  <w:style w:type="character" w:styleId="CommentReference">
    <w:name w:val="annotation reference"/>
    <w:basedOn w:val="DefaultParagraphFont"/>
    <w:uiPriority w:val="99"/>
    <w:semiHidden/>
    <w:unhideWhenUsed/>
    <w:rsid w:val="005564E4"/>
    <w:rPr>
      <w:sz w:val="16"/>
      <w:szCs w:val="16"/>
    </w:rPr>
  </w:style>
  <w:style w:type="paragraph" w:styleId="CommentText">
    <w:name w:val="annotation text"/>
    <w:basedOn w:val="Normal"/>
    <w:link w:val="CommentTextChar"/>
    <w:uiPriority w:val="99"/>
    <w:semiHidden/>
    <w:unhideWhenUsed/>
    <w:rsid w:val="005564E4"/>
  </w:style>
  <w:style w:type="character" w:customStyle="1" w:styleId="CommentTextChar">
    <w:name w:val="Comment Text Char"/>
    <w:basedOn w:val="DefaultParagraphFont"/>
    <w:link w:val="CommentText"/>
    <w:uiPriority w:val="99"/>
    <w:semiHidden/>
    <w:rsid w:val="005564E4"/>
    <w:rPr>
      <w:lang w:val="en-US" w:eastAsia="ar-SA"/>
    </w:rPr>
  </w:style>
  <w:style w:type="paragraph" w:styleId="CommentSubject">
    <w:name w:val="annotation subject"/>
    <w:basedOn w:val="CommentText"/>
    <w:next w:val="CommentText"/>
    <w:link w:val="CommentSubjectChar"/>
    <w:uiPriority w:val="99"/>
    <w:semiHidden/>
    <w:unhideWhenUsed/>
    <w:rsid w:val="005564E4"/>
    <w:rPr>
      <w:b/>
      <w:bCs/>
    </w:rPr>
  </w:style>
  <w:style w:type="character" w:customStyle="1" w:styleId="CommentSubjectChar">
    <w:name w:val="Comment Subject Char"/>
    <w:basedOn w:val="CommentTextChar"/>
    <w:link w:val="CommentSubject"/>
    <w:uiPriority w:val="99"/>
    <w:semiHidden/>
    <w:rsid w:val="005564E4"/>
    <w:rPr>
      <w:b/>
      <w:bCs/>
      <w:lang w:val="en-US" w:eastAsia="ar-SA"/>
    </w:rPr>
  </w:style>
  <w:style w:type="paragraph" w:styleId="ListParagraph">
    <w:name w:val="List Paragraph"/>
    <w:basedOn w:val="Normal"/>
    <w:uiPriority w:val="34"/>
    <w:qFormat/>
    <w:rsid w:val="00050640"/>
    <w:pPr>
      <w:ind w:left="720"/>
      <w:contextualSpacing/>
    </w:pPr>
  </w:style>
  <w:style w:type="table" w:styleId="TableGrid">
    <w:name w:val="Table Grid"/>
    <w:basedOn w:val="TableNormal"/>
    <w:rsid w:val="00050640"/>
    <w:rPr>
      <w:rFonts w:asciiTheme="minorHAnsi" w:eastAsiaTheme="minorHAnsi" w:hAnsiTheme="minorHAnsi" w:cstheme="minorBidi"/>
      <w:sz w:val="22"/>
      <w:szCs w:val="22"/>
      <w:lang w:val="pl-P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0">
    <w:name w:val="text"/>
    <w:basedOn w:val="Normal"/>
    <w:rsid w:val="00050640"/>
    <w:pPr>
      <w:spacing w:line="240" w:lineRule="exact"/>
      <w:ind w:firstLine="187"/>
      <w:jc w:val="both"/>
    </w:pPr>
    <w:rPr>
      <w:lang w:eastAsia="pl-PL"/>
    </w:rPr>
  </w:style>
  <w:style w:type="paragraph" w:customStyle="1" w:styleId="smalllink">
    <w:name w:val="smalllink"/>
    <w:basedOn w:val="Normal"/>
    <w:rsid w:val="004709D8"/>
    <w:pPr>
      <w:suppressAutoHyphens w:val="0"/>
      <w:spacing w:before="100" w:beforeAutospacing="1" w:after="100" w:afterAutospacing="1"/>
      <w:ind w:hanging="357"/>
      <w:jc w:val="both"/>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E87"/>
    <w:pPr>
      <w:suppressAutoHyphens/>
    </w:pPr>
    <w:rPr>
      <w:lang w:val="en-US" w:eastAsia="ar-SA"/>
    </w:rPr>
  </w:style>
  <w:style w:type="paragraph" w:styleId="Heading1">
    <w:name w:val="heading 1"/>
    <w:basedOn w:val="Normal"/>
    <w:next w:val="Normal"/>
    <w:qFormat/>
    <w:rsid w:val="008D0E87"/>
    <w:pPr>
      <w:keepNext/>
      <w:numPr>
        <w:numId w:val="3"/>
      </w:numPr>
      <w:spacing w:before="240" w:after="80"/>
      <w:jc w:val="center"/>
      <w:outlineLvl w:val="0"/>
    </w:pPr>
    <w:rPr>
      <w:smallCaps/>
      <w:kern w:val="1"/>
    </w:rPr>
  </w:style>
  <w:style w:type="paragraph" w:styleId="Heading2">
    <w:name w:val="heading 2"/>
    <w:basedOn w:val="Normal"/>
    <w:next w:val="Normal"/>
    <w:qFormat/>
    <w:rsid w:val="008D0E87"/>
    <w:pPr>
      <w:keepNext/>
      <w:numPr>
        <w:ilvl w:val="1"/>
        <w:numId w:val="3"/>
      </w:numPr>
      <w:spacing w:before="120" w:after="60"/>
      <w:outlineLvl w:val="1"/>
    </w:pPr>
    <w:rPr>
      <w:i/>
    </w:rPr>
  </w:style>
  <w:style w:type="paragraph" w:styleId="Heading3">
    <w:name w:val="heading 3"/>
    <w:basedOn w:val="Normal"/>
    <w:next w:val="Normal"/>
    <w:qFormat/>
    <w:rsid w:val="008D0E87"/>
    <w:pPr>
      <w:keepNext/>
      <w:numPr>
        <w:ilvl w:val="2"/>
        <w:numId w:val="3"/>
      </w:numPr>
      <w:outlineLvl w:val="2"/>
    </w:pPr>
    <w:rPr>
      <w:i/>
    </w:rPr>
  </w:style>
  <w:style w:type="paragraph" w:styleId="Heading4">
    <w:name w:val="heading 4"/>
    <w:basedOn w:val="Normal"/>
    <w:next w:val="Normal"/>
    <w:qFormat/>
    <w:rsid w:val="008D0E87"/>
    <w:pPr>
      <w:keepNext/>
      <w:numPr>
        <w:ilvl w:val="3"/>
        <w:numId w:val="3"/>
      </w:numPr>
      <w:outlineLvl w:val="3"/>
    </w:pPr>
    <w:rPr>
      <w:i/>
    </w:rPr>
  </w:style>
  <w:style w:type="paragraph" w:styleId="Heading5">
    <w:name w:val="heading 5"/>
    <w:basedOn w:val="Normal"/>
    <w:next w:val="Normal"/>
    <w:qFormat/>
    <w:rsid w:val="008D0E87"/>
    <w:pPr>
      <w:keepNext/>
      <w:numPr>
        <w:ilvl w:val="4"/>
        <w:numId w:val="3"/>
      </w:numPr>
      <w:outlineLvl w:val="4"/>
    </w:pPr>
    <w:rPr>
      <w:i/>
    </w:rPr>
  </w:style>
  <w:style w:type="paragraph" w:styleId="Heading6">
    <w:name w:val="heading 6"/>
    <w:basedOn w:val="Normal"/>
    <w:next w:val="Normal"/>
    <w:qFormat/>
    <w:rsid w:val="008D0E87"/>
    <w:pPr>
      <w:keepNext/>
      <w:numPr>
        <w:ilvl w:val="5"/>
        <w:numId w:val="3"/>
      </w:numPr>
      <w:ind w:left="360"/>
      <w:outlineLvl w:val="5"/>
    </w:pPr>
    <w:rPr>
      <w:i/>
    </w:rPr>
  </w:style>
  <w:style w:type="paragraph" w:styleId="Heading7">
    <w:name w:val="heading 7"/>
    <w:basedOn w:val="Normal"/>
    <w:next w:val="Normal"/>
    <w:qFormat/>
    <w:rsid w:val="008D0E87"/>
    <w:pPr>
      <w:keepNext/>
      <w:numPr>
        <w:ilvl w:val="6"/>
        <w:numId w:val="3"/>
      </w:numPr>
      <w:ind w:left="720"/>
      <w:outlineLvl w:val="6"/>
    </w:pPr>
    <w:rPr>
      <w:i/>
    </w:rPr>
  </w:style>
  <w:style w:type="paragraph" w:styleId="Heading8">
    <w:name w:val="heading 8"/>
    <w:basedOn w:val="Normal"/>
    <w:next w:val="Normal"/>
    <w:qFormat/>
    <w:rsid w:val="008D0E87"/>
    <w:pPr>
      <w:keepNext/>
      <w:numPr>
        <w:ilvl w:val="7"/>
        <w:numId w:val="3"/>
      </w:numPr>
      <w:ind w:left="1080"/>
      <w:outlineLvl w:val="7"/>
    </w:pPr>
    <w:rPr>
      <w:i/>
    </w:rPr>
  </w:style>
  <w:style w:type="paragraph" w:styleId="Heading9">
    <w:name w:val="heading 9"/>
    <w:basedOn w:val="Normal"/>
    <w:next w:val="Normal"/>
    <w:qFormat/>
    <w:rsid w:val="008D0E87"/>
    <w:pPr>
      <w:keepNext/>
      <w:numPr>
        <w:ilvl w:val="8"/>
        <w:numId w:val="3"/>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8D0E87"/>
  </w:style>
  <w:style w:type="character" w:customStyle="1" w:styleId="MemberType">
    <w:name w:val="MemberType"/>
    <w:basedOn w:val="WW-DefaultParagraphFont"/>
    <w:rsid w:val="008D0E87"/>
    <w:rPr>
      <w:rFonts w:ascii="Times New Roman" w:hAnsi="Times New Roman"/>
      <w:i/>
      <w:sz w:val="22"/>
    </w:rPr>
  </w:style>
  <w:style w:type="character" w:customStyle="1" w:styleId="Caractredenotedebasdepage">
    <w:name w:val="Caractère de note de bas de page"/>
    <w:basedOn w:val="WW-DefaultParagraphFont"/>
    <w:rsid w:val="008D0E87"/>
    <w:rPr>
      <w:vertAlign w:val="superscript"/>
    </w:rPr>
  </w:style>
  <w:style w:type="character" w:styleId="Hyperlink">
    <w:name w:val="Hyperlink"/>
    <w:basedOn w:val="WW-DefaultParagraphFont"/>
    <w:semiHidden/>
    <w:rsid w:val="008D0E87"/>
    <w:rPr>
      <w:color w:val="0000FF"/>
    </w:rPr>
  </w:style>
  <w:style w:type="character" w:styleId="FollowedHyperlink">
    <w:name w:val="FollowedHyperlink"/>
    <w:basedOn w:val="WW-DefaultParagraphFont"/>
    <w:semiHidden/>
    <w:rsid w:val="008D0E87"/>
    <w:rPr>
      <w:color w:val="800080"/>
    </w:rPr>
  </w:style>
  <w:style w:type="character" w:styleId="PageNumber">
    <w:name w:val="page number"/>
    <w:basedOn w:val="WW-DefaultParagraphFont"/>
    <w:semiHidden/>
    <w:rsid w:val="008D0E87"/>
  </w:style>
  <w:style w:type="character" w:styleId="Strong">
    <w:name w:val="Strong"/>
    <w:basedOn w:val="WW-DefaultParagraphFont"/>
    <w:qFormat/>
    <w:rsid w:val="008D0E87"/>
    <w:rPr>
      <w:b/>
    </w:rPr>
  </w:style>
  <w:style w:type="character" w:styleId="FootnoteReference">
    <w:name w:val="footnote reference"/>
    <w:semiHidden/>
    <w:rsid w:val="008D0E87"/>
    <w:rPr>
      <w:vertAlign w:val="superscript"/>
    </w:rPr>
  </w:style>
  <w:style w:type="character" w:styleId="EndnoteReference">
    <w:name w:val="endnote reference"/>
    <w:semiHidden/>
    <w:rsid w:val="008D0E87"/>
    <w:rPr>
      <w:vertAlign w:val="superscript"/>
    </w:rPr>
  </w:style>
  <w:style w:type="character" w:customStyle="1" w:styleId="Caractredenotedefin">
    <w:name w:val="Caractère de note de fin"/>
    <w:rsid w:val="008D0E87"/>
  </w:style>
  <w:style w:type="paragraph" w:styleId="BodyText">
    <w:name w:val="Body Text"/>
    <w:basedOn w:val="Normal"/>
    <w:semiHidden/>
    <w:rsid w:val="008D0E87"/>
    <w:pPr>
      <w:jc w:val="both"/>
    </w:pPr>
  </w:style>
  <w:style w:type="paragraph" w:styleId="List">
    <w:name w:val="List"/>
    <w:basedOn w:val="BodyText"/>
    <w:semiHidden/>
    <w:rsid w:val="008D0E87"/>
    <w:rPr>
      <w:rFonts w:cs="Tahoma"/>
    </w:rPr>
  </w:style>
  <w:style w:type="paragraph" w:customStyle="1" w:styleId="Lgende1">
    <w:name w:val="Légende1"/>
    <w:basedOn w:val="Normal"/>
    <w:rsid w:val="008D0E87"/>
    <w:pPr>
      <w:suppressLineNumbers/>
      <w:spacing w:before="120" w:after="120"/>
    </w:pPr>
    <w:rPr>
      <w:rFonts w:cs="Tahoma"/>
      <w:i/>
      <w:iCs/>
    </w:rPr>
  </w:style>
  <w:style w:type="paragraph" w:customStyle="1" w:styleId="Rpertoire">
    <w:name w:val="Répertoire"/>
    <w:basedOn w:val="Normal"/>
    <w:rsid w:val="008D0E87"/>
    <w:pPr>
      <w:suppressLineNumbers/>
    </w:pPr>
    <w:rPr>
      <w:rFonts w:cs="Tahoma"/>
    </w:rPr>
  </w:style>
  <w:style w:type="paragraph" w:customStyle="1" w:styleId="Titre1">
    <w:name w:val="Titre1"/>
    <w:basedOn w:val="Normal"/>
    <w:next w:val="BodyText"/>
    <w:rsid w:val="008D0E87"/>
    <w:pPr>
      <w:keepNext/>
      <w:spacing w:before="240" w:after="120"/>
    </w:pPr>
    <w:rPr>
      <w:rFonts w:ascii="Arial" w:eastAsia="MS Mincho" w:hAnsi="Arial" w:cs="Tahoma"/>
      <w:sz w:val="28"/>
      <w:szCs w:val="28"/>
    </w:rPr>
  </w:style>
  <w:style w:type="paragraph" w:customStyle="1" w:styleId="Abstract">
    <w:name w:val="Abstract"/>
    <w:basedOn w:val="Normal"/>
    <w:next w:val="Normal"/>
    <w:rsid w:val="008D0E87"/>
    <w:pPr>
      <w:spacing w:before="20"/>
      <w:ind w:firstLine="240"/>
      <w:jc w:val="both"/>
    </w:pPr>
    <w:rPr>
      <w:b/>
      <w:sz w:val="18"/>
    </w:rPr>
  </w:style>
  <w:style w:type="paragraph" w:customStyle="1" w:styleId="Authors">
    <w:name w:val="Authors"/>
    <w:basedOn w:val="Normal"/>
    <w:next w:val="Normal"/>
    <w:rsid w:val="008D0E87"/>
    <w:pPr>
      <w:spacing w:after="320"/>
      <w:jc w:val="center"/>
    </w:pPr>
    <w:rPr>
      <w:sz w:val="22"/>
    </w:rPr>
  </w:style>
  <w:style w:type="paragraph" w:styleId="Title">
    <w:name w:val="Title"/>
    <w:basedOn w:val="Normal"/>
    <w:next w:val="Normal"/>
    <w:qFormat/>
    <w:rsid w:val="008D0E87"/>
    <w:pPr>
      <w:jc w:val="center"/>
    </w:pPr>
    <w:rPr>
      <w:kern w:val="1"/>
      <w:sz w:val="48"/>
    </w:rPr>
  </w:style>
  <w:style w:type="paragraph" w:styleId="Subtitle">
    <w:name w:val="Subtitle"/>
    <w:basedOn w:val="Titre1"/>
    <w:next w:val="BodyText"/>
    <w:qFormat/>
    <w:rsid w:val="008D0E87"/>
    <w:pPr>
      <w:jc w:val="center"/>
    </w:pPr>
    <w:rPr>
      <w:i/>
      <w:iCs/>
    </w:rPr>
  </w:style>
  <w:style w:type="paragraph" w:styleId="FootnoteText">
    <w:name w:val="footnote text"/>
    <w:basedOn w:val="Normal"/>
    <w:semiHidden/>
    <w:rsid w:val="008D0E87"/>
    <w:pPr>
      <w:ind w:firstLine="240"/>
      <w:jc w:val="both"/>
    </w:pPr>
    <w:rPr>
      <w:sz w:val="16"/>
    </w:rPr>
  </w:style>
  <w:style w:type="paragraph" w:customStyle="1" w:styleId="WW-ListNumber">
    <w:name w:val="WW-List Number"/>
    <w:basedOn w:val="Normal"/>
    <w:rsid w:val="008D0E87"/>
    <w:pPr>
      <w:numPr>
        <w:numId w:val="2"/>
      </w:numPr>
    </w:pPr>
  </w:style>
  <w:style w:type="paragraph" w:customStyle="1" w:styleId="References">
    <w:name w:val="References"/>
    <w:basedOn w:val="WW-ListNumber"/>
    <w:rsid w:val="008D0E87"/>
    <w:pPr>
      <w:numPr>
        <w:numId w:val="1"/>
      </w:numPr>
      <w:ind w:left="0" w:firstLine="0"/>
      <w:jc w:val="both"/>
    </w:pPr>
    <w:rPr>
      <w:sz w:val="16"/>
    </w:rPr>
  </w:style>
  <w:style w:type="paragraph" w:customStyle="1" w:styleId="IndexTerms">
    <w:name w:val="IndexTerms"/>
    <w:basedOn w:val="Normal"/>
    <w:next w:val="Normal"/>
    <w:rsid w:val="008D0E87"/>
    <w:pPr>
      <w:ind w:firstLine="240"/>
      <w:jc w:val="both"/>
    </w:pPr>
    <w:rPr>
      <w:b/>
      <w:sz w:val="18"/>
    </w:rPr>
  </w:style>
  <w:style w:type="paragraph" w:customStyle="1" w:styleId="Theorem">
    <w:name w:val="Theorem"/>
    <w:basedOn w:val="Heading3"/>
    <w:rsid w:val="008D0E87"/>
  </w:style>
  <w:style w:type="paragraph" w:customStyle="1" w:styleId="Lemma">
    <w:name w:val="Lemma"/>
    <w:basedOn w:val="Heading3"/>
    <w:rsid w:val="008D0E87"/>
  </w:style>
  <w:style w:type="paragraph" w:styleId="Header">
    <w:name w:val="header"/>
    <w:basedOn w:val="Normal"/>
    <w:semiHidden/>
    <w:rsid w:val="008D0E87"/>
    <w:pPr>
      <w:tabs>
        <w:tab w:val="center" w:pos="4320"/>
        <w:tab w:val="right" w:pos="8640"/>
      </w:tabs>
    </w:pPr>
  </w:style>
  <w:style w:type="paragraph" w:styleId="Footer">
    <w:name w:val="footer"/>
    <w:basedOn w:val="Normal"/>
    <w:semiHidden/>
    <w:rsid w:val="008D0E87"/>
    <w:pPr>
      <w:tabs>
        <w:tab w:val="center" w:pos="4320"/>
        <w:tab w:val="right" w:pos="8640"/>
      </w:tabs>
    </w:pPr>
  </w:style>
  <w:style w:type="paragraph" w:styleId="BodyTextIndent">
    <w:name w:val="Body Text Indent"/>
    <w:basedOn w:val="Normal"/>
    <w:semiHidden/>
    <w:rsid w:val="008D0E87"/>
    <w:pPr>
      <w:tabs>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5" w:lineRule="auto"/>
      <w:ind w:firstLine="216"/>
      <w:jc w:val="both"/>
    </w:pPr>
    <w:rPr>
      <w:sz w:val="16"/>
    </w:rPr>
  </w:style>
  <w:style w:type="paragraph" w:customStyle="1" w:styleId="Text">
    <w:name w:val="Text"/>
    <w:basedOn w:val="Normal"/>
    <w:rsid w:val="008D0E87"/>
    <w:pPr>
      <w:widowControl w:val="0"/>
      <w:spacing w:line="252" w:lineRule="auto"/>
      <w:ind w:firstLine="240"/>
      <w:jc w:val="both"/>
    </w:pPr>
  </w:style>
  <w:style w:type="paragraph" w:customStyle="1" w:styleId="FigureCaption">
    <w:name w:val="Figure Caption"/>
    <w:basedOn w:val="Normal"/>
    <w:rsid w:val="008D0E87"/>
    <w:pPr>
      <w:jc w:val="both"/>
    </w:pPr>
    <w:rPr>
      <w:sz w:val="16"/>
    </w:rPr>
  </w:style>
  <w:style w:type="paragraph" w:customStyle="1" w:styleId="TableTitle">
    <w:name w:val="Table Title"/>
    <w:basedOn w:val="Normal"/>
    <w:rsid w:val="008D0E87"/>
    <w:pPr>
      <w:jc w:val="center"/>
    </w:pPr>
    <w:rPr>
      <w:smallCaps/>
      <w:sz w:val="16"/>
    </w:rPr>
  </w:style>
  <w:style w:type="paragraph" w:customStyle="1" w:styleId="WW-PlainText">
    <w:name w:val="WW-Plain Text"/>
    <w:basedOn w:val="Normal"/>
    <w:rsid w:val="008D0E87"/>
    <w:rPr>
      <w:rFonts w:ascii="Courier New" w:hAnsi="Courier New"/>
    </w:rPr>
  </w:style>
  <w:style w:type="paragraph" w:customStyle="1" w:styleId="Biography">
    <w:name w:val="Biography"/>
    <w:basedOn w:val="WW-PlainText"/>
    <w:rsid w:val="008D0E87"/>
    <w:pPr>
      <w:spacing w:before="240"/>
      <w:jc w:val="both"/>
    </w:pPr>
    <w:rPr>
      <w:rFonts w:ascii="Times New Roman" w:hAnsi="Times New Roman"/>
      <w:sz w:val="16"/>
    </w:rPr>
  </w:style>
  <w:style w:type="paragraph" w:customStyle="1" w:styleId="BiographyBody">
    <w:name w:val="Biography Body"/>
    <w:basedOn w:val="Biography"/>
    <w:rsid w:val="008D0E87"/>
    <w:pPr>
      <w:spacing w:before="0"/>
      <w:ind w:firstLine="240"/>
    </w:pPr>
  </w:style>
  <w:style w:type="paragraph" w:customStyle="1" w:styleId="WW-BodyText2">
    <w:name w:val="WW-Body Text 2"/>
    <w:basedOn w:val="Normal"/>
    <w:rsid w:val="008D0E87"/>
    <w:pPr>
      <w:widowControl w:val="0"/>
      <w:jc w:val="both"/>
    </w:pPr>
    <w:rPr>
      <w:rFonts w:ascii="Arial" w:hAnsi="Arial"/>
    </w:rPr>
  </w:style>
  <w:style w:type="paragraph" w:customStyle="1" w:styleId="WW-BalloonText">
    <w:name w:val="WW-Balloon Text"/>
    <w:basedOn w:val="Normal"/>
    <w:rsid w:val="008D0E87"/>
    <w:rPr>
      <w:rFonts w:ascii="Tahoma" w:hAnsi="Tahoma" w:cs="Tahoma"/>
      <w:sz w:val="16"/>
      <w:szCs w:val="16"/>
    </w:rPr>
  </w:style>
  <w:style w:type="paragraph" w:customStyle="1" w:styleId="Contenuducadre">
    <w:name w:val="Contenu du cadre"/>
    <w:basedOn w:val="BodyText"/>
    <w:rsid w:val="008D0E87"/>
  </w:style>
  <w:style w:type="paragraph" w:styleId="BalloonText">
    <w:name w:val="Balloon Text"/>
    <w:basedOn w:val="Normal"/>
    <w:link w:val="BalloonTextChar"/>
    <w:uiPriority w:val="99"/>
    <w:semiHidden/>
    <w:unhideWhenUsed/>
    <w:rsid w:val="00023D4B"/>
    <w:rPr>
      <w:rFonts w:ascii="Tahoma" w:hAnsi="Tahoma" w:cs="Tahoma"/>
      <w:sz w:val="16"/>
      <w:szCs w:val="16"/>
    </w:rPr>
  </w:style>
  <w:style w:type="character" w:customStyle="1" w:styleId="BalloonTextChar">
    <w:name w:val="Balloon Text Char"/>
    <w:basedOn w:val="DefaultParagraphFont"/>
    <w:link w:val="BalloonText"/>
    <w:uiPriority w:val="99"/>
    <w:semiHidden/>
    <w:rsid w:val="00023D4B"/>
    <w:rPr>
      <w:rFonts w:ascii="Tahoma" w:hAnsi="Tahoma" w:cs="Tahoma"/>
      <w:sz w:val="16"/>
      <w:szCs w:val="16"/>
      <w:lang w:val="en-US" w:eastAsia="ar-SA"/>
    </w:rPr>
  </w:style>
  <w:style w:type="paragraph" w:customStyle="1" w:styleId="keywords">
    <w:name w:val="key words"/>
    <w:rsid w:val="00023D4B"/>
    <w:pPr>
      <w:spacing w:after="120"/>
      <w:ind w:firstLine="288"/>
      <w:jc w:val="both"/>
    </w:pPr>
    <w:rPr>
      <w:rFonts w:eastAsia="SimSun"/>
      <w:b/>
      <w:bCs/>
      <w:i/>
      <w:iCs/>
      <w:noProof/>
      <w:sz w:val="18"/>
      <w:szCs w:val="18"/>
      <w:lang w:val="en-US" w:eastAsia="en-US"/>
    </w:rPr>
  </w:style>
  <w:style w:type="paragraph" w:customStyle="1" w:styleId="tablehead">
    <w:name w:val="table head"/>
    <w:rsid w:val="00A53580"/>
    <w:pPr>
      <w:numPr>
        <w:numId w:val="4"/>
      </w:numPr>
      <w:spacing w:before="240" w:after="120" w:line="216" w:lineRule="auto"/>
      <w:jc w:val="center"/>
    </w:pPr>
    <w:rPr>
      <w:rFonts w:eastAsia="SimSun"/>
      <w:smallCaps/>
      <w:noProof/>
      <w:sz w:val="16"/>
      <w:szCs w:val="16"/>
      <w:lang w:val="en-US" w:eastAsia="en-US"/>
    </w:rPr>
  </w:style>
  <w:style w:type="character" w:styleId="PlaceholderText">
    <w:name w:val="Placeholder Text"/>
    <w:basedOn w:val="DefaultParagraphFont"/>
    <w:uiPriority w:val="99"/>
    <w:semiHidden/>
    <w:rsid w:val="0084375A"/>
    <w:rPr>
      <w:color w:val="808080"/>
    </w:rPr>
  </w:style>
  <w:style w:type="paragraph" w:customStyle="1" w:styleId="references0">
    <w:name w:val="references"/>
    <w:rsid w:val="001C726E"/>
    <w:pPr>
      <w:numPr>
        <w:numId w:val="5"/>
      </w:numPr>
      <w:spacing w:after="50" w:line="180" w:lineRule="exact"/>
      <w:jc w:val="both"/>
    </w:pPr>
    <w:rPr>
      <w:noProof/>
      <w:sz w:val="16"/>
      <w:szCs w:val="16"/>
      <w:lang w:val="en-US" w:eastAsia="en-US"/>
    </w:rPr>
  </w:style>
  <w:style w:type="character" w:styleId="CommentReference">
    <w:name w:val="annotation reference"/>
    <w:basedOn w:val="DefaultParagraphFont"/>
    <w:uiPriority w:val="99"/>
    <w:semiHidden/>
    <w:unhideWhenUsed/>
    <w:rsid w:val="005564E4"/>
    <w:rPr>
      <w:sz w:val="16"/>
      <w:szCs w:val="16"/>
    </w:rPr>
  </w:style>
  <w:style w:type="paragraph" w:styleId="CommentText">
    <w:name w:val="annotation text"/>
    <w:basedOn w:val="Normal"/>
    <w:link w:val="CommentTextChar"/>
    <w:uiPriority w:val="99"/>
    <w:semiHidden/>
    <w:unhideWhenUsed/>
    <w:rsid w:val="005564E4"/>
  </w:style>
  <w:style w:type="character" w:customStyle="1" w:styleId="CommentTextChar">
    <w:name w:val="Comment Text Char"/>
    <w:basedOn w:val="DefaultParagraphFont"/>
    <w:link w:val="CommentText"/>
    <w:uiPriority w:val="99"/>
    <w:semiHidden/>
    <w:rsid w:val="005564E4"/>
    <w:rPr>
      <w:lang w:val="en-US" w:eastAsia="ar-SA"/>
    </w:rPr>
  </w:style>
  <w:style w:type="paragraph" w:styleId="CommentSubject">
    <w:name w:val="annotation subject"/>
    <w:basedOn w:val="CommentText"/>
    <w:next w:val="CommentText"/>
    <w:link w:val="CommentSubjectChar"/>
    <w:uiPriority w:val="99"/>
    <w:semiHidden/>
    <w:unhideWhenUsed/>
    <w:rsid w:val="005564E4"/>
    <w:rPr>
      <w:b/>
      <w:bCs/>
    </w:rPr>
  </w:style>
  <w:style w:type="character" w:customStyle="1" w:styleId="CommentSubjectChar">
    <w:name w:val="Comment Subject Char"/>
    <w:basedOn w:val="CommentTextChar"/>
    <w:link w:val="CommentSubject"/>
    <w:uiPriority w:val="99"/>
    <w:semiHidden/>
    <w:rsid w:val="005564E4"/>
    <w:rPr>
      <w:b/>
      <w:bCs/>
      <w:lang w:val="en-US" w:eastAsia="ar-SA"/>
    </w:rPr>
  </w:style>
  <w:style w:type="paragraph" w:styleId="ListParagraph">
    <w:name w:val="List Paragraph"/>
    <w:basedOn w:val="Normal"/>
    <w:uiPriority w:val="34"/>
    <w:qFormat/>
    <w:rsid w:val="00050640"/>
    <w:pPr>
      <w:ind w:left="720"/>
      <w:contextualSpacing/>
    </w:pPr>
  </w:style>
  <w:style w:type="table" w:styleId="TableGrid">
    <w:name w:val="Table Grid"/>
    <w:basedOn w:val="TableNormal"/>
    <w:rsid w:val="00050640"/>
    <w:rPr>
      <w:rFonts w:asciiTheme="minorHAnsi" w:eastAsiaTheme="minorHAnsi" w:hAnsiTheme="minorHAnsi" w:cstheme="minorBidi"/>
      <w:sz w:val="22"/>
      <w:szCs w:val="22"/>
      <w:lang w:val="pl-P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0">
    <w:name w:val="text"/>
    <w:basedOn w:val="Normal"/>
    <w:rsid w:val="00050640"/>
    <w:pPr>
      <w:spacing w:line="240" w:lineRule="exact"/>
      <w:ind w:firstLine="187"/>
      <w:jc w:val="both"/>
    </w:pPr>
    <w:rPr>
      <w:lang w:eastAsia="pl-PL"/>
    </w:rPr>
  </w:style>
  <w:style w:type="paragraph" w:customStyle="1" w:styleId="smalllink">
    <w:name w:val="smalllink"/>
    <w:basedOn w:val="Normal"/>
    <w:rsid w:val="004709D8"/>
    <w:pPr>
      <w:suppressAutoHyphens w:val="0"/>
      <w:spacing w:before="100" w:beforeAutospacing="1" w:after="100" w:afterAutospacing="1"/>
      <w:ind w:hanging="357"/>
      <w:jc w:val="both"/>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oleObject" Target="embeddings/oleObject7.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oleObject" Target="embeddings/oleObject17.bin"/><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image" Target="media/image33.wmf"/><Relationship Id="rId68" Type="http://schemas.openxmlformats.org/officeDocument/2006/relationships/hyperlink" Target="http://ieeexplore.ieee.org/search/searchresult.jsp?searchWithin=%22Authors%22:.QT.Claudia%20Martis.QT.&amp;newsearch=true" TargetMode="External"/><Relationship Id="rId76" Type="http://schemas.openxmlformats.org/officeDocument/2006/relationships/hyperlink" Target="https://doi.org/10.1109/ELEKTRO.2016.7512126" TargetMode="External"/><Relationship Id="rId7" Type="http://schemas.openxmlformats.org/officeDocument/2006/relationships/footnotes" Target="footnotes.xml"/><Relationship Id="rId71" Type="http://schemas.openxmlformats.org/officeDocument/2006/relationships/hyperlink" Target="http://ieeexplore.ieee.org/search/searchresult.jsp?searchWithin=%22Authors%22:.QT.Claudia%20Martis.QT.&amp;newsearch=true" TargetMode="Externa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oleObject" Target="embeddings/oleObject16.bin"/><Relationship Id="rId53" Type="http://schemas.openxmlformats.org/officeDocument/2006/relationships/image" Target="media/image26.png"/><Relationship Id="rId58" Type="http://schemas.openxmlformats.org/officeDocument/2006/relationships/oleObject" Target="embeddings/oleObject19.bin"/><Relationship Id="rId66" Type="http://schemas.openxmlformats.org/officeDocument/2006/relationships/image" Target="media/image35.emf"/><Relationship Id="rId74" Type="http://schemas.openxmlformats.org/officeDocument/2006/relationships/hyperlink" Target="http://ieeexplore.ieee.org/search/searchresult.jsp?searchWithin=%22Authors%22:.QT.Arkadiusz%20Dziechciarz.QT.&amp;newsearch=true"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image" Target="media/image30.wmf"/><Relationship Id="rId61" Type="http://schemas.openxmlformats.org/officeDocument/2006/relationships/image" Target="media/image32.wmf"/><Relationship Id="rId10" Type="http://schemas.openxmlformats.org/officeDocument/2006/relationships/image" Target="media/image1.wmf"/><Relationship Id="rId19" Type="http://schemas.openxmlformats.org/officeDocument/2006/relationships/image" Target="media/image6.png"/><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5.png"/><Relationship Id="rId60" Type="http://schemas.openxmlformats.org/officeDocument/2006/relationships/oleObject" Target="embeddings/oleObject20.bin"/><Relationship Id="rId65" Type="http://schemas.openxmlformats.org/officeDocument/2006/relationships/image" Target="media/image34.emf"/><Relationship Id="rId73" Type="http://schemas.openxmlformats.org/officeDocument/2006/relationships/hyperlink" Target="https://doi.org/10.1109/SPEEDAM.2016.7525841"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emf"/><Relationship Id="rId48" Type="http://schemas.openxmlformats.org/officeDocument/2006/relationships/image" Target="media/image22.wmf"/><Relationship Id="rId56" Type="http://schemas.openxmlformats.org/officeDocument/2006/relationships/image" Target="media/image29.png"/><Relationship Id="rId64" Type="http://schemas.openxmlformats.org/officeDocument/2006/relationships/oleObject" Target="embeddings/oleObject22.bin"/><Relationship Id="rId69" Type="http://schemas.openxmlformats.org/officeDocument/2006/relationships/hyperlink" Target="http://ieeexplore.ieee.org/search/searchresult.jsp?searchWithin=%22Authors%22:.QT.Arkadiusz%20Dziechciarz.QT.&amp;newsearch=true"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hyperlink" Target="https://doi.org/10.1109/IECON.2016.7793986"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image" Target="media/image21.wmf"/><Relationship Id="rId59" Type="http://schemas.openxmlformats.org/officeDocument/2006/relationships/image" Target="media/image31.wmf"/><Relationship Id="rId67" Type="http://schemas.openxmlformats.org/officeDocument/2006/relationships/hyperlink" Target="http://ieeexplore.ieee.org/search/searchresult.jsp?searchWithin=%22Authors%22:.QT.Arkadiusz%20Dziechciarz.QT.&amp;newsearch=true" TargetMode="External"/><Relationship Id="rId20" Type="http://schemas.openxmlformats.org/officeDocument/2006/relationships/image" Target="media/image7.png"/><Relationship Id="rId41" Type="http://schemas.openxmlformats.org/officeDocument/2006/relationships/image" Target="media/image18.wmf"/><Relationship Id="rId54" Type="http://schemas.openxmlformats.org/officeDocument/2006/relationships/image" Target="media/image27.png"/><Relationship Id="rId62" Type="http://schemas.openxmlformats.org/officeDocument/2006/relationships/oleObject" Target="embeddings/oleObject21.bin"/><Relationship Id="rId70" Type="http://schemas.openxmlformats.org/officeDocument/2006/relationships/hyperlink" Target="http://ieeexplore.ieee.org/search/searchresult.jsp?searchWithin=%22Authors%22:.QT.Claudiu%20Oprea.QT.&amp;newsearch=true" TargetMode="External"/><Relationship Id="rId75" Type="http://schemas.openxmlformats.org/officeDocument/2006/relationships/hyperlink" Target="http://ieeexplore.ieee.org/search/searchresult.jsp?searchWithin=%22Authors%22:.QT.Claudia%20Martis.QT.&amp;newsearch=tru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C153B-F7E2-4AB3-B5C3-84E4BBBA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2589</Words>
  <Characters>14758</Characters>
  <Application>Microsoft Office Word</Application>
  <DocSecurity>0</DocSecurity>
  <Lines>122</Lines>
  <Paragraphs>34</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lpstr>  </vt:lpstr>
    </vt:vector>
  </TitlesOfParts>
  <Company>NEC Computers International</Company>
  <LinksUpToDate>false</LinksUpToDate>
  <CharactersWithSpaces>17313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CLAUDIU</cp:lastModifiedBy>
  <cp:revision>7</cp:revision>
  <cp:lastPrinted>2017-11-19T14:08:00Z</cp:lastPrinted>
  <dcterms:created xsi:type="dcterms:W3CDTF">2017-11-30T09:29:00Z</dcterms:created>
  <dcterms:modified xsi:type="dcterms:W3CDTF">2017-11-30T20:39:00Z</dcterms:modified>
</cp:coreProperties>
</file>