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0B" w:rsidRDefault="008F550B">
      <w:pPr>
        <w:rPr>
          <w:b/>
        </w:rPr>
      </w:pPr>
    </w:p>
    <w:tbl>
      <w:tblPr>
        <w:tblStyle w:val="a"/>
        <w:tblW w:w="0" w:type="auto"/>
        <w:tblInd w:w="-1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3139"/>
        <w:gridCol w:w="2307"/>
        <w:gridCol w:w="2183"/>
        <w:gridCol w:w="2728"/>
      </w:tblGrid>
      <w:tr w:rsidR="00620204" w:rsidTr="009C50FD">
        <w:trPr>
          <w:trHeight w:val="1315"/>
        </w:trPr>
        <w:tc>
          <w:tcPr>
            <w:tcW w:w="0" w:type="auto"/>
            <w:shd w:val="clear" w:color="auto" w:fill="FFFFFF"/>
            <w:tcMar>
              <w:top w:w="100" w:type="dxa"/>
              <w:left w:w="100" w:type="dxa"/>
              <w:bottom w:w="100" w:type="dxa"/>
              <w:right w:w="100" w:type="dxa"/>
            </w:tcMar>
          </w:tcPr>
          <w:p w:rsidR="00620204" w:rsidRDefault="00620204">
            <w:pPr>
              <w:widowControl w:val="0"/>
              <w:spacing w:line="240" w:lineRule="auto"/>
              <w:jc w:val="center"/>
            </w:pPr>
          </w:p>
        </w:tc>
        <w:tc>
          <w:tcPr>
            <w:tcW w:w="0" w:type="auto"/>
            <w:shd w:val="clear" w:color="auto" w:fill="ED7D31" w:themeFill="accent2"/>
            <w:tcMar>
              <w:top w:w="100" w:type="dxa"/>
              <w:left w:w="100" w:type="dxa"/>
              <w:bottom w:w="100" w:type="dxa"/>
              <w:right w:w="100" w:type="dxa"/>
            </w:tcMar>
          </w:tcPr>
          <w:p w:rsidR="00620204" w:rsidRPr="00B6104F" w:rsidRDefault="00620204">
            <w:pPr>
              <w:widowControl w:val="0"/>
              <w:spacing w:line="240" w:lineRule="auto"/>
              <w:jc w:val="center"/>
              <w:rPr>
                <w:b/>
                <w:color w:val="auto"/>
                <w:sz w:val="28"/>
                <w:szCs w:val="28"/>
              </w:rPr>
            </w:pPr>
            <w:r w:rsidRPr="00B6104F">
              <w:rPr>
                <w:rFonts w:ascii="Bree Serif" w:eastAsia="Bree Serif" w:hAnsi="Bree Serif" w:cs="Bree Serif"/>
                <w:b/>
                <w:color w:val="auto"/>
                <w:sz w:val="28"/>
                <w:szCs w:val="28"/>
              </w:rPr>
              <w:t>LEY 1.420</w:t>
            </w:r>
          </w:p>
        </w:tc>
        <w:tc>
          <w:tcPr>
            <w:tcW w:w="0" w:type="auto"/>
            <w:shd w:val="clear" w:color="auto" w:fill="ED7D31" w:themeFill="accent2"/>
            <w:tcMar>
              <w:top w:w="100" w:type="dxa"/>
              <w:left w:w="100" w:type="dxa"/>
              <w:bottom w:w="100" w:type="dxa"/>
              <w:right w:w="100" w:type="dxa"/>
            </w:tcMar>
          </w:tcPr>
          <w:p w:rsidR="00620204" w:rsidRPr="00B6104F" w:rsidRDefault="00620204">
            <w:pPr>
              <w:widowControl w:val="0"/>
              <w:spacing w:line="240" w:lineRule="auto"/>
              <w:jc w:val="center"/>
              <w:rPr>
                <w:rFonts w:ascii="Bree Serif" w:eastAsia="Bree Serif" w:hAnsi="Bree Serif" w:cs="Bree Serif"/>
                <w:b/>
                <w:color w:val="auto"/>
                <w:sz w:val="28"/>
                <w:szCs w:val="28"/>
              </w:rPr>
            </w:pPr>
            <w:r w:rsidRPr="00B6104F">
              <w:rPr>
                <w:rFonts w:ascii="Bree Serif" w:eastAsia="Bree Serif" w:hAnsi="Bree Serif" w:cs="Bree Serif"/>
                <w:b/>
                <w:color w:val="auto"/>
                <w:sz w:val="28"/>
                <w:szCs w:val="28"/>
              </w:rPr>
              <w:t>LEY 24.195 - LEY FEDERAL DE EDUCACIÓN</w:t>
            </w:r>
          </w:p>
        </w:tc>
        <w:tc>
          <w:tcPr>
            <w:tcW w:w="0" w:type="auto"/>
            <w:shd w:val="clear" w:color="auto" w:fill="ED7D31" w:themeFill="accent2"/>
            <w:tcMar>
              <w:top w:w="100" w:type="dxa"/>
              <w:left w:w="100" w:type="dxa"/>
              <w:bottom w:w="100" w:type="dxa"/>
              <w:right w:w="100" w:type="dxa"/>
            </w:tcMar>
          </w:tcPr>
          <w:p w:rsidR="00620204" w:rsidRPr="00B6104F" w:rsidRDefault="00620204" w:rsidP="00B6104F">
            <w:pPr>
              <w:widowControl w:val="0"/>
              <w:spacing w:before="160" w:after="300" w:line="240" w:lineRule="auto"/>
              <w:ind w:right="600"/>
              <w:jc w:val="center"/>
              <w:rPr>
                <w:rFonts w:ascii="Bree Serif" w:eastAsia="Bree Serif" w:hAnsi="Bree Serif" w:cs="Bree Serif"/>
                <w:b/>
                <w:color w:val="auto"/>
                <w:sz w:val="28"/>
                <w:szCs w:val="28"/>
              </w:rPr>
            </w:pPr>
            <w:r w:rsidRPr="00B6104F">
              <w:rPr>
                <w:rFonts w:ascii="Bree Serif" w:eastAsia="Bree Serif" w:hAnsi="Bree Serif" w:cs="Bree Serif"/>
                <w:b/>
                <w:color w:val="auto"/>
                <w:sz w:val="28"/>
                <w:szCs w:val="28"/>
              </w:rPr>
              <w:t>LEY 24.521 - LEY DE EDUCACIÓN SUPERIOR</w:t>
            </w:r>
          </w:p>
        </w:tc>
      </w:tr>
      <w:tr w:rsidR="00620204" w:rsidRPr="007E7804" w:rsidTr="009C50FD">
        <w:trPr>
          <w:trHeight w:val="2358"/>
        </w:trPr>
        <w:tc>
          <w:tcPr>
            <w:tcW w:w="0" w:type="auto"/>
            <w:shd w:val="clear" w:color="auto" w:fill="E6B8AF"/>
            <w:tcMar>
              <w:top w:w="100" w:type="dxa"/>
              <w:left w:w="100" w:type="dxa"/>
              <w:bottom w:w="100" w:type="dxa"/>
              <w:right w:w="100" w:type="dxa"/>
            </w:tcMar>
          </w:tcPr>
          <w:p w:rsidR="00620204" w:rsidRDefault="00620204">
            <w:pPr>
              <w:widowControl w:val="0"/>
              <w:spacing w:line="240" w:lineRule="auto"/>
              <w:jc w:val="center"/>
              <w:rPr>
                <w:b/>
              </w:rPr>
            </w:pPr>
          </w:p>
          <w:p w:rsidR="00620204" w:rsidRDefault="00620204">
            <w:pPr>
              <w:widowControl w:val="0"/>
              <w:spacing w:line="240" w:lineRule="auto"/>
              <w:jc w:val="center"/>
              <w:rPr>
                <w:b/>
              </w:rPr>
            </w:pPr>
          </w:p>
          <w:p w:rsidR="00620204" w:rsidRDefault="00620204">
            <w:pPr>
              <w:widowControl w:val="0"/>
              <w:spacing w:line="240" w:lineRule="auto"/>
              <w:jc w:val="center"/>
              <w:rPr>
                <w:b/>
              </w:rPr>
            </w:pPr>
          </w:p>
          <w:p w:rsidR="00620204" w:rsidRDefault="007E7804">
            <w:pPr>
              <w:widowControl w:val="0"/>
              <w:spacing w:line="240" w:lineRule="auto"/>
              <w:jc w:val="center"/>
              <w:rPr>
                <w:b/>
              </w:rPr>
            </w:pPr>
            <w:r>
              <w:rPr>
                <w:b/>
              </w:rPr>
              <w:t>FECHA DE SANCIÓN/PROMULGACION</w:t>
            </w:r>
          </w:p>
        </w:tc>
        <w:tc>
          <w:tcPr>
            <w:tcW w:w="0" w:type="auto"/>
            <w:shd w:val="clear" w:color="auto" w:fill="auto"/>
            <w:tcMar>
              <w:top w:w="100" w:type="dxa"/>
              <w:left w:w="100" w:type="dxa"/>
              <w:bottom w:w="100" w:type="dxa"/>
              <w:right w:w="100" w:type="dxa"/>
            </w:tcMar>
          </w:tcPr>
          <w:p w:rsidR="00620204" w:rsidRPr="007E7804" w:rsidRDefault="00143AF9" w:rsidP="00427146">
            <w:pPr>
              <w:spacing w:line="240" w:lineRule="auto"/>
              <w:jc w:val="both"/>
              <w:rPr>
                <w:sz w:val="24"/>
                <w:szCs w:val="24"/>
              </w:rPr>
            </w:pPr>
            <w:r>
              <w:rPr>
                <w:rFonts w:ascii="Times New Roman" w:hAnsi="Times New Roman" w:cs="Times New Roman"/>
                <w:sz w:val="24"/>
                <w:szCs w:val="24"/>
              </w:rPr>
              <w:t xml:space="preserve">También llamada, </w:t>
            </w:r>
            <w:r w:rsidR="007E7804" w:rsidRPr="007E7804">
              <w:rPr>
                <w:rFonts w:ascii="Times New Roman" w:hAnsi="Times New Roman" w:cs="Times New Roman"/>
                <w:sz w:val="24"/>
                <w:szCs w:val="24"/>
              </w:rPr>
              <w:t>Ley de Educación Común,</w:t>
            </w:r>
            <w:r w:rsidR="00427146">
              <w:rPr>
                <w:rFonts w:ascii="Times New Roman" w:hAnsi="Times New Roman" w:cs="Times New Roman"/>
                <w:sz w:val="24"/>
                <w:szCs w:val="24"/>
              </w:rPr>
              <w:t xml:space="preserve"> </w:t>
            </w:r>
            <w:r w:rsidR="007E7804" w:rsidRPr="007E7804">
              <w:rPr>
                <w:rFonts w:ascii="Times New Roman" w:hAnsi="Times New Roman" w:cs="Times New Roman"/>
                <w:sz w:val="24"/>
                <w:szCs w:val="24"/>
              </w:rPr>
              <w:t>de Educación Primaria o Laica</w:t>
            </w:r>
            <w:r w:rsidR="00427146">
              <w:rPr>
                <w:rFonts w:ascii="Times New Roman" w:hAnsi="Times New Roman" w:cs="Times New Roman"/>
                <w:sz w:val="24"/>
                <w:szCs w:val="24"/>
              </w:rPr>
              <w:t>.</w:t>
            </w:r>
            <w:r w:rsidR="007E7804" w:rsidRPr="007E7804">
              <w:rPr>
                <w:rFonts w:ascii="Times New Roman" w:hAnsi="Times New Roman" w:cs="Times New Roman"/>
                <w:sz w:val="24"/>
                <w:szCs w:val="24"/>
              </w:rPr>
              <w:t xml:space="preserve"> </w:t>
            </w:r>
            <w:r w:rsidR="00427146" w:rsidRPr="007E7804">
              <w:rPr>
                <w:rFonts w:ascii="Times New Roman" w:hAnsi="Times New Roman" w:cs="Times New Roman"/>
                <w:b/>
                <w:sz w:val="24"/>
                <w:szCs w:val="24"/>
              </w:rPr>
              <w:t>S</w:t>
            </w:r>
            <w:r w:rsidR="00427146">
              <w:rPr>
                <w:rFonts w:ascii="Times New Roman" w:hAnsi="Times New Roman" w:cs="Times New Roman"/>
                <w:b/>
                <w:sz w:val="24"/>
                <w:szCs w:val="24"/>
              </w:rPr>
              <w:t>e s</w:t>
            </w:r>
            <w:r w:rsidR="007E7804" w:rsidRPr="007E7804">
              <w:rPr>
                <w:rFonts w:ascii="Times New Roman" w:hAnsi="Times New Roman" w:cs="Times New Roman"/>
                <w:b/>
                <w:sz w:val="24"/>
                <w:szCs w:val="24"/>
              </w:rPr>
              <w:t>ancion</w:t>
            </w:r>
            <w:r w:rsidR="00427146">
              <w:rPr>
                <w:rFonts w:ascii="Times New Roman" w:hAnsi="Times New Roman" w:cs="Times New Roman"/>
                <w:b/>
                <w:sz w:val="24"/>
                <w:szCs w:val="24"/>
              </w:rPr>
              <w:t xml:space="preserve">ó </w:t>
            </w:r>
            <w:r w:rsidR="007E7804" w:rsidRPr="007E7804">
              <w:rPr>
                <w:rFonts w:ascii="Times New Roman" w:hAnsi="Times New Roman" w:cs="Times New Roman"/>
                <w:b/>
                <w:sz w:val="24"/>
                <w:szCs w:val="24"/>
              </w:rPr>
              <w:t>el 8 de Julio de 1884</w:t>
            </w:r>
            <w:r w:rsidR="007E7804" w:rsidRPr="007E7804">
              <w:rPr>
                <w:rFonts w:ascii="Times New Roman" w:hAnsi="Times New Roman" w:cs="Times New Roman"/>
                <w:sz w:val="24"/>
                <w:szCs w:val="24"/>
              </w:rPr>
              <w:t>, con firma de los secretarios de las Cámaras de Diputados y del Senado, bajo la Presidencia de Julio Argentino Roca.</w:t>
            </w:r>
          </w:p>
        </w:tc>
        <w:tc>
          <w:tcPr>
            <w:tcW w:w="0" w:type="auto"/>
            <w:shd w:val="clear" w:color="auto" w:fill="auto"/>
            <w:tcMar>
              <w:top w:w="100" w:type="dxa"/>
              <w:left w:w="100" w:type="dxa"/>
              <w:bottom w:w="100" w:type="dxa"/>
              <w:right w:w="100" w:type="dxa"/>
            </w:tcMar>
          </w:tcPr>
          <w:p w:rsidR="00620204" w:rsidRPr="007E7804" w:rsidRDefault="00620204">
            <w:pPr>
              <w:widowControl w:val="0"/>
              <w:spacing w:line="240" w:lineRule="auto"/>
              <w:jc w:val="both"/>
              <w:rPr>
                <w:rFonts w:ascii="Times New Roman" w:hAnsi="Times New Roman" w:cs="Times New Roman"/>
                <w:sz w:val="24"/>
                <w:szCs w:val="24"/>
              </w:rPr>
            </w:pPr>
            <w:r w:rsidRPr="007E7804">
              <w:rPr>
                <w:rFonts w:ascii="Times New Roman" w:hAnsi="Times New Roman" w:cs="Times New Roman"/>
                <w:sz w:val="24"/>
                <w:szCs w:val="24"/>
              </w:rPr>
              <w:t>Se sanciona el 14 de abril de 19</w:t>
            </w:r>
            <w:r w:rsidR="00ED1E4B">
              <w:rPr>
                <w:rFonts w:ascii="Times New Roman" w:hAnsi="Times New Roman" w:cs="Times New Roman"/>
                <w:sz w:val="24"/>
                <w:szCs w:val="24"/>
              </w:rPr>
              <w:t>93 y se promulgó el 29 de abril de ese año bajo la Presidencia de Carlos Saúl Menem.</w:t>
            </w:r>
          </w:p>
          <w:p w:rsidR="00620204" w:rsidRDefault="00620204">
            <w:pPr>
              <w:widowControl w:val="0"/>
              <w:spacing w:line="240" w:lineRule="auto"/>
              <w:jc w:val="both"/>
              <w:rPr>
                <w:sz w:val="24"/>
                <w:szCs w:val="24"/>
              </w:rPr>
            </w:pPr>
          </w:p>
          <w:p w:rsidR="00620204" w:rsidRDefault="00620204">
            <w:pPr>
              <w:widowControl w:val="0"/>
              <w:spacing w:line="240" w:lineRule="auto"/>
              <w:jc w:val="both"/>
              <w:rPr>
                <w:sz w:val="24"/>
                <w:szCs w:val="24"/>
              </w:rPr>
            </w:pPr>
          </w:p>
          <w:p w:rsidR="00620204" w:rsidRDefault="00620204" w:rsidP="00390699">
            <w:pPr>
              <w:widowControl w:val="0"/>
              <w:spacing w:line="240" w:lineRule="auto"/>
              <w:jc w:val="both"/>
              <w:rPr>
                <w:sz w:val="24"/>
                <w:szCs w:val="24"/>
              </w:rPr>
            </w:pPr>
          </w:p>
        </w:tc>
        <w:tc>
          <w:tcPr>
            <w:tcW w:w="0" w:type="auto"/>
            <w:shd w:val="clear" w:color="auto" w:fill="auto"/>
            <w:tcMar>
              <w:top w:w="100" w:type="dxa"/>
              <w:left w:w="100" w:type="dxa"/>
              <w:bottom w:w="100" w:type="dxa"/>
              <w:right w:w="100" w:type="dxa"/>
            </w:tcMar>
          </w:tcPr>
          <w:p w:rsidR="00620204" w:rsidRPr="007E7804" w:rsidRDefault="00620204" w:rsidP="00427146">
            <w:pPr>
              <w:widowControl w:val="0"/>
              <w:spacing w:line="240" w:lineRule="auto"/>
              <w:jc w:val="both"/>
              <w:rPr>
                <w:sz w:val="24"/>
                <w:szCs w:val="24"/>
              </w:rPr>
            </w:pPr>
            <w:r w:rsidRPr="007E7804">
              <w:rPr>
                <w:rFonts w:ascii="Times New Roman" w:hAnsi="Times New Roman" w:cs="Times New Roman"/>
                <w:sz w:val="24"/>
                <w:szCs w:val="24"/>
              </w:rPr>
              <w:t xml:space="preserve">Sancionada: </w:t>
            </w:r>
            <w:r w:rsidR="007E7804" w:rsidRPr="007E7804">
              <w:rPr>
                <w:rFonts w:ascii="Times New Roman" w:hAnsi="Times New Roman" w:cs="Times New Roman"/>
                <w:sz w:val="24"/>
                <w:szCs w:val="24"/>
              </w:rPr>
              <w:t xml:space="preserve">20  de </w:t>
            </w:r>
            <w:r w:rsidRPr="007E7804">
              <w:rPr>
                <w:rFonts w:ascii="Times New Roman" w:hAnsi="Times New Roman" w:cs="Times New Roman"/>
                <w:sz w:val="24"/>
                <w:szCs w:val="24"/>
              </w:rPr>
              <w:t>Juli</w:t>
            </w:r>
            <w:r w:rsidR="007E7804" w:rsidRPr="007E7804">
              <w:rPr>
                <w:rFonts w:ascii="Times New Roman" w:hAnsi="Times New Roman" w:cs="Times New Roman"/>
                <w:sz w:val="24"/>
                <w:szCs w:val="24"/>
              </w:rPr>
              <w:t>o</w:t>
            </w:r>
            <w:r w:rsidR="00427146">
              <w:rPr>
                <w:rFonts w:ascii="Times New Roman" w:hAnsi="Times New Roman" w:cs="Times New Roman"/>
                <w:sz w:val="24"/>
                <w:szCs w:val="24"/>
              </w:rPr>
              <w:t xml:space="preserve"> de 1995, p</w:t>
            </w:r>
            <w:r w:rsidR="00ED1E4B">
              <w:rPr>
                <w:rFonts w:ascii="Times New Roman" w:hAnsi="Times New Roman" w:cs="Times New Roman"/>
                <w:sz w:val="24"/>
                <w:szCs w:val="24"/>
              </w:rPr>
              <w:t>romulgada</w:t>
            </w:r>
            <w:r w:rsidR="00427146">
              <w:rPr>
                <w:rFonts w:ascii="Times New Roman" w:hAnsi="Times New Roman" w:cs="Times New Roman"/>
                <w:sz w:val="24"/>
                <w:szCs w:val="24"/>
              </w:rPr>
              <w:t xml:space="preserve"> el </w:t>
            </w:r>
            <w:r w:rsidR="00ED1E4B">
              <w:rPr>
                <w:rFonts w:ascii="Times New Roman" w:hAnsi="Times New Roman" w:cs="Times New Roman"/>
                <w:sz w:val="24"/>
                <w:szCs w:val="24"/>
              </w:rPr>
              <w:t>7 de Agosto</w:t>
            </w:r>
            <w:r w:rsidR="00427146">
              <w:rPr>
                <w:rFonts w:ascii="Times New Roman" w:hAnsi="Times New Roman" w:cs="Times New Roman"/>
                <w:sz w:val="24"/>
                <w:szCs w:val="24"/>
              </w:rPr>
              <w:t xml:space="preserve"> según </w:t>
            </w:r>
            <w:r w:rsidR="00ED1E4B">
              <w:rPr>
                <w:rFonts w:ascii="Times New Roman" w:hAnsi="Times New Roman" w:cs="Times New Roman"/>
                <w:sz w:val="24"/>
                <w:szCs w:val="24"/>
              </w:rPr>
              <w:t>Decreto 268/95</w:t>
            </w:r>
            <w:r w:rsidR="00427146">
              <w:rPr>
                <w:rFonts w:ascii="Times New Roman" w:hAnsi="Times New Roman" w:cs="Times New Roman"/>
                <w:sz w:val="24"/>
                <w:szCs w:val="24"/>
              </w:rPr>
              <w:t xml:space="preserve"> y p</w:t>
            </w:r>
            <w:r w:rsidR="00ED1E4B">
              <w:rPr>
                <w:rFonts w:ascii="Times New Roman" w:hAnsi="Times New Roman" w:cs="Times New Roman"/>
                <w:sz w:val="24"/>
                <w:szCs w:val="24"/>
              </w:rPr>
              <w:t>ublicada</w:t>
            </w:r>
            <w:r w:rsidR="00427146">
              <w:rPr>
                <w:rFonts w:ascii="Times New Roman" w:hAnsi="Times New Roman" w:cs="Times New Roman"/>
                <w:sz w:val="24"/>
                <w:szCs w:val="24"/>
              </w:rPr>
              <w:t xml:space="preserve"> el</w:t>
            </w:r>
            <w:r w:rsidR="00ED1E4B">
              <w:rPr>
                <w:rFonts w:ascii="Times New Roman" w:hAnsi="Times New Roman" w:cs="Times New Roman"/>
                <w:sz w:val="24"/>
                <w:szCs w:val="24"/>
              </w:rPr>
              <w:t xml:space="preserve"> 10 de Agosto</w:t>
            </w:r>
            <w:r w:rsidR="00427146">
              <w:rPr>
                <w:rFonts w:ascii="Times New Roman" w:hAnsi="Times New Roman" w:cs="Times New Roman"/>
                <w:sz w:val="24"/>
                <w:szCs w:val="24"/>
              </w:rPr>
              <w:t xml:space="preserve">. </w:t>
            </w:r>
            <w:r w:rsidR="00ED1E4B">
              <w:rPr>
                <w:rFonts w:ascii="Times New Roman" w:hAnsi="Times New Roman" w:cs="Times New Roman"/>
                <w:sz w:val="24"/>
                <w:szCs w:val="24"/>
              </w:rPr>
              <w:t>Bajo la Presidencia de Carlos Saúl Menem.</w:t>
            </w:r>
          </w:p>
        </w:tc>
      </w:tr>
      <w:tr w:rsidR="00143AF9" w:rsidTr="009C50FD">
        <w:trPr>
          <w:trHeight w:val="443"/>
        </w:trPr>
        <w:tc>
          <w:tcPr>
            <w:tcW w:w="0" w:type="auto"/>
            <w:shd w:val="clear" w:color="auto" w:fill="E6B8AF"/>
            <w:tcMar>
              <w:top w:w="100" w:type="dxa"/>
              <w:left w:w="100" w:type="dxa"/>
              <w:bottom w:w="100" w:type="dxa"/>
              <w:right w:w="100" w:type="dxa"/>
            </w:tcMar>
          </w:tcPr>
          <w:p w:rsidR="00143AF9" w:rsidRDefault="00143AF9">
            <w:pPr>
              <w:widowControl w:val="0"/>
              <w:spacing w:line="240" w:lineRule="auto"/>
              <w:jc w:val="center"/>
              <w:rPr>
                <w:b/>
              </w:rPr>
            </w:pPr>
            <w:r>
              <w:rPr>
                <w:b/>
              </w:rPr>
              <w:t>ESCENARIO SOCIO-HISTÓRICO-POLÍTICO EN EL QUE SE SANCIONA</w:t>
            </w:r>
          </w:p>
        </w:tc>
        <w:tc>
          <w:tcPr>
            <w:tcW w:w="0" w:type="auto"/>
            <w:shd w:val="clear" w:color="auto" w:fill="auto"/>
            <w:tcMar>
              <w:top w:w="100" w:type="dxa"/>
              <w:left w:w="100" w:type="dxa"/>
              <w:bottom w:w="100" w:type="dxa"/>
              <w:right w:w="100" w:type="dxa"/>
            </w:tcMar>
          </w:tcPr>
          <w:p w:rsidR="00143AF9" w:rsidRPr="001C5E34" w:rsidRDefault="00143AF9" w:rsidP="001C5E34">
            <w:pPr>
              <w:widowControl w:val="0"/>
              <w:jc w:val="both"/>
              <w:rPr>
                <w:rFonts w:ascii="Times New Roman" w:hAnsi="Times New Roman" w:cs="Times New Roman"/>
                <w:sz w:val="24"/>
                <w:szCs w:val="24"/>
              </w:rPr>
            </w:pPr>
            <w:r>
              <w:rPr>
                <w:rFonts w:ascii="Times New Roman" w:hAnsi="Times New Roman" w:cs="Times New Roman"/>
                <w:sz w:val="24"/>
                <w:szCs w:val="24"/>
              </w:rPr>
              <w:t>M</w:t>
            </w:r>
            <w:r w:rsidRPr="001C5E34">
              <w:rPr>
                <w:rFonts w:ascii="Times New Roman" w:hAnsi="Times New Roman" w:cs="Times New Roman"/>
                <w:sz w:val="24"/>
                <w:szCs w:val="24"/>
              </w:rPr>
              <w:t>odelo</w:t>
            </w:r>
            <w:r>
              <w:rPr>
                <w:rFonts w:ascii="Times New Roman" w:hAnsi="Times New Roman" w:cs="Times New Roman"/>
                <w:sz w:val="24"/>
                <w:szCs w:val="24"/>
              </w:rPr>
              <w:t xml:space="preserve"> económico </w:t>
            </w:r>
            <w:r w:rsidRPr="001C5E34">
              <w:rPr>
                <w:rFonts w:ascii="Times New Roman" w:hAnsi="Times New Roman" w:cs="Times New Roman"/>
                <w:sz w:val="24"/>
                <w:szCs w:val="24"/>
              </w:rPr>
              <w:t>político</w:t>
            </w:r>
            <w:r>
              <w:rPr>
                <w:rFonts w:ascii="Times New Roman" w:hAnsi="Times New Roman" w:cs="Times New Roman"/>
                <w:sz w:val="24"/>
                <w:szCs w:val="24"/>
              </w:rPr>
              <w:t xml:space="preserve"> Agroexportador oligárquico liberal. A cargo de é</w:t>
            </w:r>
            <w:r w:rsidRPr="001C5E34">
              <w:rPr>
                <w:rFonts w:ascii="Times New Roman" w:hAnsi="Times New Roman" w:cs="Times New Roman"/>
                <w:sz w:val="24"/>
                <w:szCs w:val="24"/>
              </w:rPr>
              <w:t>lite</w:t>
            </w:r>
            <w:r>
              <w:rPr>
                <w:rFonts w:ascii="Times New Roman" w:hAnsi="Times New Roman" w:cs="Times New Roman"/>
                <w:sz w:val="24"/>
                <w:szCs w:val="24"/>
              </w:rPr>
              <w:t xml:space="preserve">s: </w:t>
            </w:r>
            <w:r w:rsidRPr="001C5E34">
              <w:rPr>
                <w:rFonts w:ascii="Times New Roman" w:hAnsi="Times New Roman" w:cs="Times New Roman"/>
                <w:sz w:val="24"/>
                <w:szCs w:val="24"/>
              </w:rPr>
              <w:t>terratenientes</w:t>
            </w:r>
            <w:r>
              <w:rPr>
                <w:rFonts w:ascii="Times New Roman" w:hAnsi="Times New Roman" w:cs="Times New Roman"/>
                <w:sz w:val="24"/>
                <w:szCs w:val="24"/>
              </w:rPr>
              <w:t xml:space="preserve">, </w:t>
            </w:r>
            <w:r w:rsidRPr="001C5E34">
              <w:rPr>
                <w:rFonts w:ascii="Times New Roman" w:hAnsi="Times New Roman" w:cs="Times New Roman"/>
                <w:sz w:val="24"/>
                <w:szCs w:val="24"/>
              </w:rPr>
              <w:t>latifundistas, exporta</w:t>
            </w:r>
            <w:r>
              <w:rPr>
                <w:rFonts w:ascii="Times New Roman" w:hAnsi="Times New Roman" w:cs="Times New Roman"/>
                <w:sz w:val="24"/>
                <w:szCs w:val="24"/>
              </w:rPr>
              <w:t xml:space="preserve">dores, dirigentes y financistas que aseguraron su </w:t>
            </w:r>
            <w:r w:rsidRPr="001C5E34">
              <w:rPr>
                <w:rFonts w:ascii="Times New Roman" w:hAnsi="Times New Roman" w:cs="Times New Roman"/>
                <w:sz w:val="24"/>
                <w:szCs w:val="24"/>
              </w:rPr>
              <w:t>hegemonía</w:t>
            </w:r>
            <w:r>
              <w:rPr>
                <w:rFonts w:ascii="Times New Roman" w:hAnsi="Times New Roman" w:cs="Times New Roman"/>
                <w:sz w:val="24"/>
                <w:szCs w:val="24"/>
              </w:rPr>
              <w:t xml:space="preserve"> y </w:t>
            </w:r>
            <w:r w:rsidRPr="001C5E34">
              <w:rPr>
                <w:rFonts w:ascii="Times New Roman" w:hAnsi="Times New Roman" w:cs="Times New Roman"/>
                <w:sz w:val="24"/>
                <w:szCs w:val="24"/>
              </w:rPr>
              <w:t>poder</w:t>
            </w:r>
            <w:r>
              <w:rPr>
                <w:rFonts w:ascii="Times New Roman" w:hAnsi="Times New Roman" w:cs="Times New Roman"/>
                <w:sz w:val="24"/>
                <w:szCs w:val="24"/>
              </w:rPr>
              <w:t xml:space="preserve">. La Primera Guerra Mundial, posiciona a </w:t>
            </w:r>
          </w:p>
          <w:p w:rsidR="00143AF9" w:rsidRDefault="00143AF9" w:rsidP="00143AF9">
            <w:pPr>
              <w:widowControl w:val="0"/>
              <w:jc w:val="both"/>
              <w:rPr>
                <w:sz w:val="24"/>
                <w:szCs w:val="24"/>
              </w:rPr>
            </w:pPr>
            <w:r w:rsidRPr="001C5E34">
              <w:rPr>
                <w:rFonts w:ascii="Times New Roman" w:hAnsi="Times New Roman" w:cs="Times New Roman"/>
                <w:sz w:val="24"/>
                <w:szCs w:val="24"/>
              </w:rPr>
              <w:t>Argentina</w:t>
            </w:r>
            <w:r>
              <w:rPr>
                <w:rFonts w:ascii="Times New Roman" w:hAnsi="Times New Roman" w:cs="Times New Roman"/>
                <w:sz w:val="24"/>
                <w:szCs w:val="24"/>
              </w:rPr>
              <w:t xml:space="preserve"> </w:t>
            </w:r>
            <w:r w:rsidRPr="001C5E34">
              <w:rPr>
                <w:rFonts w:ascii="Times New Roman" w:hAnsi="Times New Roman" w:cs="Times New Roman"/>
                <w:sz w:val="24"/>
                <w:szCs w:val="24"/>
              </w:rPr>
              <w:t>en los nuevos mercados internacionales</w:t>
            </w:r>
            <w:r>
              <w:rPr>
                <w:rFonts w:ascii="Times New Roman" w:hAnsi="Times New Roman" w:cs="Times New Roman"/>
                <w:sz w:val="24"/>
                <w:szCs w:val="24"/>
              </w:rPr>
              <w:t xml:space="preserve">. </w:t>
            </w:r>
            <w:r w:rsidR="009C50FD">
              <w:rPr>
                <w:rFonts w:ascii="Times New Roman" w:hAnsi="Times New Roman" w:cs="Times New Roman"/>
                <w:sz w:val="24"/>
                <w:szCs w:val="24"/>
              </w:rPr>
              <w:t xml:space="preserve">Realidad social  desigual y heterogénea. </w:t>
            </w:r>
            <w:r>
              <w:rPr>
                <w:rFonts w:ascii="Times New Roman" w:hAnsi="Times New Roman" w:cs="Times New Roman"/>
                <w:sz w:val="24"/>
                <w:szCs w:val="24"/>
              </w:rPr>
              <w:t>Crisol de razas: g</w:t>
            </w:r>
            <w:r w:rsidRPr="001C5E34">
              <w:rPr>
                <w:rFonts w:ascii="Times New Roman" w:hAnsi="Times New Roman" w:cs="Times New Roman"/>
                <w:sz w:val="24"/>
                <w:szCs w:val="24"/>
              </w:rPr>
              <w:t>auchos</w:t>
            </w:r>
            <w:r>
              <w:rPr>
                <w:rFonts w:ascii="Times New Roman" w:hAnsi="Times New Roman" w:cs="Times New Roman"/>
                <w:sz w:val="24"/>
                <w:szCs w:val="24"/>
              </w:rPr>
              <w:t xml:space="preserve">, </w:t>
            </w:r>
            <w:r w:rsidRPr="001C5E34">
              <w:rPr>
                <w:rFonts w:ascii="Times New Roman" w:hAnsi="Times New Roman" w:cs="Times New Roman"/>
                <w:sz w:val="24"/>
                <w:szCs w:val="24"/>
              </w:rPr>
              <w:t>criollos</w:t>
            </w:r>
            <w:r>
              <w:rPr>
                <w:rFonts w:ascii="Times New Roman" w:hAnsi="Times New Roman" w:cs="Times New Roman"/>
                <w:sz w:val="24"/>
                <w:szCs w:val="24"/>
              </w:rPr>
              <w:t xml:space="preserve">, </w:t>
            </w:r>
            <w:r w:rsidRPr="001C5E34">
              <w:rPr>
                <w:rFonts w:ascii="Times New Roman" w:hAnsi="Times New Roman" w:cs="Times New Roman"/>
                <w:sz w:val="24"/>
                <w:szCs w:val="24"/>
              </w:rPr>
              <w:t>esclavos</w:t>
            </w:r>
            <w:r>
              <w:rPr>
                <w:rFonts w:ascii="Times New Roman" w:hAnsi="Times New Roman" w:cs="Times New Roman"/>
                <w:sz w:val="24"/>
                <w:szCs w:val="24"/>
              </w:rPr>
              <w:t xml:space="preserve">, </w:t>
            </w:r>
            <w:r>
              <w:rPr>
                <w:rFonts w:ascii="Times New Roman" w:hAnsi="Times New Roman" w:cs="Times New Roman"/>
                <w:sz w:val="24"/>
                <w:szCs w:val="24"/>
              </w:rPr>
              <w:lastRenderedPageBreak/>
              <w:t>inmigrantes, etc.</w:t>
            </w:r>
          </w:p>
        </w:tc>
        <w:tc>
          <w:tcPr>
            <w:tcW w:w="0" w:type="auto"/>
            <w:gridSpan w:val="2"/>
            <w:shd w:val="clear" w:color="auto" w:fill="auto"/>
            <w:tcMar>
              <w:top w:w="100" w:type="dxa"/>
              <w:left w:w="100" w:type="dxa"/>
              <w:bottom w:w="100" w:type="dxa"/>
              <w:right w:w="100" w:type="dxa"/>
            </w:tcMar>
          </w:tcPr>
          <w:p w:rsidR="00143AF9" w:rsidRPr="001C5E34" w:rsidRDefault="00143AF9" w:rsidP="00241FFC">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PBI, inversión e ingreso medio en baja e inflación, endeudamiento externo y desigual distribución de riquezas en alza. Crisis del Estado Estado Benefactor y surge el Estado Post Social o Neoliberal. No hay un modelo de desarrollo viable, sin empleo, recursos que distribuir equitativamente a los sectores vulnerables, globalización e inoperancia política.</w:t>
            </w:r>
            <w:r w:rsidR="00427146">
              <w:rPr>
                <w:rFonts w:ascii="Times New Roman" w:hAnsi="Times New Roman" w:cs="Times New Roman"/>
                <w:sz w:val="24"/>
                <w:szCs w:val="24"/>
              </w:rPr>
              <w:t xml:space="preserve"> Dependencia de los organismos financieros para decidir.</w:t>
            </w:r>
          </w:p>
        </w:tc>
      </w:tr>
      <w:tr w:rsidR="00427146" w:rsidTr="009C50FD">
        <w:trPr>
          <w:trHeight w:val="636"/>
        </w:trPr>
        <w:tc>
          <w:tcPr>
            <w:tcW w:w="0" w:type="auto"/>
            <w:shd w:val="clear" w:color="auto" w:fill="E6B8AF"/>
            <w:tcMar>
              <w:top w:w="100" w:type="dxa"/>
              <w:left w:w="100" w:type="dxa"/>
              <w:bottom w:w="100" w:type="dxa"/>
              <w:right w:w="100" w:type="dxa"/>
            </w:tcMar>
          </w:tcPr>
          <w:p w:rsidR="00427146" w:rsidRDefault="00427146">
            <w:pPr>
              <w:widowControl w:val="0"/>
              <w:spacing w:line="240" w:lineRule="auto"/>
              <w:jc w:val="center"/>
              <w:rPr>
                <w:b/>
              </w:rPr>
            </w:pPr>
            <w:r>
              <w:rPr>
                <w:b/>
              </w:rPr>
              <w:lastRenderedPageBreak/>
              <w:t>MODELO DE ESTADO</w:t>
            </w:r>
          </w:p>
        </w:tc>
        <w:tc>
          <w:tcPr>
            <w:tcW w:w="0" w:type="auto"/>
            <w:shd w:val="clear" w:color="auto" w:fill="auto"/>
            <w:tcMar>
              <w:top w:w="100" w:type="dxa"/>
              <w:left w:w="100" w:type="dxa"/>
              <w:bottom w:w="100" w:type="dxa"/>
              <w:right w:w="100" w:type="dxa"/>
            </w:tcMar>
          </w:tcPr>
          <w:p w:rsidR="00427146" w:rsidRPr="001C5E34" w:rsidRDefault="009C50FD" w:rsidP="009C50FD">
            <w:pPr>
              <w:widowControl w:val="0"/>
              <w:jc w:val="both"/>
              <w:rPr>
                <w:rFonts w:ascii="Times New Roman" w:hAnsi="Times New Roman" w:cs="Times New Roman"/>
                <w:sz w:val="24"/>
                <w:szCs w:val="24"/>
              </w:rPr>
            </w:pPr>
            <w:r>
              <w:rPr>
                <w:rFonts w:ascii="Times New Roman" w:hAnsi="Times New Roman" w:cs="Times New Roman"/>
                <w:sz w:val="24"/>
                <w:szCs w:val="24"/>
              </w:rPr>
              <w:t xml:space="preserve">Modelo </w:t>
            </w:r>
            <w:r w:rsidR="00427146" w:rsidRPr="008027F2">
              <w:rPr>
                <w:rFonts w:ascii="Times New Roman" w:hAnsi="Times New Roman" w:cs="Times New Roman"/>
                <w:sz w:val="24"/>
                <w:szCs w:val="24"/>
              </w:rPr>
              <w:t>Oligárquico Liberal</w:t>
            </w:r>
            <w:r>
              <w:rPr>
                <w:rFonts w:ascii="Times New Roman" w:hAnsi="Times New Roman" w:cs="Times New Roman"/>
                <w:sz w:val="24"/>
                <w:szCs w:val="24"/>
              </w:rPr>
              <w:t xml:space="preserve"> A</w:t>
            </w:r>
            <w:r w:rsidR="00427146">
              <w:rPr>
                <w:rFonts w:ascii="Times New Roman" w:hAnsi="Times New Roman" w:cs="Times New Roman"/>
                <w:sz w:val="24"/>
                <w:szCs w:val="24"/>
              </w:rPr>
              <w:t>groexportador</w:t>
            </w:r>
            <w:r w:rsidR="00427146" w:rsidRPr="001C5E34">
              <w:rPr>
                <w:rFonts w:ascii="Times New Roman" w:hAnsi="Times New Roman" w:cs="Times New Roman"/>
                <w:sz w:val="24"/>
                <w:szCs w:val="24"/>
              </w:rPr>
              <w:t xml:space="preserve"> </w:t>
            </w:r>
          </w:p>
        </w:tc>
        <w:tc>
          <w:tcPr>
            <w:tcW w:w="0" w:type="auto"/>
            <w:gridSpan w:val="2"/>
            <w:shd w:val="clear" w:color="auto" w:fill="auto"/>
            <w:tcMar>
              <w:top w:w="100" w:type="dxa"/>
              <w:left w:w="100" w:type="dxa"/>
              <w:bottom w:w="100" w:type="dxa"/>
              <w:right w:w="100" w:type="dxa"/>
            </w:tcMar>
          </w:tcPr>
          <w:p w:rsidR="00427146" w:rsidRPr="001C5E34" w:rsidRDefault="00427146" w:rsidP="00901484">
            <w:pPr>
              <w:widowControl w:val="0"/>
              <w:spacing w:line="240" w:lineRule="auto"/>
              <w:jc w:val="center"/>
              <w:rPr>
                <w:rFonts w:ascii="Times New Roman" w:hAnsi="Times New Roman" w:cs="Times New Roman"/>
                <w:sz w:val="24"/>
                <w:szCs w:val="24"/>
              </w:rPr>
            </w:pPr>
            <w:r w:rsidRPr="001C5E34">
              <w:rPr>
                <w:rFonts w:ascii="Times New Roman" w:hAnsi="Times New Roman" w:cs="Times New Roman"/>
                <w:sz w:val="24"/>
                <w:szCs w:val="24"/>
              </w:rPr>
              <w:t>Estado Neoliberal</w:t>
            </w:r>
            <w:r>
              <w:rPr>
                <w:rFonts w:ascii="Times New Roman" w:hAnsi="Times New Roman" w:cs="Times New Roman"/>
                <w:sz w:val="24"/>
                <w:szCs w:val="24"/>
              </w:rPr>
              <w:t xml:space="preserve"> o Post Social.</w:t>
            </w:r>
          </w:p>
        </w:tc>
      </w:tr>
      <w:tr w:rsidR="009A3F3C" w:rsidTr="009C50FD">
        <w:trPr>
          <w:trHeight w:val="1380"/>
        </w:trPr>
        <w:tc>
          <w:tcPr>
            <w:tcW w:w="0" w:type="auto"/>
            <w:shd w:val="clear" w:color="auto" w:fill="E6B8AF"/>
            <w:tcMar>
              <w:top w:w="100" w:type="dxa"/>
              <w:left w:w="100" w:type="dxa"/>
              <w:bottom w:w="100" w:type="dxa"/>
              <w:right w:w="100" w:type="dxa"/>
            </w:tcMar>
          </w:tcPr>
          <w:p w:rsidR="009A3F3C" w:rsidRDefault="009A3F3C">
            <w:pPr>
              <w:widowControl w:val="0"/>
              <w:spacing w:line="240" w:lineRule="auto"/>
              <w:jc w:val="center"/>
              <w:rPr>
                <w:b/>
              </w:rPr>
            </w:pPr>
            <w:r>
              <w:rPr>
                <w:b/>
              </w:rPr>
              <w:t>FUNCION DE LA EDUCACION</w:t>
            </w:r>
          </w:p>
        </w:tc>
        <w:tc>
          <w:tcPr>
            <w:tcW w:w="0" w:type="auto"/>
            <w:shd w:val="clear" w:color="auto" w:fill="auto"/>
            <w:tcMar>
              <w:top w:w="100" w:type="dxa"/>
              <w:left w:w="100" w:type="dxa"/>
              <w:bottom w:w="100" w:type="dxa"/>
              <w:right w:w="100" w:type="dxa"/>
            </w:tcMar>
          </w:tcPr>
          <w:p w:rsidR="009A3F3C" w:rsidRPr="009A3F3C" w:rsidRDefault="009C50FD" w:rsidP="009A3F3C">
            <w:pPr>
              <w:widowControl w:val="0"/>
              <w:jc w:val="both"/>
              <w:rPr>
                <w:rFonts w:ascii="Times New Roman" w:hAnsi="Times New Roman" w:cs="Times New Roman"/>
                <w:sz w:val="24"/>
                <w:szCs w:val="24"/>
              </w:rPr>
            </w:pPr>
            <w:r>
              <w:rPr>
                <w:rFonts w:ascii="Times New Roman" w:hAnsi="Times New Roman" w:cs="Times New Roman"/>
                <w:sz w:val="24"/>
                <w:szCs w:val="24"/>
              </w:rPr>
              <w:t>Fun</w:t>
            </w:r>
            <w:r w:rsidR="009A3F3C" w:rsidRPr="009A3F3C">
              <w:rPr>
                <w:rFonts w:ascii="Times New Roman" w:hAnsi="Times New Roman" w:cs="Times New Roman"/>
                <w:sz w:val="24"/>
                <w:szCs w:val="24"/>
              </w:rPr>
              <w:t>ción política</w:t>
            </w:r>
            <w:r w:rsidR="00E84BF0">
              <w:rPr>
                <w:rFonts w:ascii="Times New Roman" w:hAnsi="Times New Roman" w:cs="Times New Roman"/>
                <w:sz w:val="24"/>
                <w:szCs w:val="24"/>
              </w:rPr>
              <w:t xml:space="preserve">: busca la integración social, consolidación de la </w:t>
            </w:r>
            <w:r w:rsidR="00336E0C">
              <w:rPr>
                <w:rFonts w:ascii="Times New Roman" w:hAnsi="Times New Roman" w:cs="Times New Roman"/>
                <w:sz w:val="24"/>
                <w:szCs w:val="24"/>
              </w:rPr>
              <w:t>i</w:t>
            </w:r>
            <w:r w:rsidR="00E84BF0">
              <w:rPr>
                <w:rFonts w:ascii="Times New Roman" w:hAnsi="Times New Roman" w:cs="Times New Roman"/>
                <w:sz w:val="24"/>
                <w:szCs w:val="24"/>
              </w:rPr>
              <w:t>dentidad</w:t>
            </w:r>
            <w:r w:rsidR="00336E0C">
              <w:rPr>
                <w:rFonts w:ascii="Times New Roman" w:hAnsi="Times New Roman" w:cs="Times New Roman"/>
                <w:sz w:val="24"/>
                <w:szCs w:val="24"/>
              </w:rPr>
              <w:t xml:space="preserve"> nacional, generación de consenso y construcción del propio Estado.</w:t>
            </w:r>
            <w:r w:rsidR="00E84BF0" w:rsidRPr="009A3F3C">
              <w:rPr>
                <w:rFonts w:ascii="Times New Roman" w:hAnsi="Times New Roman" w:cs="Times New Roman"/>
                <w:sz w:val="24"/>
                <w:szCs w:val="24"/>
              </w:rPr>
              <w:t xml:space="preserve"> </w:t>
            </w:r>
            <w:r w:rsidR="009A3F3C" w:rsidRPr="009A3F3C">
              <w:rPr>
                <w:rFonts w:ascii="Times New Roman" w:hAnsi="Times New Roman" w:cs="Times New Roman"/>
                <w:sz w:val="24"/>
                <w:szCs w:val="24"/>
              </w:rPr>
              <w:t>“Formar un ciudadano dócil, sumiso, higiénico, civilizado y que tenga conocimientos básicos”.</w:t>
            </w:r>
          </w:p>
          <w:p w:rsidR="009A3F3C" w:rsidRPr="008027F2" w:rsidRDefault="009A3F3C" w:rsidP="009A3F3C">
            <w:pPr>
              <w:widowControl w:val="0"/>
              <w:jc w:val="both"/>
              <w:rPr>
                <w:rFonts w:ascii="Times New Roman" w:hAnsi="Times New Roman" w:cs="Times New Roman"/>
                <w:sz w:val="24"/>
                <w:szCs w:val="24"/>
              </w:rPr>
            </w:pPr>
            <w:r w:rsidRPr="009A3F3C">
              <w:rPr>
                <w:rFonts w:ascii="Times New Roman" w:hAnsi="Times New Roman" w:cs="Times New Roman"/>
                <w:sz w:val="24"/>
                <w:szCs w:val="24"/>
              </w:rPr>
              <w:t>Se produjo la perdida de las identidades culturales regionales.</w:t>
            </w:r>
          </w:p>
        </w:tc>
        <w:tc>
          <w:tcPr>
            <w:tcW w:w="0" w:type="auto"/>
            <w:shd w:val="clear" w:color="auto" w:fill="auto"/>
            <w:tcMar>
              <w:top w:w="100" w:type="dxa"/>
              <w:left w:w="100" w:type="dxa"/>
              <w:bottom w:w="100" w:type="dxa"/>
              <w:right w:w="100" w:type="dxa"/>
            </w:tcMar>
          </w:tcPr>
          <w:p w:rsidR="00421277" w:rsidRDefault="000C4251" w:rsidP="008027F2">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F</w:t>
            </w:r>
            <w:r w:rsidR="00421277">
              <w:rPr>
                <w:rFonts w:ascii="Times New Roman" w:hAnsi="Times New Roman" w:cs="Times New Roman"/>
                <w:sz w:val="24"/>
                <w:szCs w:val="24"/>
              </w:rPr>
              <w:t>unción</w:t>
            </w:r>
            <w:r>
              <w:rPr>
                <w:rFonts w:ascii="Times New Roman" w:hAnsi="Times New Roman" w:cs="Times New Roman"/>
                <w:sz w:val="24"/>
                <w:szCs w:val="24"/>
              </w:rPr>
              <w:t xml:space="preserve"> E</w:t>
            </w:r>
            <w:r w:rsidR="00421277">
              <w:rPr>
                <w:rFonts w:ascii="Times New Roman" w:hAnsi="Times New Roman" w:cs="Times New Roman"/>
                <w:sz w:val="24"/>
                <w:szCs w:val="24"/>
              </w:rPr>
              <w:t>conómica</w:t>
            </w:r>
            <w:r>
              <w:rPr>
                <w:rFonts w:ascii="Times New Roman" w:hAnsi="Times New Roman" w:cs="Times New Roman"/>
                <w:sz w:val="24"/>
                <w:szCs w:val="24"/>
              </w:rPr>
              <w:t>: y c</w:t>
            </w:r>
            <w:r w:rsidR="00421277">
              <w:rPr>
                <w:rFonts w:ascii="Times New Roman" w:hAnsi="Times New Roman" w:cs="Times New Roman"/>
                <w:sz w:val="24"/>
                <w:szCs w:val="24"/>
              </w:rPr>
              <w:t xml:space="preserve">onsidera </w:t>
            </w:r>
            <w:r w:rsidR="001375B6">
              <w:rPr>
                <w:rFonts w:ascii="Times New Roman" w:hAnsi="Times New Roman" w:cs="Times New Roman"/>
                <w:sz w:val="24"/>
                <w:szCs w:val="24"/>
              </w:rPr>
              <w:t>a la institución escolar como una productora de mano de obra, para así darles la oportunidad de ser agentes activos de su vida y colaboradores en la construcción de un modelo social más justo y humano.</w:t>
            </w:r>
          </w:p>
          <w:p w:rsidR="009A3F3C" w:rsidRDefault="009A3F3C" w:rsidP="000C4251">
            <w:pPr>
              <w:widowControl w:val="0"/>
              <w:spacing w:line="240" w:lineRule="auto"/>
              <w:jc w:val="both"/>
              <w:rPr>
                <w:rFonts w:ascii="Times New Roman" w:hAnsi="Times New Roman" w:cs="Times New Roman"/>
                <w:sz w:val="24"/>
                <w:szCs w:val="24"/>
              </w:rPr>
            </w:pPr>
            <w:r w:rsidRPr="008954D1">
              <w:rPr>
                <w:rFonts w:ascii="Times New Roman" w:hAnsi="Times New Roman" w:cs="Times New Roman"/>
                <w:sz w:val="24"/>
                <w:szCs w:val="24"/>
              </w:rPr>
              <w:t>Lo que antes se diferenciaba como educación pública por un lado y educación privada por el otro, ha pasado a denominarse, bajo la presente Ley Federal como "educación pública de gestión privada" y "educación pública de gestión estatal" respectivamente</w:t>
            </w:r>
            <w:r w:rsidR="000C4251">
              <w:rPr>
                <w:rFonts w:ascii="Times New Roman" w:hAnsi="Times New Roman" w:cs="Times New Roman"/>
                <w:sz w:val="24"/>
                <w:szCs w:val="24"/>
              </w:rPr>
              <w:t>.</w:t>
            </w:r>
          </w:p>
        </w:tc>
        <w:tc>
          <w:tcPr>
            <w:tcW w:w="0" w:type="auto"/>
            <w:shd w:val="clear" w:color="auto" w:fill="auto"/>
            <w:tcMar>
              <w:top w:w="100" w:type="dxa"/>
              <w:left w:w="100" w:type="dxa"/>
              <w:bottom w:w="100" w:type="dxa"/>
              <w:right w:w="100" w:type="dxa"/>
            </w:tcMar>
          </w:tcPr>
          <w:p w:rsidR="001375B6" w:rsidRDefault="001E1549" w:rsidP="00BF093E">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t>La función que predomina es la económica ya que tiene el mismo Modelo de estado que la Ley Federal de Educación.</w:t>
            </w:r>
          </w:p>
          <w:p w:rsidR="009A3F3C" w:rsidRDefault="009A3F3C" w:rsidP="00BF093E">
            <w:pPr>
              <w:widowControl w:val="0"/>
              <w:spacing w:line="240" w:lineRule="auto"/>
              <w:jc w:val="both"/>
              <w:rPr>
                <w:rFonts w:ascii="Times New Roman" w:hAnsi="Times New Roman" w:cs="Times New Roman"/>
                <w:sz w:val="24"/>
                <w:szCs w:val="24"/>
              </w:rPr>
            </w:pPr>
            <w:r w:rsidRPr="001C5E34">
              <w:rPr>
                <w:rFonts w:ascii="Times New Roman" w:hAnsi="Times New Roman" w:cs="Times New Roman"/>
                <w:sz w:val="24"/>
                <w:szCs w:val="24"/>
              </w:rPr>
              <w:t>La educación superior constituyó, así como en la actualidad también,  uno de los instrumentos principales con que cuentan los poderes públicos en su intento de asegurar el desarrollo de sus países. El gasto público destinado a esta finalidad es considerado, por consiguiente, una inversión de futuro.</w:t>
            </w:r>
          </w:p>
        </w:tc>
      </w:tr>
      <w:tr w:rsidR="00620204" w:rsidTr="009C50FD">
        <w:trPr>
          <w:trHeight w:val="1240"/>
        </w:trPr>
        <w:tc>
          <w:tcPr>
            <w:tcW w:w="0" w:type="auto"/>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t>CONCEPCION DE EDUCACION</w:t>
            </w:r>
          </w:p>
        </w:tc>
        <w:tc>
          <w:tcPr>
            <w:tcW w:w="0" w:type="auto"/>
            <w:shd w:val="clear" w:color="auto" w:fill="auto"/>
            <w:tcMar>
              <w:top w:w="100" w:type="dxa"/>
              <w:left w:w="100" w:type="dxa"/>
              <w:bottom w:w="100" w:type="dxa"/>
              <w:right w:w="100" w:type="dxa"/>
            </w:tcMar>
          </w:tcPr>
          <w:p w:rsidR="00620204" w:rsidRPr="00F10DC6" w:rsidRDefault="00F10DC6" w:rsidP="00F10DC6">
            <w:pPr>
              <w:widowControl w:val="0"/>
              <w:jc w:val="both"/>
              <w:rPr>
                <w:rFonts w:ascii="Times New Roman" w:hAnsi="Times New Roman" w:cs="Times New Roman"/>
                <w:sz w:val="24"/>
                <w:szCs w:val="24"/>
              </w:rPr>
            </w:pPr>
            <w:r w:rsidRPr="00F10DC6">
              <w:rPr>
                <w:rFonts w:ascii="Times New Roman" w:hAnsi="Times New Roman" w:cs="Times New Roman"/>
                <w:sz w:val="24"/>
                <w:szCs w:val="24"/>
              </w:rPr>
              <w:t xml:space="preserve">Educación como derecho individual. Destinado a los habitantes del territorio. Educación como privilegio, ya que solo se la impartía y estaba </w:t>
            </w:r>
            <w:r w:rsidRPr="00F10DC6">
              <w:rPr>
                <w:rFonts w:ascii="Times New Roman" w:hAnsi="Times New Roman" w:cs="Times New Roman"/>
                <w:sz w:val="24"/>
                <w:szCs w:val="24"/>
              </w:rPr>
              <w:lastRenderedPageBreak/>
              <w:t>avalada por esta ley, en la provincia de Buenos Aires, el Chaco y la Patagonia (tiempo después se federaliza la misma con la Ley Láinez).</w:t>
            </w:r>
          </w:p>
        </w:tc>
        <w:tc>
          <w:tcPr>
            <w:tcW w:w="0" w:type="auto"/>
            <w:shd w:val="clear" w:color="auto" w:fill="auto"/>
            <w:tcMar>
              <w:top w:w="100" w:type="dxa"/>
              <w:left w:w="100" w:type="dxa"/>
              <w:bottom w:w="100" w:type="dxa"/>
              <w:right w:w="100" w:type="dxa"/>
            </w:tcMar>
          </w:tcPr>
          <w:p w:rsidR="00620204" w:rsidRPr="008954D1" w:rsidRDefault="009A3F3C">
            <w:pPr>
              <w:widowControl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Se estructura alrededor de los conceptos de calidad, eficiencia y equidad. Es decir, que considera a la educación como un bien social y no </w:t>
            </w:r>
            <w:r>
              <w:rPr>
                <w:rFonts w:ascii="Times New Roman" w:hAnsi="Times New Roman" w:cs="Times New Roman"/>
                <w:sz w:val="24"/>
                <w:szCs w:val="24"/>
              </w:rPr>
              <w:lastRenderedPageBreak/>
              <w:t>como un derecho, de esta manera se deja abierta la posibilidad de su comercialización y trato en base a criterios comerciales, como no debería suceder en su carácter de derecho.</w:t>
            </w:r>
          </w:p>
        </w:tc>
        <w:tc>
          <w:tcPr>
            <w:tcW w:w="0" w:type="auto"/>
            <w:shd w:val="clear" w:color="auto" w:fill="auto"/>
            <w:tcMar>
              <w:top w:w="100" w:type="dxa"/>
              <w:left w:w="100" w:type="dxa"/>
              <w:bottom w:w="100" w:type="dxa"/>
              <w:right w:w="100" w:type="dxa"/>
            </w:tcMar>
          </w:tcPr>
          <w:p w:rsidR="00620204" w:rsidRPr="001C5E34" w:rsidRDefault="009A3F3C" w:rsidP="001C5E34">
            <w:pPr>
              <w:widowControl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educación y el conocimiento son un bien público y un derecho humano personal y social en el marco de lo establecido por la Ley 26.206.</w:t>
            </w:r>
          </w:p>
        </w:tc>
      </w:tr>
      <w:tr w:rsidR="00620204" w:rsidTr="009C50FD">
        <w:trPr>
          <w:trHeight w:val="960"/>
        </w:trPr>
        <w:tc>
          <w:tcPr>
            <w:tcW w:w="0" w:type="auto"/>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lastRenderedPageBreak/>
              <w:t>CARACTERÍSTICAS  PRINCIPALES / LOGROS</w:t>
            </w:r>
          </w:p>
        </w:tc>
        <w:tc>
          <w:tcPr>
            <w:tcW w:w="0" w:type="auto"/>
            <w:shd w:val="clear" w:color="auto" w:fill="auto"/>
            <w:tcMar>
              <w:top w:w="100" w:type="dxa"/>
              <w:left w:w="100" w:type="dxa"/>
              <w:bottom w:w="100" w:type="dxa"/>
              <w:right w:w="100" w:type="dxa"/>
            </w:tcMar>
          </w:tcPr>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Obligatoriedad: educación para el pueblo (incluyendo los inmigrantes), por considerar que todos son responsables y participes del destino del país.</w:t>
            </w:r>
          </w:p>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Gratuidad: para asegurar el derecho y la inserción.</w:t>
            </w:r>
          </w:p>
          <w:p w:rsidR="008954D1" w:rsidRPr="00EA2C74" w:rsidRDefault="008954D1" w:rsidP="008954D1">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Principalidad de Estado: es el responsable de la educación.</w:t>
            </w:r>
          </w:p>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Universalidad: homogeneizar a los diferentes habitantes en una misma cultura, enseñar lo mismo a todos.</w:t>
            </w:r>
          </w:p>
          <w:p w:rsidR="008954D1" w:rsidRPr="008954D1" w:rsidRDefault="008954D1" w:rsidP="00EA2C74">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 xml:space="preserve">Laicidad: la enseñanza religiosa se podría dar a </w:t>
            </w:r>
            <w:r w:rsidRPr="008954D1">
              <w:rPr>
                <w:rFonts w:ascii="Times New Roman" w:eastAsia="Times New Roman" w:hAnsi="Times New Roman" w:cs="Times New Roman"/>
                <w:sz w:val="24"/>
                <w:szCs w:val="24"/>
              </w:rPr>
              <w:lastRenderedPageBreak/>
              <w:t>contra turno (fuera del horario escolar), no era obligatoria.</w:t>
            </w:r>
          </w:p>
          <w:p w:rsidR="008954D1" w:rsidRPr="00EA2C74" w:rsidRDefault="008954D1" w:rsidP="008954D1">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Gradualidad: la enseñanza se dividía en niveles o años, según la edad.</w:t>
            </w:r>
          </w:p>
          <w:p w:rsidR="00620204" w:rsidRDefault="008954D1" w:rsidP="00EA2C74">
            <w:pPr>
              <w:widowControl w:val="0"/>
              <w:numPr>
                <w:ilvl w:val="0"/>
                <w:numId w:val="7"/>
              </w:numPr>
              <w:ind w:left="378"/>
              <w:contextualSpacing/>
              <w:jc w:val="both"/>
              <w:rPr>
                <w:rFonts w:ascii="Times New Roman" w:eastAsia="Times New Roman" w:hAnsi="Times New Roman" w:cs="Times New Roman"/>
                <w:sz w:val="24"/>
                <w:szCs w:val="24"/>
                <w:highlight w:val="white"/>
              </w:rPr>
            </w:pPr>
            <w:r w:rsidRPr="008954D1">
              <w:rPr>
                <w:rFonts w:ascii="Times New Roman" w:eastAsia="Times New Roman" w:hAnsi="Times New Roman" w:cs="Times New Roman"/>
                <w:sz w:val="24"/>
                <w:szCs w:val="24"/>
              </w:rPr>
              <w:t>Debía transmitir la noción y el sentimiento de Patria, Soberanía y Estado Nacional.</w:t>
            </w:r>
          </w:p>
        </w:tc>
        <w:tc>
          <w:tcPr>
            <w:tcW w:w="0" w:type="auto"/>
            <w:shd w:val="clear" w:color="auto" w:fill="auto"/>
            <w:tcMar>
              <w:top w:w="100" w:type="dxa"/>
              <w:left w:w="100" w:type="dxa"/>
              <w:bottom w:w="100" w:type="dxa"/>
              <w:right w:w="100" w:type="dxa"/>
            </w:tcMar>
          </w:tcPr>
          <w:p w:rsidR="00620204" w:rsidRPr="008954D1" w:rsidRDefault="00620204" w:rsidP="008954D1">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lastRenderedPageBreak/>
              <w:t>La política educativa menemista se constituyó en un espacio de fluido cumplimiento de las directivas del Banco Mundial, que propugnaban la descentralización de los sistemas escolares, su paulatina transferencia al sector privado, el desfinanciamiento de la educación pública de nivel medio y superior.</w:t>
            </w:r>
          </w:p>
          <w:p w:rsidR="00620204" w:rsidRPr="008954D1" w:rsidRDefault="00620204" w:rsidP="00927D28">
            <w:pPr>
              <w:widowControl w:val="0"/>
              <w:numPr>
                <w:ilvl w:val="0"/>
                <w:numId w:val="7"/>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 xml:space="preserve">La educación comenzaba a considerarse como un </w:t>
            </w:r>
            <w:r w:rsidRPr="008954D1">
              <w:rPr>
                <w:rFonts w:ascii="Times New Roman" w:eastAsia="Times New Roman" w:hAnsi="Times New Roman" w:cs="Times New Roman"/>
                <w:sz w:val="24"/>
                <w:szCs w:val="24"/>
              </w:rPr>
              <w:lastRenderedPageBreak/>
              <w:t>elemento del mercado que debía ser regulado por la ley de la oferta y la demanda.</w:t>
            </w:r>
          </w:p>
          <w:p w:rsidR="00620204" w:rsidRPr="008954D1" w:rsidRDefault="00620204" w:rsidP="00927D28">
            <w:pPr>
              <w:widowControl w:val="0"/>
              <w:numPr>
                <w:ilvl w:val="0"/>
                <w:numId w:val="5"/>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La nueva estructura produjo nuevas segmentaciones en un sistema escolar ya desestructurado, en particular la escuela media, cuya pérdida de rumbo y de sentido llevaba ya varias décadas y donde aumentaba el deterioro de condiciones de trabajo de los profesores, que corriendo de escuela en escuela llegaban a dar clases a centenares de alumnos en un día.</w:t>
            </w:r>
          </w:p>
          <w:p w:rsidR="00620204" w:rsidRPr="008954D1" w:rsidRDefault="00620204" w:rsidP="00927D28">
            <w:pPr>
              <w:widowControl w:val="0"/>
              <w:numPr>
                <w:ilvl w:val="0"/>
                <w:numId w:val="1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 xml:space="preserve">La aplicación de la nueva estructura planteada en esta ley provocó que muchas escuelas primatizaran el tercer ciclo </w:t>
            </w:r>
            <w:r w:rsidRPr="008954D1">
              <w:rPr>
                <w:rFonts w:ascii="Times New Roman" w:eastAsia="Times New Roman" w:hAnsi="Times New Roman" w:cs="Times New Roman"/>
                <w:sz w:val="24"/>
                <w:szCs w:val="24"/>
              </w:rPr>
              <w:lastRenderedPageBreak/>
              <w:t>(7°8° y 9°) con consecuencias lamentables para niños y adolescentes.</w:t>
            </w:r>
          </w:p>
          <w:p w:rsidR="00620204" w:rsidRPr="008954D1" w:rsidRDefault="00620204" w:rsidP="00927D28">
            <w:pPr>
              <w:widowControl w:val="0"/>
              <w:numPr>
                <w:ilvl w:val="0"/>
                <w:numId w:val="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El artículo 61 de la ley obligaba al gobierno a duplicar gradualmente a razón del 20% anual a partir del presupuesto de 1993, hasta invertir el 6% del PBI en educación (cifra recomendada).</w:t>
            </w:r>
          </w:p>
          <w:p w:rsidR="00620204" w:rsidRPr="008954D1" w:rsidRDefault="00620204" w:rsidP="00927D28">
            <w:pPr>
              <w:widowControl w:val="0"/>
              <w:numPr>
                <w:ilvl w:val="0"/>
                <w:numId w:val="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Se extiende a 10 años la escolaridad obligatoria.</w:t>
            </w:r>
          </w:p>
          <w:p w:rsidR="00620204" w:rsidRPr="0025597E" w:rsidRDefault="00620204" w:rsidP="0025597E">
            <w:pPr>
              <w:widowControl w:val="0"/>
              <w:numPr>
                <w:ilvl w:val="0"/>
                <w:numId w:val="3"/>
              </w:numPr>
              <w:ind w:left="378"/>
              <w:contextualSpacing/>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El nivel inicial (Sala 5 años) era obligatorio.</w:t>
            </w:r>
          </w:p>
        </w:tc>
        <w:tc>
          <w:tcPr>
            <w:tcW w:w="0" w:type="auto"/>
            <w:shd w:val="clear" w:color="auto" w:fill="auto"/>
            <w:tcMar>
              <w:top w:w="100" w:type="dxa"/>
              <w:left w:w="100" w:type="dxa"/>
              <w:bottom w:w="100" w:type="dxa"/>
              <w:right w:w="100" w:type="dxa"/>
            </w:tcMar>
          </w:tcPr>
          <w:p w:rsidR="00620204" w:rsidRPr="00EA2C74" w:rsidRDefault="00620204" w:rsidP="00EA2C74">
            <w:pPr>
              <w:pStyle w:val="Prrafodelista"/>
              <w:widowControl w:val="0"/>
              <w:numPr>
                <w:ilvl w:val="0"/>
                <w:numId w:val="11"/>
              </w:numPr>
              <w:ind w:left="191" w:hanging="224"/>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lastRenderedPageBreak/>
              <w:t>Asienta principios democráticos y científicos para la educación superior que no figuraban en ninguna ley anterior y que, en ese sentido, representa una superación destacable de las tradicionales posturas del peronismo referidas a la universidad.</w:t>
            </w:r>
          </w:p>
          <w:p w:rsidR="00620204" w:rsidRPr="00EA2C74" w:rsidRDefault="00620204" w:rsidP="00EA2C74">
            <w:pPr>
              <w:pStyle w:val="Prrafodelista"/>
              <w:widowControl w:val="0"/>
              <w:numPr>
                <w:ilvl w:val="0"/>
                <w:numId w:val="11"/>
              </w:numPr>
              <w:ind w:left="191" w:hanging="224"/>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Se desarrolla el concepto de "autonomía universitaria" (inscrito en la constitución de 1994).</w:t>
            </w:r>
          </w:p>
          <w:p w:rsidR="00620204" w:rsidRPr="008954D1" w:rsidRDefault="00620204" w:rsidP="00927D28">
            <w:pPr>
              <w:pStyle w:val="Prrafodelista"/>
              <w:widowControl w:val="0"/>
              <w:numPr>
                <w:ilvl w:val="0"/>
                <w:numId w:val="11"/>
              </w:numPr>
              <w:ind w:left="191" w:hanging="224"/>
              <w:jc w:val="both"/>
              <w:rPr>
                <w:rFonts w:ascii="Times New Roman" w:eastAsia="Times New Roman" w:hAnsi="Times New Roman" w:cs="Times New Roman"/>
                <w:sz w:val="24"/>
                <w:szCs w:val="24"/>
              </w:rPr>
            </w:pPr>
            <w:r w:rsidRPr="008954D1">
              <w:rPr>
                <w:rFonts w:ascii="Times New Roman" w:eastAsia="Times New Roman" w:hAnsi="Times New Roman" w:cs="Times New Roman"/>
                <w:sz w:val="24"/>
                <w:szCs w:val="24"/>
              </w:rPr>
              <w:t xml:space="preserve">La Ley de Educación Superior ratifica la creación por ley de las universidades nacionales, explicita la exigencia del correspondiente crédito presupuestario, introduce el requisito de que el tratamiento se haga “en base a un </w:t>
            </w:r>
            <w:r w:rsidRPr="008954D1">
              <w:rPr>
                <w:rFonts w:ascii="Times New Roman" w:eastAsia="Times New Roman" w:hAnsi="Times New Roman" w:cs="Times New Roman"/>
                <w:sz w:val="24"/>
                <w:szCs w:val="24"/>
              </w:rPr>
              <w:lastRenderedPageBreak/>
              <w:t>estudio de factibilidad que avale la iniciativa” y la consulta previa al Consejo Interuniversitario Nacional.</w:t>
            </w:r>
          </w:p>
          <w:p w:rsidR="00620204" w:rsidRDefault="00620204">
            <w:pPr>
              <w:widowControl w:val="0"/>
              <w:jc w:val="both"/>
              <w:rPr>
                <w:sz w:val="24"/>
                <w:szCs w:val="24"/>
              </w:rPr>
            </w:pPr>
          </w:p>
        </w:tc>
      </w:tr>
      <w:tr w:rsidR="00E84E3B" w:rsidTr="009C50FD">
        <w:trPr>
          <w:trHeight w:val="960"/>
        </w:trPr>
        <w:tc>
          <w:tcPr>
            <w:tcW w:w="0" w:type="auto"/>
            <w:shd w:val="clear" w:color="auto" w:fill="E6B8AF"/>
            <w:tcMar>
              <w:top w:w="100" w:type="dxa"/>
              <w:left w:w="100" w:type="dxa"/>
              <w:bottom w:w="100" w:type="dxa"/>
              <w:right w:w="100" w:type="dxa"/>
            </w:tcMar>
          </w:tcPr>
          <w:p w:rsidR="00E84E3B" w:rsidRDefault="00E84E3B">
            <w:pPr>
              <w:widowControl w:val="0"/>
              <w:spacing w:line="240" w:lineRule="auto"/>
              <w:jc w:val="center"/>
              <w:rPr>
                <w:b/>
              </w:rPr>
            </w:pPr>
            <w:r>
              <w:rPr>
                <w:b/>
              </w:rPr>
              <w:lastRenderedPageBreak/>
              <w:t>FINANCIAMIENTO</w:t>
            </w:r>
          </w:p>
        </w:tc>
        <w:tc>
          <w:tcPr>
            <w:tcW w:w="0" w:type="auto"/>
            <w:shd w:val="clear" w:color="auto" w:fill="auto"/>
            <w:tcMar>
              <w:top w:w="100" w:type="dxa"/>
              <w:left w:w="100" w:type="dxa"/>
              <w:bottom w:w="100" w:type="dxa"/>
              <w:right w:w="100" w:type="dxa"/>
            </w:tcMar>
          </w:tcPr>
          <w:p w:rsidR="00E84E3B" w:rsidRPr="008954D1" w:rsidRDefault="00427146" w:rsidP="009C50FD">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E84E3B" w:rsidRPr="00E84E3B">
              <w:rPr>
                <w:rFonts w:ascii="Times New Roman" w:eastAsia="Times New Roman" w:hAnsi="Times New Roman" w:cs="Times New Roman"/>
                <w:sz w:val="24"/>
                <w:szCs w:val="24"/>
              </w:rPr>
              <w:t>rincipalmente</w:t>
            </w:r>
            <w:r>
              <w:rPr>
                <w:rFonts w:ascii="Times New Roman" w:eastAsia="Times New Roman" w:hAnsi="Times New Roman" w:cs="Times New Roman"/>
                <w:sz w:val="24"/>
                <w:szCs w:val="24"/>
              </w:rPr>
              <w:t xml:space="preserve"> a cargo</w:t>
            </w:r>
            <w:r w:rsidR="006F5C64">
              <w:rPr>
                <w:rFonts w:ascii="Times New Roman" w:eastAsia="Times New Roman" w:hAnsi="Times New Roman" w:cs="Times New Roman"/>
                <w:sz w:val="24"/>
                <w:szCs w:val="24"/>
              </w:rPr>
              <w:t xml:space="preserve"> del</w:t>
            </w:r>
            <w:r w:rsidR="00E84E3B" w:rsidRPr="00E84E3B">
              <w:rPr>
                <w:rFonts w:ascii="Times New Roman" w:eastAsia="Times New Roman" w:hAnsi="Times New Roman" w:cs="Times New Roman"/>
                <w:sz w:val="24"/>
                <w:szCs w:val="24"/>
              </w:rPr>
              <w:t xml:space="preserve"> Estado, </w:t>
            </w:r>
            <w:r w:rsidR="006F5C64">
              <w:rPr>
                <w:rFonts w:ascii="Times New Roman" w:eastAsia="Times New Roman" w:hAnsi="Times New Roman" w:cs="Times New Roman"/>
                <w:sz w:val="24"/>
                <w:szCs w:val="24"/>
              </w:rPr>
              <w:t xml:space="preserve">y cada región a través del </w:t>
            </w:r>
            <w:r w:rsidR="00E84E3B" w:rsidRPr="00E84E3B">
              <w:rPr>
                <w:rFonts w:ascii="Times New Roman" w:eastAsia="Times New Roman" w:hAnsi="Times New Roman" w:cs="Times New Roman"/>
                <w:sz w:val="24"/>
                <w:szCs w:val="24"/>
              </w:rPr>
              <w:t xml:space="preserve">Fondo Escolar permanente. </w:t>
            </w:r>
          </w:p>
        </w:tc>
        <w:tc>
          <w:tcPr>
            <w:tcW w:w="0" w:type="auto"/>
            <w:shd w:val="clear" w:color="auto" w:fill="auto"/>
            <w:tcMar>
              <w:top w:w="100" w:type="dxa"/>
              <w:left w:w="100" w:type="dxa"/>
              <w:bottom w:w="100" w:type="dxa"/>
              <w:right w:w="100" w:type="dxa"/>
            </w:tcMar>
          </w:tcPr>
          <w:p w:rsidR="00E84E3B" w:rsidRDefault="0060071F" w:rsidP="00E84E3B">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Estado asume una responsabilidad subsidiaria y no principal, aportando con fondos públicos al sector privado para que este se haga cargo de la educación; ya no tiene la obligación de garantizar el derecho a la educación en todos sus niveles, financiando el </w:t>
            </w:r>
            <w:r>
              <w:rPr>
                <w:rFonts w:ascii="Times New Roman" w:eastAsia="Times New Roman" w:hAnsi="Times New Roman" w:cs="Times New Roman"/>
                <w:sz w:val="24"/>
                <w:szCs w:val="24"/>
              </w:rPr>
              <w:lastRenderedPageBreak/>
              <w:t>sistema; ni de promover instituciones de enseñanza pública, u orientar programación y desarrollo de los sistemas educativos para asegurar la educación básica y gratuita para todos, la formación general, cívica, para el trabajo y continuar estudios superiores.</w:t>
            </w:r>
            <w:r w:rsidR="00B525FC">
              <w:rPr>
                <w:rFonts w:ascii="Times New Roman" w:eastAsia="Times New Roman" w:hAnsi="Times New Roman" w:cs="Times New Roman"/>
                <w:sz w:val="24"/>
                <w:szCs w:val="24"/>
              </w:rPr>
              <w:t xml:space="preserve"> </w:t>
            </w:r>
          </w:p>
          <w:p w:rsidR="0060071F" w:rsidRDefault="0060071F" w:rsidP="00E84E3B">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propone subsidiar a familias o a individuos para que elijan instituciones.</w:t>
            </w:r>
          </w:p>
          <w:p w:rsidR="0060071F" w:rsidRPr="008954D1" w:rsidRDefault="0060071F" w:rsidP="00E84E3B">
            <w:pPr>
              <w:widowControl w:val="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Financian una red de educación publica solo para los que no pueden pagar por una enseñanza privada y para que sirvan de competencia al sistema privado, estimulando la competencia individual.</w:t>
            </w:r>
          </w:p>
        </w:tc>
        <w:tc>
          <w:tcPr>
            <w:tcW w:w="0" w:type="auto"/>
            <w:shd w:val="clear" w:color="auto" w:fill="auto"/>
            <w:tcMar>
              <w:top w:w="100" w:type="dxa"/>
              <w:left w:w="100" w:type="dxa"/>
              <w:bottom w:w="100" w:type="dxa"/>
              <w:right w:w="100" w:type="dxa"/>
            </w:tcMar>
          </w:tcPr>
          <w:p w:rsidR="00E84E3B" w:rsidRPr="00E84E3B" w:rsidRDefault="00E84E3B" w:rsidP="00E84E3B">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Educación gratuita de las universidades públicas, la Ley garantiza que las provincias y la Ciudad Autónoma de Buenos Aires sean las responsables de proveer el financiamiento, la supervisión y la fiscalización de los Institutos de formación Superior de sus respectivos distritos.</w:t>
            </w:r>
          </w:p>
        </w:tc>
      </w:tr>
      <w:tr w:rsidR="00620204" w:rsidTr="009C50FD">
        <w:trPr>
          <w:trHeight w:val="980"/>
        </w:trPr>
        <w:tc>
          <w:tcPr>
            <w:tcW w:w="0" w:type="auto"/>
            <w:shd w:val="clear" w:color="auto" w:fill="E6B8AF"/>
            <w:tcMar>
              <w:top w:w="100" w:type="dxa"/>
              <w:left w:w="100" w:type="dxa"/>
              <w:bottom w:w="100" w:type="dxa"/>
              <w:right w:w="100" w:type="dxa"/>
            </w:tcMar>
          </w:tcPr>
          <w:p w:rsidR="00620204" w:rsidRDefault="00620204">
            <w:pPr>
              <w:widowControl w:val="0"/>
              <w:spacing w:line="240" w:lineRule="auto"/>
              <w:jc w:val="center"/>
              <w:rPr>
                <w:b/>
              </w:rPr>
            </w:pPr>
            <w:r>
              <w:rPr>
                <w:b/>
              </w:rPr>
              <w:lastRenderedPageBreak/>
              <w:t>ESTRUCTURA DEL SISTEMA EDUCATIVO</w:t>
            </w:r>
          </w:p>
        </w:tc>
        <w:tc>
          <w:tcPr>
            <w:tcW w:w="0" w:type="auto"/>
            <w:shd w:val="clear" w:color="auto" w:fill="auto"/>
            <w:tcMar>
              <w:top w:w="100" w:type="dxa"/>
              <w:left w:w="100" w:type="dxa"/>
              <w:bottom w:w="100" w:type="dxa"/>
              <w:right w:w="100" w:type="dxa"/>
            </w:tcMar>
          </w:tcPr>
          <w:p w:rsidR="00EA2C74" w:rsidRPr="00EA2C74" w:rsidRDefault="00EA2C7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Educación primaria obligatoria para niños de 6 a 14 años organizados en 6 Grados o más agrupaciones. </w:t>
            </w:r>
            <w:r w:rsidRPr="00EA2C74">
              <w:rPr>
                <w:rFonts w:ascii="Times New Roman" w:hAnsi="Times New Roman" w:cs="Times New Roman"/>
                <w:sz w:val="24"/>
                <w:szCs w:val="24"/>
              </w:rPr>
              <w:lastRenderedPageBreak/>
              <w:t xml:space="preserve">Clases mixtas bajo la dirección de maestras. </w:t>
            </w:r>
          </w:p>
          <w:p w:rsidR="00620204" w:rsidRDefault="00EA2C74" w:rsidP="00EA2C74">
            <w:pPr>
              <w:pStyle w:val="Prrafodelista"/>
              <w:widowControl w:val="0"/>
              <w:numPr>
                <w:ilvl w:val="0"/>
                <w:numId w:val="21"/>
              </w:numPr>
              <w:ind w:left="301" w:hanging="212"/>
              <w:jc w:val="both"/>
              <w:rPr>
                <w:sz w:val="24"/>
                <w:szCs w:val="24"/>
              </w:rPr>
            </w:pPr>
            <w:r w:rsidRPr="00EA2C74">
              <w:rPr>
                <w:rFonts w:ascii="Times New Roman" w:hAnsi="Times New Roman" w:cs="Times New Roman"/>
                <w:sz w:val="24"/>
                <w:szCs w:val="24"/>
              </w:rPr>
              <w:t>Jardines de infantes, escuelas Elementales y Superiores, Escuela para Adultos, Escuelas Ambulantes, no tienen carácter obligatorio.</w:t>
            </w:r>
          </w:p>
        </w:tc>
        <w:tc>
          <w:tcPr>
            <w:tcW w:w="0" w:type="auto"/>
            <w:shd w:val="clear" w:color="auto" w:fill="auto"/>
            <w:tcMar>
              <w:top w:w="100" w:type="dxa"/>
              <w:left w:w="100" w:type="dxa"/>
              <w:bottom w:w="100" w:type="dxa"/>
              <w:right w:w="100" w:type="dxa"/>
            </w:tcMar>
          </w:tcPr>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lastRenderedPageBreak/>
              <w:t xml:space="preserve">Educación Inicial: para niños/as de 3 a 5 años de edad, siendo obligatorio el último año. </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lastRenderedPageBreak/>
              <w:t>Educación General Básica 9 años de duración a partir de los 6 años de edad, obligatoria.</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Educación Polimodal: se la realiza lego de la educación general básica, duración mínima de 3 años</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Educación Superior, profesional y académica de grado: luego de cumplida la Educación Polimodal; su duración será determinada por las instituciones universitarias y no universitarias, según corresponda.</w:t>
            </w:r>
          </w:p>
          <w:p w:rsidR="00620204" w:rsidRPr="00EA2C74" w:rsidRDefault="00620204" w:rsidP="00EA2C74">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w:t>
            </w:r>
            <w:r w:rsidR="00EA2C74">
              <w:rPr>
                <w:rFonts w:ascii="Times New Roman" w:hAnsi="Times New Roman" w:cs="Times New Roman"/>
                <w:sz w:val="24"/>
                <w:szCs w:val="24"/>
              </w:rPr>
              <w:t xml:space="preserve">ducación de </w:t>
            </w:r>
            <w:r w:rsidRPr="00EA2C74">
              <w:rPr>
                <w:rFonts w:ascii="Times New Roman" w:hAnsi="Times New Roman" w:cs="Times New Roman"/>
                <w:sz w:val="24"/>
                <w:szCs w:val="24"/>
              </w:rPr>
              <w:t>Posgrado/</w:t>
            </w:r>
            <w:r w:rsidR="00EA2C74">
              <w:rPr>
                <w:rFonts w:ascii="Times New Roman" w:hAnsi="Times New Roman" w:cs="Times New Roman"/>
                <w:sz w:val="24"/>
                <w:szCs w:val="24"/>
              </w:rPr>
              <w:t xml:space="preserve"> </w:t>
            </w:r>
            <w:r w:rsidRPr="00EA2C74">
              <w:rPr>
                <w:rFonts w:ascii="Times New Roman" w:hAnsi="Times New Roman" w:cs="Times New Roman"/>
                <w:sz w:val="24"/>
                <w:szCs w:val="24"/>
              </w:rPr>
              <w:t>Cuaternaria.</w:t>
            </w:r>
          </w:p>
        </w:tc>
        <w:tc>
          <w:tcPr>
            <w:tcW w:w="0" w:type="auto"/>
            <w:shd w:val="clear" w:color="auto" w:fill="auto"/>
            <w:tcMar>
              <w:top w:w="100" w:type="dxa"/>
              <w:left w:w="100" w:type="dxa"/>
              <w:bottom w:w="100" w:type="dxa"/>
              <w:right w:w="100" w:type="dxa"/>
            </w:tcMar>
          </w:tcPr>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lastRenderedPageBreak/>
              <w:t>Profesional y académica de grado, luego de cumplida la educación en el nivel secundario.</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Su duración será determinada por las </w:t>
            </w:r>
            <w:r w:rsidRPr="00EA2C74">
              <w:rPr>
                <w:rFonts w:ascii="Times New Roman" w:hAnsi="Times New Roman" w:cs="Times New Roman"/>
                <w:sz w:val="24"/>
                <w:szCs w:val="24"/>
              </w:rPr>
              <w:lastRenderedPageBreak/>
              <w:t>instituciones universitarias y no universitarias, según corresponda.</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 xml:space="preserve">Condiciones de acceso: para ingresar como alumno a las instituciones de nivel superior se debe haber aprobado el nivel medio o el ciclo polimodal de enseñanza. </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Excepcionalmente, los mayores de 25 años que no reúnan esa condición, podrán ingresar siempre que demuestren, a través de las evaluaciones que las provincias, la Municipalidad de la Ciudad de Buenos Aires o las universidades en su caso establezcan.</w:t>
            </w:r>
          </w:p>
          <w:p w:rsidR="00620204" w:rsidRPr="00EA2C74" w:rsidRDefault="00620204" w:rsidP="00130005">
            <w:pPr>
              <w:pStyle w:val="Prrafodelista"/>
              <w:widowControl w:val="0"/>
              <w:numPr>
                <w:ilvl w:val="0"/>
                <w:numId w:val="21"/>
              </w:numPr>
              <w:ind w:left="301" w:hanging="212"/>
              <w:jc w:val="both"/>
              <w:rPr>
                <w:rFonts w:ascii="Times New Roman" w:hAnsi="Times New Roman" w:cs="Times New Roman"/>
                <w:sz w:val="24"/>
                <w:szCs w:val="24"/>
              </w:rPr>
            </w:pPr>
            <w:r w:rsidRPr="00EA2C74">
              <w:rPr>
                <w:rFonts w:ascii="Times New Roman" w:hAnsi="Times New Roman" w:cs="Times New Roman"/>
                <w:sz w:val="24"/>
                <w:szCs w:val="24"/>
              </w:rPr>
              <w:t>Los títulos de grado, según la Resolución Ministerial Nº 6/97 son los que tienen una duración como mínimo de cuatro años y una carga horaria reloj de 2600 hs.</w:t>
            </w:r>
          </w:p>
        </w:tc>
      </w:tr>
      <w:tr w:rsidR="000E5D6D" w:rsidRPr="000E5D6D" w:rsidTr="009C50FD">
        <w:trPr>
          <w:trHeight w:val="980"/>
        </w:trPr>
        <w:tc>
          <w:tcPr>
            <w:tcW w:w="0" w:type="auto"/>
            <w:shd w:val="clear" w:color="auto" w:fill="E6B8AF"/>
            <w:tcMar>
              <w:top w:w="100" w:type="dxa"/>
              <w:left w:w="100" w:type="dxa"/>
              <w:bottom w:w="100" w:type="dxa"/>
              <w:right w:w="100" w:type="dxa"/>
            </w:tcMar>
          </w:tcPr>
          <w:p w:rsidR="000E5D6D" w:rsidRPr="000E5D6D" w:rsidRDefault="000E5D6D" w:rsidP="000E5D6D">
            <w:pPr>
              <w:widowControl w:val="0"/>
              <w:jc w:val="both"/>
              <w:rPr>
                <w:rFonts w:ascii="Times New Roman" w:hAnsi="Times New Roman" w:cs="Times New Roman"/>
                <w:b/>
                <w:sz w:val="24"/>
                <w:szCs w:val="24"/>
              </w:rPr>
            </w:pPr>
            <w:r>
              <w:rPr>
                <w:rFonts w:ascii="Times New Roman" w:hAnsi="Times New Roman" w:cs="Times New Roman"/>
                <w:b/>
                <w:sz w:val="24"/>
                <w:szCs w:val="24"/>
              </w:rPr>
              <w:lastRenderedPageBreak/>
              <w:t>OCASO</w:t>
            </w:r>
            <w:r w:rsidRPr="000E5D6D">
              <w:rPr>
                <w:rFonts w:ascii="Times New Roman" w:hAnsi="Times New Roman" w:cs="Times New Roman"/>
                <w:b/>
                <w:sz w:val="24"/>
                <w:szCs w:val="24"/>
              </w:rPr>
              <w:t xml:space="preserve">/ DEROGACION DE LA LEY </w:t>
            </w:r>
          </w:p>
        </w:tc>
        <w:tc>
          <w:tcPr>
            <w:tcW w:w="0" w:type="auto"/>
            <w:shd w:val="clear" w:color="auto" w:fill="auto"/>
            <w:tcMar>
              <w:top w:w="100" w:type="dxa"/>
              <w:left w:w="100" w:type="dxa"/>
              <w:bottom w:w="100" w:type="dxa"/>
              <w:right w:w="100" w:type="dxa"/>
            </w:tcMar>
          </w:tcPr>
          <w:p w:rsidR="000E5D6D" w:rsidRPr="000E5D6D" w:rsidRDefault="000E5D6D" w:rsidP="000E5D6D">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ind w:left="301" w:hanging="212"/>
              <w:jc w:val="both"/>
              <w:rPr>
                <w:rFonts w:ascii="Times New Roman" w:hAnsi="Times New Roman" w:cs="Times New Roman"/>
                <w:sz w:val="24"/>
                <w:szCs w:val="24"/>
              </w:rPr>
            </w:pPr>
            <w:r w:rsidRPr="000E5D6D">
              <w:rPr>
                <w:rFonts w:ascii="Times New Roman" w:hAnsi="Times New Roman" w:cs="Times New Roman"/>
                <w:sz w:val="24"/>
                <w:szCs w:val="24"/>
              </w:rPr>
              <w:t>Su Ocaso fue en 1.993 con la aparición de la Ley Federal de Educación.</w:t>
            </w:r>
          </w:p>
          <w:p w:rsidR="000E5D6D" w:rsidRPr="000E5D6D" w:rsidRDefault="000E5D6D" w:rsidP="000E5D6D">
            <w:pPr>
              <w:pStyle w:val="Prrafodelista"/>
              <w:widowControl w:val="0"/>
              <w:numPr>
                <w:ilvl w:val="0"/>
                <w:numId w:val="21"/>
              </w:numPr>
              <w:pBdr>
                <w:top w:val="none" w:sz="0" w:space="0" w:color="auto"/>
                <w:left w:val="none" w:sz="0" w:space="0" w:color="auto"/>
                <w:bottom w:val="none" w:sz="0" w:space="0" w:color="auto"/>
                <w:right w:val="none" w:sz="0" w:space="0" w:color="auto"/>
                <w:between w:val="none" w:sz="0" w:space="0" w:color="auto"/>
              </w:pBdr>
              <w:ind w:left="301" w:hanging="212"/>
              <w:jc w:val="both"/>
              <w:rPr>
                <w:rFonts w:ascii="Times New Roman" w:hAnsi="Times New Roman" w:cs="Times New Roman"/>
                <w:sz w:val="24"/>
                <w:szCs w:val="24"/>
              </w:rPr>
            </w:pPr>
            <w:r w:rsidRPr="000E5D6D">
              <w:rPr>
                <w:rFonts w:ascii="Times New Roman" w:hAnsi="Times New Roman" w:cs="Times New Roman"/>
                <w:sz w:val="24"/>
                <w:szCs w:val="24"/>
              </w:rPr>
              <w:t xml:space="preserve">La Comisión </w:t>
            </w:r>
            <w:r w:rsidRPr="000E5D6D">
              <w:rPr>
                <w:rFonts w:ascii="Times New Roman" w:hAnsi="Times New Roman" w:cs="Times New Roman"/>
                <w:sz w:val="24"/>
                <w:szCs w:val="24"/>
              </w:rPr>
              <w:lastRenderedPageBreak/>
              <w:t>Bicameral del Digesto Jurídico Argentino, encargada de ordenar las leyes vigentes y descartar aquellas que han sido superadas por otras más recientes, ratificó la derogación completa de la histórica Ley 1420 votada por el Congreso en 2014. La Ley de Educación Nacional y su antecesora, la Ley Federal 24.195 de 1993, no habían derogado de forma explícita la ley 1420. Sin embargo, la ley 24.195 sí establecía que las disposiciones que se le opusieran quedaban derogadas.</w:t>
            </w:r>
          </w:p>
        </w:tc>
        <w:tc>
          <w:tcPr>
            <w:tcW w:w="0" w:type="auto"/>
            <w:shd w:val="clear" w:color="auto" w:fill="auto"/>
            <w:tcMar>
              <w:top w:w="100" w:type="dxa"/>
              <w:left w:w="100" w:type="dxa"/>
              <w:bottom w:w="100" w:type="dxa"/>
              <w:right w:w="100" w:type="dxa"/>
            </w:tcMar>
          </w:tcPr>
          <w:p w:rsidR="000E5D6D" w:rsidRDefault="000E5D6D" w:rsidP="00EA2C74">
            <w:pPr>
              <w:pStyle w:val="Prrafodelista"/>
              <w:widowControl w:val="0"/>
              <w:numPr>
                <w:ilvl w:val="0"/>
                <w:numId w:val="21"/>
              </w:numPr>
              <w:ind w:left="301" w:hanging="212"/>
              <w:jc w:val="both"/>
              <w:rPr>
                <w:rFonts w:ascii="Times New Roman" w:hAnsi="Times New Roman" w:cs="Times New Roman"/>
                <w:sz w:val="24"/>
                <w:szCs w:val="24"/>
              </w:rPr>
            </w:pPr>
            <w:r w:rsidRPr="000E5D6D">
              <w:rPr>
                <w:rFonts w:ascii="Times New Roman" w:hAnsi="Times New Roman" w:cs="Times New Roman"/>
                <w:sz w:val="24"/>
                <w:szCs w:val="24"/>
              </w:rPr>
              <w:lastRenderedPageBreak/>
              <w:t xml:space="preserve">Ocaso: 2006. El ocaso de esta ley se debe al cambio de ideología política de los que </w:t>
            </w:r>
            <w:r w:rsidRPr="000E5D6D">
              <w:rPr>
                <w:rFonts w:ascii="Times New Roman" w:hAnsi="Times New Roman" w:cs="Times New Roman"/>
                <w:sz w:val="24"/>
                <w:szCs w:val="24"/>
              </w:rPr>
              <w:lastRenderedPageBreak/>
              <w:t>gobiernan (comienza el neoliberalismo), y al modo de ver la educación. (En 1993 la educación era un servicio que se brindaba, mientras que en el  2006 era un derecho de los ciudadanos.)</w:t>
            </w:r>
          </w:p>
          <w:p w:rsidR="00EE4F18" w:rsidRPr="00EA2C74"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t>Fue derogada en el año 2006 con la aprobación de la Ley Nacional de Educación, lo cual constituyó un acto simbólico de cambio de rumbo y expresión en el campo educativo del quiebre del consenso reformista de los 90.</w:t>
            </w:r>
          </w:p>
        </w:tc>
        <w:tc>
          <w:tcPr>
            <w:tcW w:w="0" w:type="auto"/>
            <w:shd w:val="clear" w:color="auto" w:fill="auto"/>
            <w:tcMar>
              <w:top w:w="100" w:type="dxa"/>
              <w:left w:w="100" w:type="dxa"/>
              <w:bottom w:w="100" w:type="dxa"/>
              <w:right w:w="100" w:type="dxa"/>
            </w:tcMar>
          </w:tcPr>
          <w:p w:rsidR="000E5D6D"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lastRenderedPageBreak/>
              <w:t>Sigue vigente con algunas Reformas.</w:t>
            </w:r>
          </w:p>
          <w:p w:rsidR="00EE4F18"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t xml:space="preserve">Sin embargo, esta en discusión la derogación de la misma debido al </w:t>
            </w:r>
            <w:r>
              <w:rPr>
                <w:rFonts w:ascii="Times New Roman" w:hAnsi="Times New Roman" w:cs="Times New Roman"/>
                <w:sz w:val="24"/>
                <w:szCs w:val="24"/>
              </w:rPr>
              <w:lastRenderedPageBreak/>
              <w:t>rechazo por parte de la comunidad universitaria ya que con esta ley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EE4F18" w:rsidRPr="00EA2C74" w:rsidRDefault="00EE4F18" w:rsidP="00EE4F18">
            <w:pPr>
              <w:pStyle w:val="Prrafodelista"/>
              <w:widowControl w:val="0"/>
              <w:numPr>
                <w:ilvl w:val="0"/>
                <w:numId w:val="21"/>
              </w:numPr>
              <w:ind w:left="301" w:hanging="212"/>
              <w:jc w:val="both"/>
              <w:rPr>
                <w:rFonts w:ascii="Times New Roman" w:hAnsi="Times New Roman" w:cs="Times New Roman"/>
                <w:sz w:val="24"/>
                <w:szCs w:val="24"/>
              </w:rPr>
            </w:pPr>
            <w:r>
              <w:rPr>
                <w:rFonts w:ascii="Times New Roman" w:hAnsi="Times New Roman" w:cs="Times New Roman"/>
                <w:sz w:val="24"/>
                <w:szCs w:val="24"/>
              </w:rPr>
              <w:t>Incluso hay proyectos de modificación para esta ley, como es la llamada “Ley Puiggros”.</w:t>
            </w:r>
          </w:p>
        </w:tc>
      </w:tr>
      <w:tr w:rsidR="00B005AE" w:rsidRPr="000E5D6D" w:rsidTr="009C50FD">
        <w:trPr>
          <w:trHeight w:val="980"/>
        </w:trPr>
        <w:tc>
          <w:tcPr>
            <w:tcW w:w="0" w:type="auto"/>
            <w:shd w:val="clear" w:color="auto" w:fill="E6B8AF"/>
            <w:tcMar>
              <w:top w:w="100" w:type="dxa"/>
              <w:left w:w="100" w:type="dxa"/>
              <w:bottom w:w="100" w:type="dxa"/>
              <w:right w:w="100" w:type="dxa"/>
            </w:tcMar>
          </w:tcPr>
          <w:p w:rsidR="00B005AE" w:rsidRDefault="00782DEC" w:rsidP="000E5D6D">
            <w:pPr>
              <w:widowControl w:val="0"/>
              <w:jc w:val="both"/>
              <w:rPr>
                <w:rFonts w:ascii="Times New Roman" w:hAnsi="Times New Roman" w:cs="Times New Roman"/>
                <w:b/>
                <w:sz w:val="24"/>
                <w:szCs w:val="24"/>
              </w:rPr>
            </w:pPr>
            <w:r>
              <w:rPr>
                <w:rFonts w:ascii="Times New Roman" w:hAnsi="Times New Roman" w:cs="Times New Roman"/>
                <w:b/>
                <w:sz w:val="24"/>
                <w:szCs w:val="24"/>
              </w:rPr>
              <w:lastRenderedPageBreak/>
              <w:t>OTROS DATOS RELEVANTES</w:t>
            </w:r>
          </w:p>
        </w:tc>
        <w:tc>
          <w:tcPr>
            <w:tcW w:w="0" w:type="auto"/>
            <w:shd w:val="clear" w:color="auto" w:fill="auto"/>
            <w:tcMar>
              <w:top w:w="100" w:type="dxa"/>
              <w:left w:w="100" w:type="dxa"/>
              <w:bottom w:w="100" w:type="dxa"/>
              <w:right w:w="100" w:type="dxa"/>
            </w:tcMar>
          </w:tcPr>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4F7738">
              <w:rPr>
                <w:rFonts w:ascii="Times New Roman" w:hAnsi="Times New Roman" w:cs="Times New Roman"/>
                <w:sz w:val="24"/>
                <w:szCs w:val="24"/>
              </w:rPr>
              <w:t>Alumno:</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4F7738">
              <w:rPr>
                <w:rFonts w:ascii="Times New Roman" w:hAnsi="Times New Roman" w:cs="Times New Roman"/>
                <w:sz w:val="24"/>
                <w:szCs w:val="24"/>
              </w:rPr>
              <w:t xml:space="preserve">Se lo considera ser a instruir. No se menciona en forma explícita al alumno ni sus deberes y obligaciones. Niñas y niños tienen </w:t>
            </w:r>
            <w:r w:rsidRPr="004F7738">
              <w:rPr>
                <w:rFonts w:ascii="Times New Roman" w:hAnsi="Times New Roman" w:cs="Times New Roman"/>
                <w:sz w:val="24"/>
                <w:szCs w:val="24"/>
              </w:rPr>
              <w:lastRenderedPageBreak/>
              <w:t>educación diferenciada, con contenidos obligatorios.</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4F7738">
              <w:rPr>
                <w:rFonts w:ascii="Times New Roman" w:hAnsi="Times New Roman" w:cs="Times New Roman"/>
                <w:sz w:val="24"/>
                <w:szCs w:val="24"/>
              </w:rPr>
              <w:t>Docente:</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4F7738">
              <w:rPr>
                <w:rFonts w:ascii="Times New Roman" w:hAnsi="Times New Roman" w:cs="Times New Roman"/>
                <w:sz w:val="24"/>
                <w:szCs w:val="24"/>
              </w:rPr>
              <w:t>Se considera docente a quien pueda demostrar conocimientos idóneos, conozca la lengua nacional o sea egresado de las escuelas normales y que tenga capacidad intelectual, física, moral y un buen estado de salud. No se reconocía autonomía en la selección de prácticas pedagógicas. Su función era desarrollar un modelo de clase previamente establecido. No puede formar parte del desarrollo ni la toma de decisiones de carácter institucional y curricular.</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4F7738">
              <w:rPr>
                <w:rFonts w:ascii="Times New Roman" w:hAnsi="Times New Roman" w:cs="Times New Roman"/>
                <w:sz w:val="24"/>
                <w:szCs w:val="24"/>
              </w:rPr>
              <w:t>Familia:</w:t>
            </w:r>
          </w:p>
          <w:p w:rsidR="004F7738" w:rsidRPr="004F7738" w:rsidRDefault="004F7738"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r w:rsidRPr="004F7738">
              <w:rPr>
                <w:rFonts w:ascii="Times New Roman" w:hAnsi="Times New Roman" w:cs="Times New Roman"/>
                <w:sz w:val="24"/>
                <w:szCs w:val="24"/>
              </w:rPr>
              <w:t xml:space="preserve">Se le reconoce el deber de hacer cumplir con la obligatoriedad escolar de sus hijos o representados. Es agente primario de </w:t>
            </w:r>
            <w:r w:rsidRPr="004F7738">
              <w:rPr>
                <w:rFonts w:ascii="Times New Roman" w:hAnsi="Times New Roman" w:cs="Times New Roman"/>
                <w:sz w:val="24"/>
                <w:szCs w:val="24"/>
              </w:rPr>
              <w:lastRenderedPageBreak/>
              <w:t>socialización y educación y quien da a la escuela el mandato social de educar. Puede participar en actividades de control, inspección y mejora escolar (Consejo Escolar de Distrito).</w:t>
            </w:r>
          </w:p>
          <w:p w:rsidR="00B005AE" w:rsidRPr="004F7738" w:rsidRDefault="00B005AE" w:rsidP="004F7738">
            <w:pPr>
              <w:widowControl w:val="0"/>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F741C5" w:rsidRPr="00F741C5" w:rsidRDefault="00F741C5" w:rsidP="00F741C5">
            <w:pPr>
              <w:widowControl w:val="0"/>
              <w:jc w:val="both"/>
              <w:rPr>
                <w:rFonts w:ascii="Times New Roman" w:hAnsi="Times New Roman" w:cs="Times New Roman"/>
                <w:sz w:val="24"/>
                <w:szCs w:val="24"/>
                <w:lang w:val="es-ES"/>
              </w:rPr>
            </w:pPr>
            <w:r w:rsidRPr="00F741C5">
              <w:rPr>
                <w:rFonts w:ascii="Times New Roman" w:hAnsi="Times New Roman" w:cs="Times New Roman"/>
                <w:sz w:val="24"/>
                <w:szCs w:val="24"/>
                <w:lang w:val="es-ES"/>
              </w:rPr>
              <w:lastRenderedPageBreak/>
              <w:t xml:space="preserve">Demostró cambios significativos tales como la descentralización de la educación y la creación de los CBC (contenidos básicos comunes) siendo la </w:t>
            </w:r>
            <w:r w:rsidRPr="00F741C5">
              <w:rPr>
                <w:rFonts w:ascii="Times New Roman" w:hAnsi="Times New Roman" w:cs="Times New Roman"/>
                <w:sz w:val="24"/>
                <w:szCs w:val="24"/>
                <w:lang w:val="es-ES"/>
              </w:rPr>
              <w:lastRenderedPageBreak/>
              <w:t>primera ley que legisla al sistema educativo nacional en su integridad donde cada provincia fija sus lineamientos curriculares y cada institución educativa elabora su proyecto educativo institucional</w:t>
            </w:r>
            <w:r>
              <w:rPr>
                <w:rFonts w:ascii="Times New Roman" w:hAnsi="Times New Roman" w:cs="Times New Roman"/>
                <w:sz w:val="24"/>
                <w:szCs w:val="24"/>
                <w:lang w:val="es-ES"/>
              </w:rPr>
              <w:t>.</w:t>
            </w:r>
          </w:p>
          <w:p w:rsidR="00F741C5" w:rsidRPr="00F741C5" w:rsidRDefault="00F741C5" w:rsidP="00F741C5">
            <w:pPr>
              <w:widowControl w:val="0"/>
              <w:jc w:val="both"/>
              <w:rPr>
                <w:rFonts w:ascii="Times New Roman" w:hAnsi="Times New Roman" w:cs="Times New Roman"/>
                <w:sz w:val="24"/>
                <w:szCs w:val="24"/>
                <w:lang w:val="es-ES"/>
              </w:rPr>
            </w:pPr>
            <w:r w:rsidRPr="00F741C5">
              <w:rPr>
                <w:rFonts w:ascii="Times New Roman" w:hAnsi="Times New Roman" w:cs="Times New Roman"/>
                <w:sz w:val="24"/>
                <w:szCs w:val="24"/>
                <w:lang w:val="es-ES"/>
              </w:rPr>
              <w:t>El reemplazo de la histórica escuela primaria por la Educación General Básica (EGB) que extiende de siete a nueve años de escolaridad obligatoria  y el reemplazo a su vez de la escuela media o secundaria por la Educación Polimodal de sólo tres años de duración y con un fuerte compromiso en su oferta de terminalidades, con el mercado laboral.</w:t>
            </w:r>
          </w:p>
          <w:p w:rsidR="00B005AE" w:rsidRPr="00F741C5" w:rsidRDefault="00B005AE" w:rsidP="00F741C5">
            <w:pPr>
              <w:widowControl w:val="0"/>
              <w:jc w:val="both"/>
              <w:rPr>
                <w:rFonts w:ascii="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B005AE" w:rsidRPr="00F741C5" w:rsidRDefault="00F741C5" w:rsidP="00F741C5">
            <w:pPr>
              <w:widowControl w:val="0"/>
              <w:jc w:val="both"/>
              <w:rPr>
                <w:rFonts w:ascii="Times New Roman" w:hAnsi="Times New Roman" w:cs="Times New Roman"/>
                <w:sz w:val="24"/>
                <w:szCs w:val="24"/>
              </w:rPr>
            </w:pPr>
            <w:r w:rsidRPr="00F741C5">
              <w:rPr>
                <w:rFonts w:ascii="Times New Roman" w:hAnsi="Times New Roman" w:cs="Times New Roman"/>
                <w:sz w:val="24"/>
                <w:szCs w:val="24"/>
                <w:lang w:val="es-ES"/>
              </w:rPr>
              <w:lastRenderedPageBreak/>
              <w:t xml:space="preserve">El problema del acceso a la educación para los más de 1.442.000 estudiantes de universidades estatales es la deserción: un 73% no concluye sus estudios y en el nivel terciario asciende al 88%. Más aún </w:t>
            </w:r>
            <w:r w:rsidRPr="00F741C5">
              <w:rPr>
                <w:rFonts w:ascii="Times New Roman" w:hAnsi="Times New Roman" w:cs="Times New Roman"/>
                <w:sz w:val="24"/>
                <w:szCs w:val="24"/>
                <w:lang w:val="es-ES"/>
              </w:rPr>
              <w:lastRenderedPageBreak/>
              <w:t>para todos aquellos hijos de trabajadores y sectores populares que no pueden siquiera acceder, los filtros no son solo los exámenes sino los ciclos de ingreso, la falta de comedores, la imposibilidad de acceder a una jornada laboral reducida, el costo de los materiales.</w:t>
            </w:r>
            <w:r w:rsidRPr="00F741C5">
              <w:rPr>
                <w:rFonts w:ascii="Times New Roman" w:hAnsi="Times New Roman" w:cs="Times New Roman"/>
                <w:sz w:val="24"/>
                <w:szCs w:val="24"/>
                <w:lang w:val="es-ES"/>
              </w:rPr>
              <w:br/>
              <w:t>Por esto se avanzó en la mercantilización a través de la acreditación de carreras bajo las exigencias de la CONEAU sacando contenidos de grado para pasarlos a posgrados pagos, degradando carreras a tecnicaturas para las grandes empresas. Hoy existe 2744 posgrados acreditados en todo el país según los datos mismos de la CONEAU, más de la mitad florecieron con el kirchnerismo mientras se atacaron las carreras de grado.</w:t>
            </w:r>
            <w:bookmarkStart w:id="0" w:name="_GoBack"/>
            <w:bookmarkEnd w:id="0"/>
          </w:p>
        </w:tc>
      </w:tr>
    </w:tbl>
    <w:p w:rsidR="008F550B" w:rsidRPr="000E5D6D" w:rsidRDefault="008F550B" w:rsidP="000E5D6D">
      <w:pPr>
        <w:pStyle w:val="Prrafodelista"/>
        <w:widowControl w:val="0"/>
        <w:ind w:left="301"/>
        <w:jc w:val="both"/>
        <w:rPr>
          <w:rFonts w:ascii="Times New Roman" w:hAnsi="Times New Roman" w:cs="Times New Roman"/>
          <w:sz w:val="24"/>
          <w:szCs w:val="24"/>
        </w:rPr>
      </w:pPr>
    </w:p>
    <w:sectPr w:rsidR="008F550B" w:rsidRPr="000E5D6D" w:rsidSect="009C50FD">
      <w:footerReference w:type="default" r:id="rId8"/>
      <w:pgSz w:w="11906" w:h="16838" w:code="9"/>
      <w:pgMar w:top="1701" w:right="1417" w:bottom="1701" w:left="1417" w:header="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4D" w:rsidRDefault="00E36D4D" w:rsidP="00C843E7">
      <w:pPr>
        <w:spacing w:line="240" w:lineRule="auto"/>
      </w:pPr>
      <w:r>
        <w:separator/>
      </w:r>
    </w:p>
  </w:endnote>
  <w:endnote w:type="continuationSeparator" w:id="0">
    <w:p w:rsidR="00E36D4D" w:rsidRDefault="00E36D4D" w:rsidP="00C843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ee Serif">
    <w:altName w:val="Times New Roman"/>
    <w:charset w:val="00"/>
    <w:family w:val="auto"/>
    <w:pitch w:val="default"/>
    <w:sig w:usb0="00000000" w:usb1="00000000" w:usb2="00000000" w:usb3="00000000" w:csb0="0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C64" w:rsidRDefault="006F5C6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0C4251" w:rsidRPr="000C4251">
      <w:rPr>
        <w:caps/>
        <w:noProof/>
        <w:color w:val="5B9BD5" w:themeColor="accent1"/>
        <w:lang w:val="es-ES"/>
      </w:rPr>
      <w:t>3</w:t>
    </w:r>
    <w:r>
      <w:rPr>
        <w:caps/>
        <w:color w:val="5B9BD5" w:themeColor="accent1"/>
      </w:rPr>
      <w:fldChar w:fldCharType="end"/>
    </w:r>
  </w:p>
  <w:p w:rsidR="006F5C64" w:rsidRDefault="006F5C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4D" w:rsidRDefault="00E36D4D" w:rsidP="00C843E7">
      <w:pPr>
        <w:spacing w:line="240" w:lineRule="auto"/>
      </w:pPr>
      <w:r>
        <w:separator/>
      </w:r>
    </w:p>
  </w:footnote>
  <w:footnote w:type="continuationSeparator" w:id="0">
    <w:p w:rsidR="00E36D4D" w:rsidRDefault="00E36D4D" w:rsidP="00C843E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619C"/>
    <w:multiLevelType w:val="multilevel"/>
    <w:tmpl w:val="481A6B00"/>
    <w:lvl w:ilvl="0">
      <w:start w:val="1"/>
      <w:numFmt w:val="bullet"/>
      <w:lvlText w:val="●"/>
      <w:lvlJc w:val="left"/>
      <w:pPr>
        <w:ind w:left="720" w:hanging="360"/>
      </w:pPr>
      <w:rPr>
        <w:color w:val="000000" w:themeColor="text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D116DB"/>
    <w:multiLevelType w:val="multilevel"/>
    <w:tmpl w:val="F9501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CC50CA"/>
    <w:multiLevelType w:val="multilevel"/>
    <w:tmpl w:val="4E545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2D2820"/>
    <w:multiLevelType w:val="multilevel"/>
    <w:tmpl w:val="41F4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7F42DC"/>
    <w:multiLevelType w:val="hybridMultilevel"/>
    <w:tmpl w:val="75940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8EF1F59"/>
    <w:multiLevelType w:val="hybridMultilevel"/>
    <w:tmpl w:val="A0E2A728"/>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9752531"/>
    <w:multiLevelType w:val="hybridMultilevel"/>
    <w:tmpl w:val="EAF0A61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D86503"/>
    <w:multiLevelType w:val="multilevel"/>
    <w:tmpl w:val="F612C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E25627"/>
    <w:multiLevelType w:val="hybridMultilevel"/>
    <w:tmpl w:val="5CDCE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3303C5"/>
    <w:multiLevelType w:val="multilevel"/>
    <w:tmpl w:val="B7F60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81216E"/>
    <w:multiLevelType w:val="multilevel"/>
    <w:tmpl w:val="4F42F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25A4A85"/>
    <w:multiLevelType w:val="multilevel"/>
    <w:tmpl w:val="420E8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AA2BA5"/>
    <w:multiLevelType w:val="multilevel"/>
    <w:tmpl w:val="0EBC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CF6A14"/>
    <w:multiLevelType w:val="hybridMultilevel"/>
    <w:tmpl w:val="A83A4DC2"/>
    <w:lvl w:ilvl="0" w:tplc="2C0A0005">
      <w:start w:val="1"/>
      <w:numFmt w:val="bullet"/>
      <w:lvlText w:val=""/>
      <w:lvlJc w:val="left"/>
      <w:pPr>
        <w:ind w:left="744" w:hanging="360"/>
      </w:pPr>
      <w:rPr>
        <w:rFonts w:ascii="Wingdings" w:hAnsi="Wingdings" w:hint="default"/>
      </w:rPr>
    </w:lvl>
    <w:lvl w:ilvl="1" w:tplc="2C0A0003" w:tentative="1">
      <w:start w:val="1"/>
      <w:numFmt w:val="bullet"/>
      <w:lvlText w:val="o"/>
      <w:lvlJc w:val="left"/>
      <w:pPr>
        <w:ind w:left="1464" w:hanging="360"/>
      </w:pPr>
      <w:rPr>
        <w:rFonts w:ascii="Courier New" w:hAnsi="Courier New" w:cs="Courier New" w:hint="default"/>
      </w:rPr>
    </w:lvl>
    <w:lvl w:ilvl="2" w:tplc="2C0A0005" w:tentative="1">
      <w:start w:val="1"/>
      <w:numFmt w:val="bullet"/>
      <w:lvlText w:val=""/>
      <w:lvlJc w:val="left"/>
      <w:pPr>
        <w:ind w:left="2184" w:hanging="360"/>
      </w:pPr>
      <w:rPr>
        <w:rFonts w:ascii="Wingdings" w:hAnsi="Wingdings" w:hint="default"/>
      </w:rPr>
    </w:lvl>
    <w:lvl w:ilvl="3" w:tplc="2C0A0001" w:tentative="1">
      <w:start w:val="1"/>
      <w:numFmt w:val="bullet"/>
      <w:lvlText w:val=""/>
      <w:lvlJc w:val="left"/>
      <w:pPr>
        <w:ind w:left="2904" w:hanging="360"/>
      </w:pPr>
      <w:rPr>
        <w:rFonts w:ascii="Symbol" w:hAnsi="Symbol" w:hint="default"/>
      </w:rPr>
    </w:lvl>
    <w:lvl w:ilvl="4" w:tplc="2C0A0003" w:tentative="1">
      <w:start w:val="1"/>
      <w:numFmt w:val="bullet"/>
      <w:lvlText w:val="o"/>
      <w:lvlJc w:val="left"/>
      <w:pPr>
        <w:ind w:left="3624" w:hanging="360"/>
      </w:pPr>
      <w:rPr>
        <w:rFonts w:ascii="Courier New" w:hAnsi="Courier New" w:cs="Courier New" w:hint="default"/>
      </w:rPr>
    </w:lvl>
    <w:lvl w:ilvl="5" w:tplc="2C0A0005" w:tentative="1">
      <w:start w:val="1"/>
      <w:numFmt w:val="bullet"/>
      <w:lvlText w:val=""/>
      <w:lvlJc w:val="left"/>
      <w:pPr>
        <w:ind w:left="4344" w:hanging="360"/>
      </w:pPr>
      <w:rPr>
        <w:rFonts w:ascii="Wingdings" w:hAnsi="Wingdings" w:hint="default"/>
      </w:rPr>
    </w:lvl>
    <w:lvl w:ilvl="6" w:tplc="2C0A0001" w:tentative="1">
      <w:start w:val="1"/>
      <w:numFmt w:val="bullet"/>
      <w:lvlText w:val=""/>
      <w:lvlJc w:val="left"/>
      <w:pPr>
        <w:ind w:left="5064" w:hanging="360"/>
      </w:pPr>
      <w:rPr>
        <w:rFonts w:ascii="Symbol" w:hAnsi="Symbol" w:hint="default"/>
      </w:rPr>
    </w:lvl>
    <w:lvl w:ilvl="7" w:tplc="2C0A0003" w:tentative="1">
      <w:start w:val="1"/>
      <w:numFmt w:val="bullet"/>
      <w:lvlText w:val="o"/>
      <w:lvlJc w:val="left"/>
      <w:pPr>
        <w:ind w:left="5784" w:hanging="360"/>
      </w:pPr>
      <w:rPr>
        <w:rFonts w:ascii="Courier New" w:hAnsi="Courier New" w:cs="Courier New" w:hint="default"/>
      </w:rPr>
    </w:lvl>
    <w:lvl w:ilvl="8" w:tplc="2C0A0005" w:tentative="1">
      <w:start w:val="1"/>
      <w:numFmt w:val="bullet"/>
      <w:lvlText w:val=""/>
      <w:lvlJc w:val="left"/>
      <w:pPr>
        <w:ind w:left="6504" w:hanging="360"/>
      </w:pPr>
      <w:rPr>
        <w:rFonts w:ascii="Wingdings" w:hAnsi="Wingdings" w:hint="default"/>
      </w:rPr>
    </w:lvl>
  </w:abstractNum>
  <w:abstractNum w:abstractNumId="14">
    <w:nsid w:val="4BD33214"/>
    <w:multiLevelType w:val="hybridMultilevel"/>
    <w:tmpl w:val="EC60A5C2"/>
    <w:lvl w:ilvl="0" w:tplc="48B4AA2E">
      <w:numFmt w:val="bullet"/>
      <w:lvlText w:val="-"/>
      <w:lvlJc w:val="left"/>
      <w:pPr>
        <w:ind w:left="360" w:hanging="360"/>
      </w:pPr>
      <w:rPr>
        <w:rFonts w:ascii="Tahoma" w:eastAsiaTheme="minorHAnsi" w:hAnsi="Tahoma" w:cs="Tahoma"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5">
    <w:nsid w:val="507D167D"/>
    <w:multiLevelType w:val="multilevel"/>
    <w:tmpl w:val="D98A2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7076EDA"/>
    <w:multiLevelType w:val="multilevel"/>
    <w:tmpl w:val="C714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DB0D2D"/>
    <w:multiLevelType w:val="multilevel"/>
    <w:tmpl w:val="31C6D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9C46E4D"/>
    <w:multiLevelType w:val="multilevel"/>
    <w:tmpl w:val="BEFC484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9F42347"/>
    <w:multiLevelType w:val="multilevel"/>
    <w:tmpl w:val="4636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AE67339"/>
    <w:multiLevelType w:val="multilevel"/>
    <w:tmpl w:val="4CB88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90B0FE5"/>
    <w:multiLevelType w:val="hybridMultilevel"/>
    <w:tmpl w:val="DB7E0692"/>
    <w:lvl w:ilvl="0" w:tplc="2C0A0013">
      <w:start w:val="1"/>
      <w:numFmt w:val="upperRoman"/>
      <w:lvlText w:val="%1."/>
      <w:lvlJc w:val="right"/>
      <w:pPr>
        <w:ind w:left="834" w:hanging="360"/>
      </w:pPr>
    </w:lvl>
    <w:lvl w:ilvl="1" w:tplc="2C0A0019" w:tentative="1">
      <w:start w:val="1"/>
      <w:numFmt w:val="lowerLetter"/>
      <w:lvlText w:val="%2."/>
      <w:lvlJc w:val="left"/>
      <w:pPr>
        <w:ind w:left="1554" w:hanging="360"/>
      </w:pPr>
    </w:lvl>
    <w:lvl w:ilvl="2" w:tplc="2C0A001B" w:tentative="1">
      <w:start w:val="1"/>
      <w:numFmt w:val="lowerRoman"/>
      <w:lvlText w:val="%3."/>
      <w:lvlJc w:val="right"/>
      <w:pPr>
        <w:ind w:left="2274" w:hanging="180"/>
      </w:pPr>
    </w:lvl>
    <w:lvl w:ilvl="3" w:tplc="2C0A000F" w:tentative="1">
      <w:start w:val="1"/>
      <w:numFmt w:val="decimal"/>
      <w:lvlText w:val="%4."/>
      <w:lvlJc w:val="left"/>
      <w:pPr>
        <w:ind w:left="2994" w:hanging="360"/>
      </w:pPr>
    </w:lvl>
    <w:lvl w:ilvl="4" w:tplc="2C0A0019" w:tentative="1">
      <w:start w:val="1"/>
      <w:numFmt w:val="lowerLetter"/>
      <w:lvlText w:val="%5."/>
      <w:lvlJc w:val="left"/>
      <w:pPr>
        <w:ind w:left="3714" w:hanging="360"/>
      </w:pPr>
    </w:lvl>
    <w:lvl w:ilvl="5" w:tplc="2C0A001B" w:tentative="1">
      <w:start w:val="1"/>
      <w:numFmt w:val="lowerRoman"/>
      <w:lvlText w:val="%6."/>
      <w:lvlJc w:val="right"/>
      <w:pPr>
        <w:ind w:left="4434" w:hanging="180"/>
      </w:pPr>
    </w:lvl>
    <w:lvl w:ilvl="6" w:tplc="2C0A000F" w:tentative="1">
      <w:start w:val="1"/>
      <w:numFmt w:val="decimal"/>
      <w:lvlText w:val="%7."/>
      <w:lvlJc w:val="left"/>
      <w:pPr>
        <w:ind w:left="5154" w:hanging="360"/>
      </w:pPr>
    </w:lvl>
    <w:lvl w:ilvl="7" w:tplc="2C0A0019" w:tentative="1">
      <w:start w:val="1"/>
      <w:numFmt w:val="lowerLetter"/>
      <w:lvlText w:val="%8."/>
      <w:lvlJc w:val="left"/>
      <w:pPr>
        <w:ind w:left="5874" w:hanging="360"/>
      </w:pPr>
    </w:lvl>
    <w:lvl w:ilvl="8" w:tplc="2C0A001B" w:tentative="1">
      <w:start w:val="1"/>
      <w:numFmt w:val="lowerRoman"/>
      <w:lvlText w:val="%9."/>
      <w:lvlJc w:val="right"/>
      <w:pPr>
        <w:ind w:left="6594" w:hanging="180"/>
      </w:pPr>
    </w:lvl>
  </w:abstractNum>
  <w:abstractNum w:abstractNumId="22">
    <w:nsid w:val="6A54561C"/>
    <w:multiLevelType w:val="multilevel"/>
    <w:tmpl w:val="6582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BD752C9"/>
    <w:multiLevelType w:val="multilevel"/>
    <w:tmpl w:val="0EBC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12D12F7"/>
    <w:multiLevelType w:val="hybridMultilevel"/>
    <w:tmpl w:val="15524B34"/>
    <w:lvl w:ilvl="0" w:tplc="594662F0">
      <w:start w:val="1"/>
      <w:numFmt w:val="bullet"/>
      <w:lvlText w:val=""/>
      <w:lvlJc w:val="left"/>
      <w:pPr>
        <w:ind w:left="744" w:hanging="360"/>
      </w:pPr>
      <w:rPr>
        <w:rFonts w:ascii="Symbol" w:hAnsi="Symbol" w:hint="default"/>
        <w:sz w:val="28"/>
      </w:rPr>
    </w:lvl>
    <w:lvl w:ilvl="1" w:tplc="2C0A0003" w:tentative="1">
      <w:start w:val="1"/>
      <w:numFmt w:val="bullet"/>
      <w:lvlText w:val="o"/>
      <w:lvlJc w:val="left"/>
      <w:pPr>
        <w:ind w:left="1464" w:hanging="360"/>
      </w:pPr>
      <w:rPr>
        <w:rFonts w:ascii="Courier New" w:hAnsi="Courier New" w:cs="Courier New" w:hint="default"/>
      </w:rPr>
    </w:lvl>
    <w:lvl w:ilvl="2" w:tplc="2C0A0005" w:tentative="1">
      <w:start w:val="1"/>
      <w:numFmt w:val="bullet"/>
      <w:lvlText w:val=""/>
      <w:lvlJc w:val="left"/>
      <w:pPr>
        <w:ind w:left="2184" w:hanging="360"/>
      </w:pPr>
      <w:rPr>
        <w:rFonts w:ascii="Wingdings" w:hAnsi="Wingdings" w:hint="default"/>
      </w:rPr>
    </w:lvl>
    <w:lvl w:ilvl="3" w:tplc="2C0A0001" w:tentative="1">
      <w:start w:val="1"/>
      <w:numFmt w:val="bullet"/>
      <w:lvlText w:val=""/>
      <w:lvlJc w:val="left"/>
      <w:pPr>
        <w:ind w:left="2904" w:hanging="360"/>
      </w:pPr>
      <w:rPr>
        <w:rFonts w:ascii="Symbol" w:hAnsi="Symbol" w:hint="default"/>
      </w:rPr>
    </w:lvl>
    <w:lvl w:ilvl="4" w:tplc="2C0A0003" w:tentative="1">
      <w:start w:val="1"/>
      <w:numFmt w:val="bullet"/>
      <w:lvlText w:val="o"/>
      <w:lvlJc w:val="left"/>
      <w:pPr>
        <w:ind w:left="3624" w:hanging="360"/>
      </w:pPr>
      <w:rPr>
        <w:rFonts w:ascii="Courier New" w:hAnsi="Courier New" w:cs="Courier New" w:hint="default"/>
      </w:rPr>
    </w:lvl>
    <w:lvl w:ilvl="5" w:tplc="2C0A0005" w:tentative="1">
      <w:start w:val="1"/>
      <w:numFmt w:val="bullet"/>
      <w:lvlText w:val=""/>
      <w:lvlJc w:val="left"/>
      <w:pPr>
        <w:ind w:left="4344" w:hanging="360"/>
      </w:pPr>
      <w:rPr>
        <w:rFonts w:ascii="Wingdings" w:hAnsi="Wingdings" w:hint="default"/>
      </w:rPr>
    </w:lvl>
    <w:lvl w:ilvl="6" w:tplc="2C0A0001" w:tentative="1">
      <w:start w:val="1"/>
      <w:numFmt w:val="bullet"/>
      <w:lvlText w:val=""/>
      <w:lvlJc w:val="left"/>
      <w:pPr>
        <w:ind w:left="5064" w:hanging="360"/>
      </w:pPr>
      <w:rPr>
        <w:rFonts w:ascii="Symbol" w:hAnsi="Symbol" w:hint="default"/>
      </w:rPr>
    </w:lvl>
    <w:lvl w:ilvl="7" w:tplc="2C0A0003" w:tentative="1">
      <w:start w:val="1"/>
      <w:numFmt w:val="bullet"/>
      <w:lvlText w:val="o"/>
      <w:lvlJc w:val="left"/>
      <w:pPr>
        <w:ind w:left="5784" w:hanging="360"/>
      </w:pPr>
      <w:rPr>
        <w:rFonts w:ascii="Courier New" w:hAnsi="Courier New" w:cs="Courier New" w:hint="default"/>
      </w:rPr>
    </w:lvl>
    <w:lvl w:ilvl="8" w:tplc="2C0A0005" w:tentative="1">
      <w:start w:val="1"/>
      <w:numFmt w:val="bullet"/>
      <w:lvlText w:val=""/>
      <w:lvlJc w:val="left"/>
      <w:pPr>
        <w:ind w:left="6504" w:hanging="360"/>
      </w:pPr>
      <w:rPr>
        <w:rFonts w:ascii="Wingdings" w:hAnsi="Wingdings" w:hint="default"/>
      </w:rPr>
    </w:lvl>
  </w:abstractNum>
  <w:abstractNum w:abstractNumId="25">
    <w:nsid w:val="78E06A61"/>
    <w:multiLevelType w:val="hybridMultilevel"/>
    <w:tmpl w:val="D8F01CF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nsid w:val="7D590773"/>
    <w:multiLevelType w:val="hybridMultilevel"/>
    <w:tmpl w:val="8D7A2C72"/>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7DB153E9"/>
    <w:multiLevelType w:val="multilevel"/>
    <w:tmpl w:val="CD502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9"/>
  </w:num>
  <w:num w:numId="3">
    <w:abstractNumId w:val="20"/>
  </w:num>
  <w:num w:numId="4">
    <w:abstractNumId w:val="9"/>
  </w:num>
  <w:num w:numId="5">
    <w:abstractNumId w:val="11"/>
  </w:num>
  <w:num w:numId="6">
    <w:abstractNumId w:val="17"/>
  </w:num>
  <w:num w:numId="7">
    <w:abstractNumId w:val="1"/>
  </w:num>
  <w:num w:numId="8">
    <w:abstractNumId w:val="27"/>
  </w:num>
  <w:num w:numId="9">
    <w:abstractNumId w:val="7"/>
  </w:num>
  <w:num w:numId="10">
    <w:abstractNumId w:val="0"/>
  </w:num>
  <w:num w:numId="11">
    <w:abstractNumId w:val="12"/>
  </w:num>
  <w:num w:numId="12">
    <w:abstractNumId w:val="22"/>
  </w:num>
  <w:num w:numId="13">
    <w:abstractNumId w:val="2"/>
  </w:num>
  <w:num w:numId="14">
    <w:abstractNumId w:val="16"/>
  </w:num>
  <w:num w:numId="15">
    <w:abstractNumId w:val="10"/>
  </w:num>
  <w:num w:numId="16">
    <w:abstractNumId w:val="3"/>
  </w:num>
  <w:num w:numId="17">
    <w:abstractNumId w:val="15"/>
  </w:num>
  <w:num w:numId="18">
    <w:abstractNumId w:val="25"/>
  </w:num>
  <w:num w:numId="19">
    <w:abstractNumId w:val="5"/>
  </w:num>
  <w:num w:numId="20">
    <w:abstractNumId w:val="23"/>
  </w:num>
  <w:num w:numId="21">
    <w:abstractNumId w:val="26"/>
  </w:num>
  <w:num w:numId="22">
    <w:abstractNumId w:val="4"/>
  </w:num>
  <w:num w:numId="23">
    <w:abstractNumId w:val="6"/>
  </w:num>
  <w:num w:numId="24">
    <w:abstractNumId w:val="13"/>
  </w:num>
  <w:num w:numId="25">
    <w:abstractNumId w:val="24"/>
  </w:num>
  <w:num w:numId="26">
    <w:abstractNumId w:val="21"/>
  </w:num>
  <w:num w:numId="27">
    <w:abstractNumId w:val="14"/>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F550B"/>
    <w:rsid w:val="000C4251"/>
    <w:rsid w:val="000E5D6D"/>
    <w:rsid w:val="000F413A"/>
    <w:rsid w:val="00130005"/>
    <w:rsid w:val="001375B6"/>
    <w:rsid w:val="00141703"/>
    <w:rsid w:val="00143AF9"/>
    <w:rsid w:val="00151403"/>
    <w:rsid w:val="001674FE"/>
    <w:rsid w:val="00191667"/>
    <w:rsid w:val="001C5E34"/>
    <w:rsid w:val="001E1549"/>
    <w:rsid w:val="00241FFC"/>
    <w:rsid w:val="002472F8"/>
    <w:rsid w:val="00250838"/>
    <w:rsid w:val="0025597E"/>
    <w:rsid w:val="00290A07"/>
    <w:rsid w:val="002F6972"/>
    <w:rsid w:val="00336E0C"/>
    <w:rsid w:val="00390699"/>
    <w:rsid w:val="003D486B"/>
    <w:rsid w:val="00421277"/>
    <w:rsid w:val="00427146"/>
    <w:rsid w:val="00432FD8"/>
    <w:rsid w:val="004537C0"/>
    <w:rsid w:val="0048218E"/>
    <w:rsid w:val="004914CA"/>
    <w:rsid w:val="004C181A"/>
    <w:rsid w:val="004F7738"/>
    <w:rsid w:val="00533BC0"/>
    <w:rsid w:val="00557574"/>
    <w:rsid w:val="00592BAF"/>
    <w:rsid w:val="0060071F"/>
    <w:rsid w:val="00620204"/>
    <w:rsid w:val="00630853"/>
    <w:rsid w:val="00633835"/>
    <w:rsid w:val="006A2221"/>
    <w:rsid w:val="006C0C64"/>
    <w:rsid w:val="006C5929"/>
    <w:rsid w:val="006F5C64"/>
    <w:rsid w:val="00713449"/>
    <w:rsid w:val="00782DEC"/>
    <w:rsid w:val="007E7804"/>
    <w:rsid w:val="008027F2"/>
    <w:rsid w:val="00833860"/>
    <w:rsid w:val="008954D1"/>
    <w:rsid w:val="008F550B"/>
    <w:rsid w:val="009010D1"/>
    <w:rsid w:val="00901484"/>
    <w:rsid w:val="00927D28"/>
    <w:rsid w:val="00946739"/>
    <w:rsid w:val="009A3F3C"/>
    <w:rsid w:val="009C50FD"/>
    <w:rsid w:val="009E70DD"/>
    <w:rsid w:val="00A57DC2"/>
    <w:rsid w:val="00B005AE"/>
    <w:rsid w:val="00B03787"/>
    <w:rsid w:val="00B23163"/>
    <w:rsid w:val="00B23E7B"/>
    <w:rsid w:val="00B525FC"/>
    <w:rsid w:val="00B6104F"/>
    <w:rsid w:val="00B77F0D"/>
    <w:rsid w:val="00BF093E"/>
    <w:rsid w:val="00C843E7"/>
    <w:rsid w:val="00D234D6"/>
    <w:rsid w:val="00DA55EE"/>
    <w:rsid w:val="00DD6670"/>
    <w:rsid w:val="00DE701C"/>
    <w:rsid w:val="00DF0FF8"/>
    <w:rsid w:val="00E36D4D"/>
    <w:rsid w:val="00E84BF0"/>
    <w:rsid w:val="00E84E3B"/>
    <w:rsid w:val="00E97EF2"/>
    <w:rsid w:val="00EA2C74"/>
    <w:rsid w:val="00EA722F"/>
    <w:rsid w:val="00EB4748"/>
    <w:rsid w:val="00ED1E4B"/>
    <w:rsid w:val="00EE4F18"/>
    <w:rsid w:val="00F076E3"/>
    <w:rsid w:val="00F10DC6"/>
    <w:rsid w:val="00F26CB4"/>
    <w:rsid w:val="00F741C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10D1"/>
  </w:style>
  <w:style w:type="paragraph" w:styleId="Ttulo1">
    <w:name w:val="heading 1"/>
    <w:basedOn w:val="Normal"/>
    <w:next w:val="Normal"/>
    <w:rsid w:val="009010D1"/>
    <w:pPr>
      <w:keepNext/>
      <w:keepLines/>
      <w:spacing w:before="400" w:after="120"/>
      <w:outlineLvl w:val="0"/>
    </w:pPr>
    <w:rPr>
      <w:sz w:val="40"/>
      <w:szCs w:val="40"/>
    </w:rPr>
  </w:style>
  <w:style w:type="paragraph" w:styleId="Ttulo2">
    <w:name w:val="heading 2"/>
    <w:basedOn w:val="Normal"/>
    <w:next w:val="Normal"/>
    <w:rsid w:val="009010D1"/>
    <w:pPr>
      <w:keepNext/>
      <w:keepLines/>
      <w:spacing w:before="360" w:after="120"/>
      <w:outlineLvl w:val="1"/>
    </w:pPr>
    <w:rPr>
      <w:sz w:val="32"/>
      <w:szCs w:val="32"/>
    </w:rPr>
  </w:style>
  <w:style w:type="paragraph" w:styleId="Ttulo3">
    <w:name w:val="heading 3"/>
    <w:basedOn w:val="Normal"/>
    <w:next w:val="Normal"/>
    <w:rsid w:val="009010D1"/>
    <w:pPr>
      <w:keepNext/>
      <w:keepLines/>
      <w:spacing w:before="320" w:after="80"/>
      <w:outlineLvl w:val="2"/>
    </w:pPr>
    <w:rPr>
      <w:color w:val="434343"/>
      <w:sz w:val="28"/>
      <w:szCs w:val="28"/>
    </w:rPr>
  </w:style>
  <w:style w:type="paragraph" w:styleId="Ttulo4">
    <w:name w:val="heading 4"/>
    <w:basedOn w:val="Normal"/>
    <w:next w:val="Normal"/>
    <w:rsid w:val="009010D1"/>
    <w:pPr>
      <w:keepNext/>
      <w:keepLines/>
      <w:spacing w:before="280" w:after="80"/>
      <w:outlineLvl w:val="3"/>
    </w:pPr>
    <w:rPr>
      <w:color w:val="666666"/>
      <w:sz w:val="24"/>
      <w:szCs w:val="24"/>
    </w:rPr>
  </w:style>
  <w:style w:type="paragraph" w:styleId="Ttulo5">
    <w:name w:val="heading 5"/>
    <w:basedOn w:val="Normal"/>
    <w:next w:val="Normal"/>
    <w:rsid w:val="009010D1"/>
    <w:pPr>
      <w:keepNext/>
      <w:keepLines/>
      <w:spacing w:before="240" w:after="80"/>
      <w:outlineLvl w:val="4"/>
    </w:pPr>
    <w:rPr>
      <w:color w:val="666666"/>
    </w:rPr>
  </w:style>
  <w:style w:type="paragraph" w:styleId="Ttulo6">
    <w:name w:val="heading 6"/>
    <w:basedOn w:val="Normal"/>
    <w:next w:val="Normal"/>
    <w:rsid w:val="009010D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010D1"/>
    <w:tblPr>
      <w:tblCellMar>
        <w:top w:w="0" w:type="dxa"/>
        <w:left w:w="0" w:type="dxa"/>
        <w:bottom w:w="0" w:type="dxa"/>
        <w:right w:w="0" w:type="dxa"/>
      </w:tblCellMar>
    </w:tblPr>
  </w:style>
  <w:style w:type="paragraph" w:styleId="Ttulo">
    <w:name w:val="Title"/>
    <w:basedOn w:val="Normal"/>
    <w:next w:val="Normal"/>
    <w:rsid w:val="009010D1"/>
    <w:pPr>
      <w:keepNext/>
      <w:keepLines/>
      <w:spacing w:after="60"/>
    </w:pPr>
    <w:rPr>
      <w:sz w:val="52"/>
      <w:szCs w:val="52"/>
    </w:rPr>
  </w:style>
  <w:style w:type="paragraph" w:styleId="Subttulo">
    <w:name w:val="Subtitle"/>
    <w:basedOn w:val="Normal"/>
    <w:next w:val="Normal"/>
    <w:rsid w:val="009010D1"/>
    <w:pPr>
      <w:keepNext/>
      <w:keepLines/>
      <w:spacing w:after="320"/>
    </w:pPr>
    <w:rPr>
      <w:color w:val="666666"/>
      <w:sz w:val="30"/>
      <w:szCs w:val="30"/>
    </w:rPr>
  </w:style>
  <w:style w:type="table" w:customStyle="1" w:styleId="a">
    <w:basedOn w:val="TableNormal"/>
    <w:rsid w:val="009010D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72F8"/>
    <w:pPr>
      <w:ind w:left="720"/>
      <w:contextualSpacing/>
    </w:pPr>
  </w:style>
  <w:style w:type="paragraph" w:styleId="Encabezado">
    <w:name w:val="header"/>
    <w:basedOn w:val="Normal"/>
    <w:link w:val="EncabezadoCar"/>
    <w:uiPriority w:val="99"/>
    <w:unhideWhenUsed/>
    <w:rsid w:val="00C843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3E7"/>
  </w:style>
  <w:style w:type="paragraph" w:styleId="Piedepgina">
    <w:name w:val="footer"/>
    <w:basedOn w:val="Normal"/>
    <w:link w:val="PiedepginaCar"/>
    <w:uiPriority w:val="99"/>
    <w:unhideWhenUsed/>
    <w:rsid w:val="00C843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3E7"/>
  </w:style>
  <w:style w:type="paragraph" w:styleId="NormalWeb">
    <w:name w:val="Normal (Web)"/>
    <w:basedOn w:val="Normal"/>
    <w:uiPriority w:val="99"/>
    <w:semiHidden/>
    <w:unhideWhenUsed/>
    <w:rsid w:val="0015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F076E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F076E3"/>
    <w:rPr>
      <w:rFonts w:asciiTheme="minorHAnsi" w:eastAsiaTheme="minorEastAsia" w:hAnsiTheme="minorHAnsi" w:cstheme="minorBidi"/>
      <w:color w:val="auto"/>
      <w:lang w:val="es-AR"/>
    </w:rPr>
  </w:style>
  <w:style w:type="paragraph" w:styleId="Textodeglobo">
    <w:name w:val="Balloon Text"/>
    <w:basedOn w:val="Normal"/>
    <w:link w:val="TextodegloboCar"/>
    <w:uiPriority w:val="99"/>
    <w:semiHidden/>
    <w:unhideWhenUsed/>
    <w:rsid w:val="0062020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472F8"/>
    <w:pPr>
      <w:ind w:left="720"/>
      <w:contextualSpacing/>
    </w:pPr>
  </w:style>
  <w:style w:type="paragraph" w:styleId="Encabezado">
    <w:name w:val="header"/>
    <w:basedOn w:val="Normal"/>
    <w:link w:val="EncabezadoCar"/>
    <w:uiPriority w:val="99"/>
    <w:unhideWhenUsed/>
    <w:rsid w:val="00C843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3E7"/>
  </w:style>
  <w:style w:type="paragraph" w:styleId="Piedepgina">
    <w:name w:val="footer"/>
    <w:basedOn w:val="Normal"/>
    <w:link w:val="PiedepginaCar"/>
    <w:uiPriority w:val="99"/>
    <w:unhideWhenUsed/>
    <w:rsid w:val="00C843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3E7"/>
  </w:style>
  <w:style w:type="paragraph" w:styleId="NormalWeb">
    <w:name w:val="Normal (Web)"/>
    <w:basedOn w:val="Normal"/>
    <w:uiPriority w:val="99"/>
    <w:semiHidden/>
    <w:unhideWhenUsed/>
    <w:rsid w:val="0015140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AR"/>
    </w:rPr>
  </w:style>
  <w:style w:type="paragraph" w:styleId="Sinespaciado">
    <w:name w:val="No Spacing"/>
    <w:link w:val="SinespaciadoCar"/>
    <w:uiPriority w:val="1"/>
    <w:qFormat/>
    <w:rsid w:val="00F076E3"/>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AR"/>
    </w:rPr>
  </w:style>
  <w:style w:type="character" w:customStyle="1" w:styleId="SinespaciadoCar">
    <w:name w:val="Sin espaciado Car"/>
    <w:basedOn w:val="Fuentedeprrafopredeter"/>
    <w:link w:val="Sinespaciado"/>
    <w:uiPriority w:val="1"/>
    <w:rsid w:val="00F076E3"/>
    <w:rPr>
      <w:rFonts w:asciiTheme="minorHAnsi" w:eastAsiaTheme="minorEastAsia" w:hAnsiTheme="minorHAnsi" w:cstheme="minorBidi"/>
      <w:color w:val="auto"/>
      <w:lang w:val="es-AR"/>
    </w:rPr>
  </w:style>
  <w:style w:type="paragraph" w:styleId="Textodeglobo">
    <w:name w:val="Balloon Text"/>
    <w:basedOn w:val="Normal"/>
    <w:link w:val="TextodegloboCar"/>
    <w:uiPriority w:val="99"/>
    <w:semiHidden/>
    <w:unhideWhenUsed/>
    <w:rsid w:val="0062020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2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663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2014</Words>
  <Characters>11082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HISTORIA DE LA EDUCACIÓN Y POLÍTICA EDUCACIONAL</vt:lpstr>
    </vt:vector>
  </TitlesOfParts>
  <Company> </Company>
  <LinksUpToDate>false</LinksUpToDate>
  <CharactersWithSpaces>13070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LA EDUCACIÓN Y POLÍTICA EDUCACIONAL</dc:title>
  <dc:subject>2° parcial – Leyes de educación Argentina.</dc:subject>
  <dc:creator>Claudia</dc:creator>
  <cp:lastModifiedBy>Usuario</cp:lastModifiedBy>
  <cp:revision>3</cp:revision>
  <dcterms:created xsi:type="dcterms:W3CDTF">2018-11-09T13:59:00Z</dcterms:created>
  <dcterms:modified xsi:type="dcterms:W3CDTF">2018-11-09T14:32:00Z</dcterms:modified>
</cp:coreProperties>
</file>