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37B" w:rsidRDefault="00805072" w:rsidP="00805072">
      <w:pPr>
        <w:jc w:val="center"/>
        <w:rPr>
          <w:b/>
          <w:sz w:val="24"/>
        </w:rPr>
      </w:pPr>
      <w:r w:rsidRPr="00805072">
        <w:rPr>
          <w:b/>
          <w:sz w:val="24"/>
        </w:rPr>
        <w:t>REFORMAS DE LA CONSTITUCIÓN NACIONAL</w:t>
      </w:r>
    </w:p>
    <w:p w:rsidR="00805072" w:rsidRDefault="00805072" w:rsidP="00697A0E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La constitución nacional tuvo 5 reformas: año 1860, 1866, 1898, 1957 (1949)  y 1994. </w:t>
      </w:r>
    </w:p>
    <w:p w:rsidR="00805072" w:rsidRDefault="00805072" w:rsidP="00697A0E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1860: el objetivo de la reforma fue permitir la incorporación de Buenos Aires a la unión Nacional. </w:t>
      </w:r>
    </w:p>
    <w:p w:rsidR="00805072" w:rsidRDefault="00805072" w:rsidP="00697A0E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>1866: con el objetivo de nacionalizar las aduanas.</w:t>
      </w:r>
    </w:p>
    <w:p w:rsidR="00805072" w:rsidRDefault="00805072" w:rsidP="00697A0E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1898: consistía en restringir la actuación del presidente y un aumento del número de ministros; y posibilitar al congreso nacional el reajuste de la representación del pueblo. </w:t>
      </w:r>
    </w:p>
    <w:p w:rsidR="00805072" w:rsidRDefault="00805072" w:rsidP="00697A0E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1949: se produjeron supresiones, modificaciones, agregados y disposiciones transitorias con el objetivo de lograr una constitución de carácter social con avisos autoritarios. Se establecía el control ideológico de los partidos políticos. </w:t>
      </w:r>
    </w:p>
    <w:p w:rsidR="00805072" w:rsidRDefault="00805072" w:rsidP="00697A0E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Esta reforma fue considerada inválida, </w:t>
      </w:r>
      <w:r w:rsidR="00697A0E">
        <w:rPr>
          <w:sz w:val="24"/>
        </w:rPr>
        <w:t xml:space="preserve">y fue </w:t>
      </w:r>
      <w:r>
        <w:rPr>
          <w:sz w:val="24"/>
        </w:rPr>
        <w:t xml:space="preserve">eliminada por el gobierno de facto de la revolución libertadora en el año 1956. </w:t>
      </w:r>
    </w:p>
    <w:p w:rsidR="00805072" w:rsidRDefault="00697A0E" w:rsidP="00697A0E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1957: el objetivo de esta reforma fue restaurar el régimen constitucional de 1949 y se incorporaron los derechos sociales del trabajador (art. 14 </w:t>
      </w:r>
      <w:proofErr w:type="gramStart"/>
      <w:r>
        <w:rPr>
          <w:sz w:val="24"/>
        </w:rPr>
        <w:t>b</w:t>
      </w:r>
      <w:bookmarkStart w:id="0" w:name="_GoBack"/>
      <w:bookmarkEnd w:id="0"/>
      <w:r>
        <w:rPr>
          <w:sz w:val="24"/>
        </w:rPr>
        <w:t>is</w:t>
      </w:r>
      <w:proofErr w:type="gramEnd"/>
      <w:r>
        <w:rPr>
          <w:sz w:val="24"/>
        </w:rPr>
        <w:t xml:space="preserve">) </w:t>
      </w:r>
    </w:p>
    <w:p w:rsidR="00697A0E" w:rsidRDefault="00697A0E" w:rsidP="00697A0E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La última reforma fue en el año 1994 a partir del consenso entre fuerzas partidarias: Partido Justicialista y Unión Cívica Radical. </w:t>
      </w:r>
    </w:p>
    <w:p w:rsidR="00697A0E" w:rsidRPr="00805072" w:rsidRDefault="00697A0E" w:rsidP="00697A0E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Los objetivos de esta reforma fue permitir la reelección del presidente, fortalecer el federalismo e incrementar la participación de la sociedad en la defensa de sus derechos. </w:t>
      </w:r>
    </w:p>
    <w:sectPr w:rsidR="00697A0E" w:rsidRPr="00805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072"/>
    <w:rsid w:val="0056537B"/>
    <w:rsid w:val="00697A0E"/>
    <w:rsid w:val="0080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Jimenez</dc:creator>
  <cp:lastModifiedBy>Emanuel Jimenez</cp:lastModifiedBy>
  <cp:revision>2</cp:revision>
  <dcterms:created xsi:type="dcterms:W3CDTF">2018-10-11T18:30:00Z</dcterms:created>
  <dcterms:modified xsi:type="dcterms:W3CDTF">2018-10-11T18:47:00Z</dcterms:modified>
</cp:coreProperties>
</file>