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077"/>
        <w:gridCol w:w="8505"/>
      </w:tblGrid>
      <w:tr w:rsidR="007B401B" w:rsidRPr="0006171C" w:rsidTr="0023750E">
        <w:tc>
          <w:tcPr>
            <w:tcW w:w="4077" w:type="dxa"/>
            <w:shd w:val="clear" w:color="auto" w:fill="FABF8F" w:themeFill="accent6" w:themeFillTint="99"/>
          </w:tcPr>
          <w:p w:rsidR="007B401B" w:rsidRDefault="007B401B" w:rsidP="0023750E">
            <w:pPr>
              <w:jc w:val="center"/>
              <w:rPr>
                <w:b/>
              </w:rPr>
            </w:pPr>
            <w:r w:rsidRPr="0006171C">
              <w:rPr>
                <w:b/>
              </w:rPr>
              <w:t>Categoría de Análisis</w:t>
            </w:r>
          </w:p>
          <w:p w:rsidR="007B401B" w:rsidRPr="0006171C" w:rsidRDefault="007B401B" w:rsidP="0023750E">
            <w:pPr>
              <w:rPr>
                <w:b/>
              </w:rPr>
            </w:pPr>
          </w:p>
        </w:tc>
        <w:tc>
          <w:tcPr>
            <w:tcW w:w="8505" w:type="dxa"/>
            <w:shd w:val="clear" w:color="auto" w:fill="FABF8F" w:themeFill="accent6" w:themeFillTint="99"/>
          </w:tcPr>
          <w:p w:rsidR="007B401B" w:rsidRPr="0006171C" w:rsidRDefault="007B401B" w:rsidP="007B401B">
            <w:pPr>
              <w:jc w:val="center"/>
              <w:rPr>
                <w:b/>
              </w:rPr>
            </w:pPr>
            <w:r>
              <w:rPr>
                <w:b/>
              </w:rPr>
              <w:t>Ley 26206 (LEN)</w:t>
            </w:r>
          </w:p>
        </w:tc>
      </w:tr>
      <w:tr w:rsidR="007B401B" w:rsidTr="004A1509">
        <w:trPr>
          <w:trHeight w:val="428"/>
        </w:trPr>
        <w:tc>
          <w:tcPr>
            <w:tcW w:w="4077" w:type="dxa"/>
          </w:tcPr>
          <w:p w:rsidR="007B401B" w:rsidRPr="0006171C" w:rsidRDefault="007B401B" w:rsidP="0023750E">
            <w:pPr>
              <w:rPr>
                <w:i/>
              </w:rPr>
            </w:pPr>
            <w:r w:rsidRPr="0006171C">
              <w:rPr>
                <w:i/>
              </w:rPr>
              <w:t>Fecha de sanción/promulgación</w:t>
            </w:r>
          </w:p>
        </w:tc>
        <w:tc>
          <w:tcPr>
            <w:tcW w:w="8505" w:type="dxa"/>
          </w:tcPr>
          <w:p w:rsidR="007B401B" w:rsidRDefault="007B401B" w:rsidP="007B401B">
            <w:r>
              <w:t>Sancionada: 14 de Diciembre  de 2006</w:t>
            </w:r>
            <w:r w:rsidR="005B459F">
              <w:t>. Promulgada :27 de Diciembre de 2006</w:t>
            </w:r>
          </w:p>
        </w:tc>
      </w:tr>
      <w:tr w:rsidR="007B401B" w:rsidTr="0023750E">
        <w:tc>
          <w:tcPr>
            <w:tcW w:w="4077" w:type="dxa"/>
          </w:tcPr>
          <w:p w:rsidR="007B401B" w:rsidRPr="0006171C" w:rsidRDefault="007B401B" w:rsidP="0023750E">
            <w:pPr>
              <w:rPr>
                <w:i/>
              </w:rPr>
            </w:pPr>
            <w:r w:rsidRPr="0006171C">
              <w:rPr>
                <w:i/>
              </w:rPr>
              <w:t>Escenario socio-histórico-político en la que se sancionó</w:t>
            </w:r>
          </w:p>
        </w:tc>
        <w:tc>
          <w:tcPr>
            <w:tcW w:w="8505" w:type="dxa"/>
          </w:tcPr>
          <w:p w:rsidR="007B401B" w:rsidRDefault="007B401B" w:rsidP="0023750E">
            <w:r>
              <w:t xml:space="preserve">Presidente: Néstor </w:t>
            </w:r>
            <w:r w:rsidR="004A1509">
              <w:t xml:space="preserve">Kirchner. A fines del 2001 hubo crisis institucional. Luego sobrevino una devaluación, aumento del desempleo, protestas sociales. Pero entre 2003 y 2007 crecimiento de la economía, disminución de la </w:t>
            </w:r>
            <w:proofErr w:type="gramStart"/>
            <w:r w:rsidR="004A1509">
              <w:t>pobreza(</w:t>
            </w:r>
            <w:proofErr w:type="gramEnd"/>
            <w:r w:rsidR="004A1509">
              <w:t>disminución de la desigualdad), implementación de</w:t>
            </w:r>
            <w:r w:rsidR="005B459F">
              <w:t xml:space="preserve"> planes sociales, disminución del desempleo. Concepción del trabajo como mecanismo de inclusión, pero estas políticas aún estaban ligadas a los patrones asistenciales de la década anterior.</w:t>
            </w:r>
          </w:p>
          <w:p w:rsidR="007B401B" w:rsidRDefault="007B401B" w:rsidP="007B401B">
            <w:r>
              <w:rPr>
                <w:rFonts w:ascii="Verdana" w:hAnsi="Verdana"/>
                <w:color w:val="000000"/>
                <w:sz w:val="17"/>
                <w:szCs w:val="17"/>
                <w:shd w:val="clear" w:color="auto" w:fill="EEEEEE"/>
              </w:rPr>
              <w:t xml:space="preserve"> </w:t>
            </w:r>
          </w:p>
        </w:tc>
      </w:tr>
      <w:tr w:rsidR="007B401B" w:rsidTr="0023750E">
        <w:tc>
          <w:tcPr>
            <w:tcW w:w="4077" w:type="dxa"/>
          </w:tcPr>
          <w:p w:rsidR="007B401B" w:rsidRPr="008E4EA6" w:rsidRDefault="007B401B" w:rsidP="0023750E">
            <w:pPr>
              <w:rPr>
                <w:i/>
              </w:rPr>
            </w:pPr>
            <w:r w:rsidRPr="008E4EA6">
              <w:rPr>
                <w:i/>
              </w:rPr>
              <w:t>Modelo de Estado</w:t>
            </w:r>
          </w:p>
        </w:tc>
        <w:tc>
          <w:tcPr>
            <w:tcW w:w="8505" w:type="dxa"/>
          </w:tcPr>
          <w:p w:rsidR="007B401B" w:rsidRPr="00C02DCC" w:rsidRDefault="004A1509" w:rsidP="00C02DCC">
            <w:proofErr w:type="spellStart"/>
            <w:r w:rsidRPr="00C02DCC">
              <w:t>Neobenefactor</w:t>
            </w:r>
            <w:proofErr w:type="spellEnd"/>
            <w:r w:rsidR="00C02DCC" w:rsidRPr="00C02DCC">
              <w:t>:</w:t>
            </w:r>
            <w:r w:rsidR="00C02DCC" w:rsidRPr="00C02DCC">
              <w:rPr>
                <w:rFonts w:cs="Arial"/>
                <w:color w:val="333333"/>
                <w:shd w:val="clear" w:color="auto" w:fill="FAFAF7"/>
              </w:rPr>
              <w:t xml:space="preserve"> Empleo estable, paritarias salariales, cobertura previsional masiva, protección universal de niñez y adolescencia, matrimonio igualitario, proceso judicial a los criminales de la dictadura, presupuesto educativo récord, fun</w:t>
            </w:r>
            <w:r w:rsidR="00C02DCC">
              <w:rPr>
                <w:rFonts w:cs="Arial"/>
                <w:color w:val="333333"/>
                <w:shd w:val="clear" w:color="auto" w:fill="FAFAF7"/>
              </w:rPr>
              <w:t>dación de nuevas universidades.</w:t>
            </w:r>
          </w:p>
        </w:tc>
      </w:tr>
      <w:tr w:rsidR="007B401B" w:rsidTr="0023750E">
        <w:tc>
          <w:tcPr>
            <w:tcW w:w="4077" w:type="dxa"/>
          </w:tcPr>
          <w:p w:rsidR="007B401B" w:rsidRPr="008E4EA6" w:rsidRDefault="007B401B" w:rsidP="0023750E">
            <w:pPr>
              <w:rPr>
                <w:i/>
              </w:rPr>
            </w:pPr>
            <w:r w:rsidRPr="008E4EA6">
              <w:rPr>
                <w:i/>
              </w:rPr>
              <w:t>Función o funciones de la educación</w:t>
            </w:r>
          </w:p>
        </w:tc>
        <w:tc>
          <w:tcPr>
            <w:tcW w:w="8505" w:type="dxa"/>
          </w:tcPr>
          <w:p w:rsidR="007B401B" w:rsidRPr="00C02DCC" w:rsidRDefault="007B401B" w:rsidP="000B2B63">
            <w:r w:rsidRPr="00C02DCC">
              <w:t>Función social</w:t>
            </w:r>
          </w:p>
        </w:tc>
      </w:tr>
      <w:tr w:rsidR="007B401B" w:rsidTr="0023750E">
        <w:tc>
          <w:tcPr>
            <w:tcW w:w="4077" w:type="dxa"/>
          </w:tcPr>
          <w:p w:rsidR="007B401B" w:rsidRPr="008E4EA6" w:rsidRDefault="007B401B" w:rsidP="0023750E">
            <w:pPr>
              <w:rPr>
                <w:i/>
              </w:rPr>
            </w:pPr>
            <w:r w:rsidRPr="008E4EA6">
              <w:rPr>
                <w:i/>
              </w:rPr>
              <w:t>Concepción de la educación (derecho/servicio)</w:t>
            </w:r>
          </w:p>
        </w:tc>
        <w:tc>
          <w:tcPr>
            <w:tcW w:w="8505" w:type="dxa"/>
          </w:tcPr>
          <w:p w:rsidR="007B401B" w:rsidRDefault="000B2B63" w:rsidP="0023750E">
            <w:r>
              <w:t>Derecho social</w:t>
            </w:r>
          </w:p>
        </w:tc>
      </w:tr>
      <w:tr w:rsidR="007B401B" w:rsidTr="0023750E">
        <w:tc>
          <w:tcPr>
            <w:tcW w:w="4077" w:type="dxa"/>
          </w:tcPr>
          <w:p w:rsidR="007B401B" w:rsidRPr="008E4EA6" w:rsidRDefault="007B401B" w:rsidP="0023750E">
            <w:pPr>
              <w:rPr>
                <w:i/>
              </w:rPr>
            </w:pPr>
            <w:r w:rsidRPr="008E4EA6">
              <w:rPr>
                <w:i/>
              </w:rPr>
              <w:t>Características/principios generales</w:t>
            </w:r>
          </w:p>
        </w:tc>
        <w:tc>
          <w:tcPr>
            <w:tcW w:w="8505" w:type="dxa"/>
          </w:tcPr>
          <w:p w:rsidR="007B401B" w:rsidRDefault="000B2B63" w:rsidP="000B2B63">
            <w:r>
              <w:t>Mayor preocupación por la inclusión, la “igualdad”. Reingreso de una población no escolarizada al sistema. Inversión educativa. Búsqueda de articulación del sistema educativo federal.</w:t>
            </w:r>
          </w:p>
        </w:tc>
      </w:tr>
      <w:tr w:rsidR="007B401B" w:rsidTr="0023750E">
        <w:tc>
          <w:tcPr>
            <w:tcW w:w="4077" w:type="dxa"/>
          </w:tcPr>
          <w:p w:rsidR="007B401B" w:rsidRPr="008E4EA6" w:rsidRDefault="007B401B" w:rsidP="0023750E">
            <w:pPr>
              <w:rPr>
                <w:i/>
              </w:rPr>
            </w:pPr>
            <w:r w:rsidRPr="008E4EA6">
              <w:rPr>
                <w:i/>
              </w:rPr>
              <w:t>Financiamiento</w:t>
            </w:r>
          </w:p>
        </w:tc>
        <w:tc>
          <w:tcPr>
            <w:tcW w:w="8505" w:type="dxa"/>
          </w:tcPr>
          <w:p w:rsidR="007B401B" w:rsidRDefault="00B86046" w:rsidP="00B86046">
            <w:r w:rsidRPr="00B86046">
              <w:rPr>
                <w:rFonts w:eastAsia="Times New Roman" w:cs="Times New Roman"/>
                <w:color w:val="555555"/>
                <w:lang w:eastAsia="es-AR"/>
              </w:rPr>
              <w:t>Art. 9 “El Estado garantiza el financiamiento del Sistema Educativo Nacional conforme a las previsiones de la presente ley. Cumplidas las metas de financiamiento establecidas en la Ley Nº 26.075, el presupuesto consolidado del Estado Nacional, las Provincias y la Ciudad Autónoma de Buenos Aires destinado exclusivamente a educación, no será inferior al seis por ciento del Producto Interno Bruto”.</w:t>
            </w:r>
            <w:r w:rsidRPr="007A6654">
              <w:rPr>
                <w:rFonts w:ascii="inherit" w:eastAsia="Times New Roman" w:hAnsi="inherit" w:cs="Times New Roman"/>
                <w:color w:val="555555"/>
                <w:sz w:val="24"/>
                <w:szCs w:val="24"/>
                <w:lang w:eastAsia="es-AR"/>
              </w:rPr>
              <w:br/>
            </w:r>
          </w:p>
        </w:tc>
      </w:tr>
      <w:tr w:rsidR="007B401B" w:rsidRPr="00B86046" w:rsidTr="0023750E">
        <w:tc>
          <w:tcPr>
            <w:tcW w:w="4077" w:type="dxa"/>
          </w:tcPr>
          <w:p w:rsidR="007B401B" w:rsidRPr="00B86046" w:rsidRDefault="007B401B" w:rsidP="0023750E">
            <w:pPr>
              <w:rPr>
                <w:i/>
              </w:rPr>
            </w:pPr>
            <w:r w:rsidRPr="00B86046">
              <w:rPr>
                <w:i/>
              </w:rPr>
              <w:t>Estructura del sistema</w:t>
            </w:r>
          </w:p>
        </w:tc>
        <w:tc>
          <w:tcPr>
            <w:tcW w:w="8505" w:type="dxa"/>
          </w:tcPr>
          <w:p w:rsidR="00B86046" w:rsidRPr="00B86046" w:rsidRDefault="00B86046" w:rsidP="00B86046">
            <w:pPr>
              <w:pStyle w:val="Prrafodelista"/>
              <w:ind w:left="34"/>
              <w:rPr>
                <w:lang w:val="es-ES"/>
              </w:rPr>
            </w:pPr>
            <w:r w:rsidRPr="00B86046">
              <w:rPr>
                <w:lang w:val="es-ES"/>
              </w:rPr>
              <w:t>Obligatoriedad escolar en todo el país se extiende desde la edad cinco años hasta la finalización del nivel de educación secundaria.</w:t>
            </w:r>
          </w:p>
          <w:p w:rsidR="00B86046" w:rsidRPr="00B86046" w:rsidRDefault="00B86046" w:rsidP="00B86046">
            <w:pPr>
              <w:pStyle w:val="Prrafodelista"/>
              <w:ind w:left="34"/>
              <w:rPr>
                <w:lang w:val="es-ES"/>
              </w:rPr>
            </w:pPr>
            <w:r w:rsidRPr="00B86046">
              <w:rPr>
                <w:lang w:val="es-ES"/>
              </w:rPr>
              <w:t>La estructura del Sistema Educativo Nacional comprende cuatro niveles:</w:t>
            </w:r>
          </w:p>
          <w:p w:rsidR="00B86046" w:rsidRPr="00B86046" w:rsidRDefault="00B86046" w:rsidP="00B86046">
            <w:pPr>
              <w:pStyle w:val="Prrafodelista"/>
              <w:ind w:left="34"/>
              <w:rPr>
                <w:lang w:val="es-ES"/>
              </w:rPr>
            </w:pPr>
            <w:r w:rsidRPr="00B86046">
              <w:rPr>
                <w:lang w:val="es-ES"/>
              </w:rPr>
              <w:t>-Educación inicial</w:t>
            </w:r>
          </w:p>
          <w:p w:rsidR="00B86046" w:rsidRPr="00B86046" w:rsidRDefault="00B86046" w:rsidP="00B86046">
            <w:pPr>
              <w:pStyle w:val="Prrafodelista"/>
              <w:ind w:left="34"/>
              <w:rPr>
                <w:lang w:val="es-ES"/>
              </w:rPr>
            </w:pPr>
            <w:r w:rsidRPr="00B86046">
              <w:rPr>
                <w:lang w:val="es-ES"/>
              </w:rPr>
              <w:t>-Educación primaria</w:t>
            </w:r>
          </w:p>
          <w:p w:rsidR="00B86046" w:rsidRPr="00B86046" w:rsidRDefault="00B86046" w:rsidP="00B86046">
            <w:pPr>
              <w:pStyle w:val="Prrafodelista"/>
              <w:ind w:left="34"/>
              <w:rPr>
                <w:lang w:val="es-ES"/>
              </w:rPr>
            </w:pPr>
            <w:r w:rsidRPr="00B86046">
              <w:rPr>
                <w:lang w:val="es-ES"/>
              </w:rPr>
              <w:t>-Educación secundaria</w:t>
            </w:r>
          </w:p>
          <w:p w:rsidR="00B86046" w:rsidRPr="00B86046" w:rsidRDefault="00B86046" w:rsidP="00B86046">
            <w:pPr>
              <w:pStyle w:val="Prrafodelista"/>
              <w:ind w:left="176"/>
              <w:rPr>
                <w:lang w:val="es-ES"/>
              </w:rPr>
            </w:pPr>
            <w:r w:rsidRPr="00B86046">
              <w:rPr>
                <w:lang w:val="es-ES"/>
              </w:rPr>
              <w:lastRenderedPageBreak/>
              <w:t>-Educación Superior</w:t>
            </w:r>
          </w:p>
          <w:p w:rsidR="00B86046" w:rsidRPr="00B86046" w:rsidRDefault="00B86046" w:rsidP="00B86046">
            <w:pPr>
              <w:pStyle w:val="Prrafodelista"/>
              <w:ind w:left="176"/>
              <w:rPr>
                <w:lang w:val="es-ES"/>
              </w:rPr>
            </w:pPr>
            <w:r w:rsidRPr="00B86046">
              <w:rPr>
                <w:lang w:val="es-ES"/>
              </w:rPr>
              <w:t xml:space="preserve">  También posee ocho modalidades.</w:t>
            </w:r>
          </w:p>
          <w:p w:rsidR="00B86046" w:rsidRPr="00B86046" w:rsidRDefault="00B86046" w:rsidP="00B86046">
            <w:pPr>
              <w:pStyle w:val="Prrafodelista"/>
              <w:ind w:left="176"/>
              <w:rPr>
                <w:lang w:val="es-ES"/>
              </w:rPr>
            </w:pPr>
            <w:r w:rsidRPr="00B86046">
              <w:rPr>
                <w:lang w:val="es-ES"/>
              </w:rPr>
              <w:t xml:space="preserve">  Las modalidades son aquellas opciones organizativas y/o curriculares de la educación común, dentro de uno o más niveles educativos que procuran dar respuesta a requerimientos específicos de formación y atender particularidades de carácter permanente temporal, personales  y/o contextuales, con el propósito de garantizar la igualdad en el derecho a la educación y cumplir con las exigencias legales, técnicas y pedagógicas de los diferentes niveles educativos.</w:t>
            </w:r>
          </w:p>
          <w:p w:rsidR="00B86046" w:rsidRPr="00B86046" w:rsidRDefault="00B86046" w:rsidP="00B86046">
            <w:pPr>
              <w:pStyle w:val="Prrafodelista"/>
              <w:ind w:left="176"/>
              <w:rPr>
                <w:i/>
                <w:lang w:val="es-ES"/>
              </w:rPr>
            </w:pPr>
            <w:r w:rsidRPr="00B86046">
              <w:rPr>
                <w:lang w:val="es-ES"/>
              </w:rPr>
              <w:t xml:space="preserve">  </w:t>
            </w:r>
            <w:r w:rsidRPr="00B86046">
              <w:rPr>
                <w:i/>
                <w:lang w:val="es-ES"/>
              </w:rPr>
              <w:t>Modalidades educativas:</w:t>
            </w:r>
          </w:p>
          <w:p w:rsidR="00B86046" w:rsidRPr="00B86046" w:rsidRDefault="00B86046" w:rsidP="00B86046">
            <w:pPr>
              <w:rPr>
                <w:lang w:val="es-ES"/>
              </w:rPr>
            </w:pPr>
            <w:r w:rsidRPr="00B86046">
              <w:rPr>
                <w:lang w:val="es-ES"/>
              </w:rPr>
              <w:t>-Educación Técnico profesional</w:t>
            </w:r>
          </w:p>
          <w:p w:rsidR="00B86046" w:rsidRPr="00B86046" w:rsidRDefault="00B86046" w:rsidP="00B86046">
            <w:pPr>
              <w:rPr>
                <w:lang w:val="es-ES"/>
              </w:rPr>
            </w:pPr>
            <w:r w:rsidRPr="00B86046">
              <w:rPr>
                <w:lang w:val="es-ES"/>
              </w:rPr>
              <w:t>-Educación Artística</w:t>
            </w:r>
          </w:p>
          <w:p w:rsidR="00B86046" w:rsidRPr="00B86046" w:rsidRDefault="00B86046" w:rsidP="00B86046">
            <w:pPr>
              <w:rPr>
                <w:lang w:val="es-ES"/>
              </w:rPr>
            </w:pPr>
            <w:r w:rsidRPr="00B86046">
              <w:rPr>
                <w:lang w:val="es-ES"/>
              </w:rPr>
              <w:t>-Educación Especial</w:t>
            </w:r>
          </w:p>
          <w:p w:rsidR="00B86046" w:rsidRPr="00B86046" w:rsidRDefault="00B86046" w:rsidP="00B86046">
            <w:pPr>
              <w:rPr>
                <w:lang w:val="es-ES"/>
              </w:rPr>
            </w:pPr>
            <w:r w:rsidRPr="00B86046">
              <w:rPr>
                <w:lang w:val="es-ES"/>
              </w:rPr>
              <w:t>-Educación Permanente de jóvenes y adultos</w:t>
            </w:r>
          </w:p>
          <w:p w:rsidR="00B86046" w:rsidRPr="00B86046" w:rsidRDefault="00B86046" w:rsidP="00B86046">
            <w:pPr>
              <w:rPr>
                <w:lang w:val="es-ES"/>
              </w:rPr>
            </w:pPr>
            <w:r w:rsidRPr="00B86046">
              <w:rPr>
                <w:lang w:val="es-ES"/>
              </w:rPr>
              <w:t>-Educación Rural.</w:t>
            </w:r>
          </w:p>
          <w:p w:rsidR="00B86046" w:rsidRPr="00B86046" w:rsidRDefault="00B86046" w:rsidP="00B86046">
            <w:pPr>
              <w:rPr>
                <w:lang w:val="es-ES"/>
              </w:rPr>
            </w:pPr>
            <w:r w:rsidRPr="00B86046">
              <w:rPr>
                <w:lang w:val="es-ES"/>
              </w:rPr>
              <w:t xml:space="preserve">- Educación Intercultural bilingüe </w:t>
            </w:r>
          </w:p>
          <w:p w:rsidR="00B86046" w:rsidRPr="00B86046" w:rsidRDefault="00B86046" w:rsidP="00B86046">
            <w:pPr>
              <w:rPr>
                <w:lang w:val="es-ES"/>
              </w:rPr>
            </w:pPr>
            <w:r w:rsidRPr="00B86046">
              <w:rPr>
                <w:lang w:val="es-ES"/>
              </w:rPr>
              <w:t xml:space="preserve">-Educación en contextos de privación de libertad </w:t>
            </w:r>
          </w:p>
          <w:p w:rsidR="00B86046" w:rsidRPr="00B86046" w:rsidRDefault="00B86046" w:rsidP="00B86046">
            <w:pPr>
              <w:rPr>
                <w:lang w:val="es-ES"/>
              </w:rPr>
            </w:pPr>
            <w:r w:rsidRPr="00B86046">
              <w:rPr>
                <w:lang w:val="es-ES"/>
              </w:rPr>
              <w:t>-Educación domiciliaria y hospitalaria.</w:t>
            </w:r>
          </w:p>
          <w:p w:rsidR="007B401B" w:rsidRPr="00B86046" w:rsidRDefault="007B401B" w:rsidP="0023750E"/>
        </w:tc>
      </w:tr>
      <w:tr w:rsidR="007B401B" w:rsidRPr="00B86046" w:rsidTr="0023750E">
        <w:tc>
          <w:tcPr>
            <w:tcW w:w="4077" w:type="dxa"/>
          </w:tcPr>
          <w:p w:rsidR="007B401B" w:rsidRPr="00B86046" w:rsidRDefault="007B401B" w:rsidP="0023750E">
            <w:r w:rsidRPr="00B86046">
              <w:lastRenderedPageBreak/>
              <w:t>Ocaso/derogación de la ley</w:t>
            </w:r>
          </w:p>
        </w:tc>
        <w:tc>
          <w:tcPr>
            <w:tcW w:w="8505" w:type="dxa"/>
          </w:tcPr>
          <w:p w:rsidR="007B401B" w:rsidRPr="00B86046" w:rsidRDefault="00B86046" w:rsidP="0023750E">
            <w:r w:rsidRPr="00B86046">
              <w:t>Vigente</w:t>
            </w:r>
          </w:p>
        </w:tc>
      </w:tr>
      <w:tr w:rsidR="007B401B" w:rsidRPr="00B86046" w:rsidTr="0023750E">
        <w:tc>
          <w:tcPr>
            <w:tcW w:w="4077" w:type="dxa"/>
          </w:tcPr>
          <w:p w:rsidR="007B401B" w:rsidRPr="00B86046" w:rsidRDefault="007B401B" w:rsidP="0023750E">
            <w:r w:rsidRPr="00B86046">
              <w:t>Otros datos que considere relevantes de la ley</w:t>
            </w:r>
          </w:p>
        </w:tc>
        <w:tc>
          <w:tcPr>
            <w:tcW w:w="8505" w:type="dxa"/>
          </w:tcPr>
          <w:p w:rsidR="007B401B" w:rsidRDefault="005B459F" w:rsidP="005B459F">
            <w:pPr>
              <w:jc w:val="both"/>
            </w:pPr>
            <w:r>
              <w:t>En su artículo 15, expresa que “el Sistema Educativo Nacional tendrá una estructura unificada en todo el país”, de esta manera se quiere asegurar la validez de títulos y certificados que se otorguen y también una cohesión y articulación de los distintos niveles y modalidades.</w:t>
            </w:r>
          </w:p>
          <w:p w:rsidR="00F319C0" w:rsidRPr="00B86046" w:rsidRDefault="00F319C0" w:rsidP="005B459F">
            <w:pPr>
              <w:jc w:val="both"/>
            </w:pPr>
            <w:r>
              <w:t>Artículo</w:t>
            </w:r>
            <w:bookmarkStart w:id="0" w:name="_GoBack"/>
            <w:bookmarkEnd w:id="0"/>
            <w:r>
              <w:t xml:space="preserve"> 128: considera que son los padres, madres o tutores los agentes naturales y primarios de la educación. </w:t>
            </w:r>
          </w:p>
        </w:tc>
      </w:tr>
    </w:tbl>
    <w:p w:rsidR="007B401B" w:rsidRPr="00B86046" w:rsidRDefault="007B401B" w:rsidP="007B401B"/>
    <w:p w:rsidR="00EA7A5B" w:rsidRPr="00B86046" w:rsidRDefault="00EA7A5B"/>
    <w:sectPr w:rsidR="00EA7A5B" w:rsidRPr="00B86046" w:rsidSect="002111ED">
      <w:pgSz w:w="16839" w:h="11907" w:orient="landscape" w:code="9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401B"/>
    <w:rsid w:val="000B2B63"/>
    <w:rsid w:val="004A1509"/>
    <w:rsid w:val="005B459F"/>
    <w:rsid w:val="007B401B"/>
    <w:rsid w:val="00B86046"/>
    <w:rsid w:val="00C02DCC"/>
    <w:rsid w:val="00EA7A5B"/>
    <w:rsid w:val="00F31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401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7B40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B86046"/>
    <w:pPr>
      <w:ind w:left="720"/>
      <w:contextualSpacing/>
    </w:pPr>
    <w:rPr>
      <w:rFonts w:eastAsia="SimSu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401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7B40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B86046"/>
    <w:pPr>
      <w:ind w:left="720"/>
      <w:contextualSpacing/>
    </w:pPr>
    <w:rPr>
      <w:rFonts w:eastAsia="SimSu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504</Words>
  <Characters>2774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Fernando Galizzi</dc:creator>
  <cp:lastModifiedBy>Fernando Galizzi</cp:lastModifiedBy>
  <cp:revision>2</cp:revision>
  <dcterms:created xsi:type="dcterms:W3CDTF">2018-11-11T20:00:00Z</dcterms:created>
  <dcterms:modified xsi:type="dcterms:W3CDTF">2018-11-12T13:40:00Z</dcterms:modified>
</cp:coreProperties>
</file>