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000" w:type="pct"/>
        <w:tblLook w:val="04A0" w:firstRow="1" w:lastRow="0" w:firstColumn="1" w:lastColumn="0" w:noHBand="0" w:noVBand="1"/>
      </w:tblPr>
      <w:tblGrid>
        <w:gridCol w:w="1688"/>
        <w:gridCol w:w="3134"/>
        <w:gridCol w:w="3134"/>
        <w:gridCol w:w="3134"/>
        <w:gridCol w:w="3131"/>
      </w:tblGrid>
      <w:tr w:rsidR="0063344E" w:rsidTr="0063344E">
        <w:tc>
          <w:tcPr>
            <w:tcW w:w="593" w:type="pct"/>
            <w:vAlign w:val="center"/>
          </w:tcPr>
          <w:p w:rsidR="0063344E" w:rsidRPr="0063344E" w:rsidRDefault="0063344E" w:rsidP="0063344E">
            <w:pPr>
              <w:jc w:val="center"/>
              <w:rPr>
                <w:b/>
              </w:rPr>
            </w:pPr>
            <w:r w:rsidRPr="0063344E">
              <w:rPr>
                <w:b/>
              </w:rPr>
              <w:t>Categoría de análisis</w:t>
            </w:r>
          </w:p>
        </w:tc>
        <w:tc>
          <w:tcPr>
            <w:tcW w:w="1102" w:type="pct"/>
            <w:vAlign w:val="center"/>
          </w:tcPr>
          <w:p w:rsidR="0063344E" w:rsidRPr="0063344E" w:rsidRDefault="0063344E" w:rsidP="0063344E">
            <w:pPr>
              <w:jc w:val="center"/>
              <w:rPr>
                <w:b/>
              </w:rPr>
            </w:pPr>
            <w:r w:rsidRPr="0063344E">
              <w:rPr>
                <w:b/>
              </w:rPr>
              <w:t>Ley 1420</w:t>
            </w:r>
            <w:r>
              <w:rPr>
                <w:b/>
              </w:rPr>
              <w:t xml:space="preserve"> (Ley de Educación Común)</w:t>
            </w:r>
          </w:p>
        </w:tc>
        <w:tc>
          <w:tcPr>
            <w:tcW w:w="1102" w:type="pct"/>
            <w:vAlign w:val="center"/>
          </w:tcPr>
          <w:p w:rsidR="0063344E" w:rsidRPr="0063344E" w:rsidRDefault="0063344E" w:rsidP="0063344E">
            <w:pPr>
              <w:jc w:val="center"/>
              <w:rPr>
                <w:b/>
              </w:rPr>
            </w:pPr>
            <w:r w:rsidRPr="0063344E">
              <w:rPr>
                <w:b/>
              </w:rPr>
              <w:t>Ley 24195 (Ley federal de Educación)</w:t>
            </w:r>
          </w:p>
        </w:tc>
        <w:tc>
          <w:tcPr>
            <w:tcW w:w="1102" w:type="pct"/>
            <w:vAlign w:val="center"/>
          </w:tcPr>
          <w:p w:rsidR="0063344E" w:rsidRPr="0063344E" w:rsidRDefault="0063344E" w:rsidP="0063344E">
            <w:pPr>
              <w:jc w:val="center"/>
              <w:rPr>
                <w:b/>
              </w:rPr>
            </w:pPr>
            <w:r w:rsidRPr="0063344E">
              <w:rPr>
                <w:b/>
              </w:rPr>
              <w:t>Ley 24521 (Ley de Educación Superior)</w:t>
            </w:r>
          </w:p>
        </w:tc>
        <w:tc>
          <w:tcPr>
            <w:tcW w:w="1101" w:type="pct"/>
            <w:vAlign w:val="center"/>
          </w:tcPr>
          <w:p w:rsidR="0063344E" w:rsidRPr="0063344E" w:rsidRDefault="0063344E" w:rsidP="0063344E">
            <w:pPr>
              <w:jc w:val="center"/>
              <w:rPr>
                <w:b/>
              </w:rPr>
            </w:pPr>
            <w:r w:rsidRPr="0063344E">
              <w:rPr>
                <w:b/>
              </w:rPr>
              <w:t>LEY 26.206  (Ley de educación Nacional)</w:t>
            </w:r>
          </w:p>
        </w:tc>
      </w:tr>
      <w:tr w:rsidR="006F0457" w:rsidTr="0063344E">
        <w:tc>
          <w:tcPr>
            <w:tcW w:w="593" w:type="pct"/>
            <w:vAlign w:val="center"/>
          </w:tcPr>
          <w:p w:rsidR="006F0457" w:rsidRPr="0063344E" w:rsidRDefault="006F0457" w:rsidP="0063344E">
            <w:pPr>
              <w:jc w:val="center"/>
              <w:rPr>
                <w:b/>
              </w:rPr>
            </w:pPr>
            <w:r w:rsidRPr="0063344E">
              <w:rPr>
                <w:b/>
              </w:rPr>
              <w:t>Fecha de sanción/</w:t>
            </w:r>
          </w:p>
          <w:p w:rsidR="006F0457" w:rsidRPr="0063344E" w:rsidRDefault="006F0457" w:rsidP="0063344E">
            <w:pPr>
              <w:jc w:val="center"/>
              <w:rPr>
                <w:b/>
              </w:rPr>
            </w:pPr>
            <w:r w:rsidRPr="0063344E">
              <w:rPr>
                <w:b/>
              </w:rPr>
              <w:t>Promulgación</w:t>
            </w:r>
            <w:r>
              <w:rPr>
                <w:b/>
              </w:rPr>
              <w:t>.</w:t>
            </w:r>
          </w:p>
        </w:tc>
        <w:tc>
          <w:tcPr>
            <w:tcW w:w="1102" w:type="pct"/>
          </w:tcPr>
          <w:p w:rsidR="006F0457" w:rsidRPr="0063344E" w:rsidRDefault="006F0457" w:rsidP="00FF368B">
            <w:pPr>
              <w:jc w:val="both"/>
              <w:rPr>
                <w:rFonts w:cstheme="minorHAnsi"/>
                <w:lang w:eastAsia="en-US"/>
              </w:rPr>
            </w:pPr>
            <w:r>
              <w:rPr>
                <w:rFonts w:cstheme="minorHAnsi"/>
              </w:rPr>
              <w:t>Se promulgó el 8 de Julio de 1884 y se sancionó el 20 de Julio de 1884.</w:t>
            </w:r>
          </w:p>
        </w:tc>
        <w:tc>
          <w:tcPr>
            <w:tcW w:w="1102" w:type="pct"/>
          </w:tcPr>
          <w:p w:rsidR="006F0457" w:rsidRPr="006F0457" w:rsidRDefault="006F0457" w:rsidP="00EC3C0B">
            <w:pPr>
              <w:jc w:val="both"/>
              <w:rPr>
                <w:rFonts w:cstheme="minorHAnsi"/>
              </w:rPr>
            </w:pPr>
            <w:r w:rsidRPr="006F0457">
              <w:rPr>
                <w:rFonts w:cstheme="minorHAnsi"/>
              </w:rPr>
              <w:t>Fue sancionada el 14 de abril de 1993</w:t>
            </w:r>
            <w:r>
              <w:rPr>
                <w:rFonts w:cstheme="minorHAnsi"/>
              </w:rPr>
              <w:t xml:space="preserve"> y </w:t>
            </w:r>
            <w:r w:rsidR="00981A42">
              <w:rPr>
                <w:rFonts w:cstheme="minorHAnsi"/>
              </w:rPr>
              <w:t>promulgada el 29 de abril de</w:t>
            </w:r>
            <w:r w:rsidRPr="006F0457">
              <w:rPr>
                <w:rFonts w:cstheme="minorHAnsi"/>
              </w:rPr>
              <w:t xml:space="preserve"> 1993</w:t>
            </w:r>
            <w:r>
              <w:rPr>
                <w:rFonts w:cstheme="minorHAnsi"/>
              </w:rPr>
              <w:t>.</w:t>
            </w:r>
          </w:p>
        </w:tc>
        <w:tc>
          <w:tcPr>
            <w:tcW w:w="1102" w:type="pct"/>
          </w:tcPr>
          <w:p w:rsidR="006F0457" w:rsidRPr="006F0457" w:rsidRDefault="006F0457" w:rsidP="006F0457">
            <w:pPr>
              <w:jc w:val="both"/>
              <w:rPr>
                <w:rFonts w:cstheme="minorHAnsi"/>
              </w:rPr>
            </w:pPr>
            <w:r w:rsidRPr="006F0457">
              <w:rPr>
                <w:rFonts w:cstheme="minorHAnsi"/>
              </w:rPr>
              <w:t>Fue sancionada el 20 de julio de 1995</w:t>
            </w:r>
            <w:r>
              <w:rPr>
                <w:rFonts w:cstheme="minorHAnsi"/>
              </w:rPr>
              <w:t xml:space="preserve"> y </w:t>
            </w:r>
            <w:r w:rsidRPr="006F0457">
              <w:rPr>
                <w:rFonts w:cstheme="minorHAnsi"/>
              </w:rPr>
              <w:t>promulgada el 7 de agosto de 1995 (Decreto 268/95</w:t>
            </w:r>
            <w:r>
              <w:rPr>
                <w:rFonts w:cstheme="minorHAnsi"/>
              </w:rPr>
              <w:t>)</w:t>
            </w:r>
          </w:p>
        </w:tc>
        <w:tc>
          <w:tcPr>
            <w:tcW w:w="1101" w:type="pct"/>
          </w:tcPr>
          <w:p w:rsidR="006F0457" w:rsidRPr="00FF368B" w:rsidRDefault="00FF368B" w:rsidP="00FF368B">
            <w:pPr>
              <w:jc w:val="both"/>
              <w:rPr>
                <w:rFonts w:cstheme="minorHAnsi"/>
              </w:rPr>
            </w:pPr>
            <w:r w:rsidRPr="006F0457">
              <w:rPr>
                <w:rFonts w:cstheme="minorHAnsi"/>
              </w:rPr>
              <w:t xml:space="preserve">Fue sancionada el 14 de </w:t>
            </w:r>
            <w:r>
              <w:rPr>
                <w:rFonts w:cstheme="minorHAnsi"/>
              </w:rPr>
              <w:t>diciembre de 2006</w:t>
            </w:r>
            <w:r>
              <w:rPr>
                <w:rFonts w:cstheme="minorHAnsi"/>
              </w:rPr>
              <w:t xml:space="preserve"> y </w:t>
            </w:r>
            <w:r w:rsidRPr="006F0457">
              <w:rPr>
                <w:rFonts w:cstheme="minorHAnsi"/>
              </w:rPr>
              <w:t>promulgada el 2</w:t>
            </w:r>
            <w:r>
              <w:rPr>
                <w:rFonts w:cstheme="minorHAnsi"/>
              </w:rPr>
              <w:t xml:space="preserve">7 </w:t>
            </w:r>
            <w:r w:rsidRPr="006F0457">
              <w:rPr>
                <w:rFonts w:cstheme="minorHAnsi"/>
              </w:rPr>
              <w:t xml:space="preserve">de </w:t>
            </w:r>
            <w:r>
              <w:rPr>
                <w:rFonts w:cstheme="minorHAnsi"/>
              </w:rPr>
              <w:t xml:space="preserve">diciembre </w:t>
            </w:r>
            <w:r w:rsidR="00981A42">
              <w:rPr>
                <w:rFonts w:cstheme="minorHAnsi"/>
              </w:rPr>
              <w:t>de</w:t>
            </w:r>
            <w:bookmarkStart w:id="0" w:name="_GoBack"/>
            <w:bookmarkEnd w:id="0"/>
            <w:r>
              <w:rPr>
                <w:rFonts w:cstheme="minorHAnsi"/>
              </w:rPr>
              <w:t xml:space="preserve"> 2006</w:t>
            </w:r>
            <w:r>
              <w:rPr>
                <w:rFonts w:cstheme="minorHAnsi"/>
              </w:rPr>
              <w:t>.</w:t>
            </w:r>
          </w:p>
        </w:tc>
      </w:tr>
      <w:tr w:rsidR="001955F4" w:rsidTr="0063344E">
        <w:tc>
          <w:tcPr>
            <w:tcW w:w="593" w:type="pct"/>
            <w:vAlign w:val="center"/>
          </w:tcPr>
          <w:p w:rsidR="001955F4" w:rsidRPr="0063344E" w:rsidRDefault="001955F4" w:rsidP="0063344E">
            <w:pPr>
              <w:jc w:val="center"/>
              <w:rPr>
                <w:b/>
              </w:rPr>
            </w:pPr>
            <w:r w:rsidRPr="0063344E">
              <w:rPr>
                <w:b/>
              </w:rPr>
              <w:t>Espacio socio-histórico-político en el que se sancionó</w:t>
            </w:r>
            <w:r>
              <w:rPr>
                <w:b/>
              </w:rPr>
              <w:t>.</w:t>
            </w:r>
          </w:p>
        </w:tc>
        <w:tc>
          <w:tcPr>
            <w:tcW w:w="1102" w:type="pct"/>
          </w:tcPr>
          <w:p w:rsidR="001955F4" w:rsidRPr="0063344E" w:rsidRDefault="001955F4" w:rsidP="000E1ABB">
            <w:pPr>
              <w:jc w:val="both"/>
              <w:rPr>
                <w:rFonts w:cstheme="minorHAnsi"/>
              </w:rPr>
            </w:pPr>
            <w:r w:rsidRPr="0063344E">
              <w:rPr>
                <w:rFonts w:cstheme="minorHAnsi"/>
              </w:rPr>
              <w:t>Hacia 1880</w:t>
            </w:r>
            <w:r>
              <w:rPr>
                <w:rFonts w:cstheme="minorHAnsi"/>
              </w:rPr>
              <w:t>, el</w:t>
            </w:r>
            <w:r w:rsidRPr="0063344E">
              <w:rPr>
                <w:rFonts w:cstheme="minorHAnsi"/>
              </w:rPr>
              <w:t xml:space="preserve"> modelo político ya se encuentra consolidado y las elites terratenientes</w:t>
            </w:r>
            <w:r>
              <w:rPr>
                <w:rFonts w:cstheme="minorHAnsi"/>
              </w:rPr>
              <w:t xml:space="preserve"> (latifundistas)</w:t>
            </w:r>
            <w:r w:rsidRPr="0063344E">
              <w:rPr>
                <w:rFonts w:cstheme="minorHAnsi"/>
              </w:rPr>
              <w:t xml:space="preserve">, dirigentes y financieras se unifican y conforman una hegemonía política. </w:t>
            </w:r>
            <w:r>
              <w:rPr>
                <w:rFonts w:cstheme="minorHAnsi"/>
              </w:rPr>
              <w:t>Predominio del</w:t>
            </w:r>
            <w:r w:rsidRPr="0063344E">
              <w:rPr>
                <w:rFonts w:cstheme="minorHAnsi"/>
              </w:rPr>
              <w:t xml:space="preserve"> modelo agro exportador. El país </w:t>
            </w:r>
            <w:r>
              <w:rPr>
                <w:rFonts w:cstheme="minorHAnsi"/>
              </w:rPr>
              <w:t>estaba</w:t>
            </w:r>
            <w:r w:rsidRPr="0063344E">
              <w:rPr>
                <w:rFonts w:cstheme="minorHAnsi"/>
              </w:rPr>
              <w:t xml:space="preserve"> pobla</w:t>
            </w:r>
            <w:r>
              <w:rPr>
                <w:rFonts w:cstheme="minorHAnsi"/>
              </w:rPr>
              <w:t>do por nativos</w:t>
            </w:r>
            <w:r w:rsidRPr="0063344E">
              <w:rPr>
                <w:rFonts w:cstheme="minorHAnsi"/>
              </w:rPr>
              <w:t xml:space="preserve"> </w:t>
            </w:r>
            <w:r>
              <w:rPr>
                <w:rFonts w:cstheme="minorHAnsi"/>
              </w:rPr>
              <w:t xml:space="preserve">(gauchos, peones, criollos, mestizos y esclavos negros, llamados “barbarie”) </w:t>
            </w:r>
            <w:r w:rsidRPr="0063344E">
              <w:rPr>
                <w:rFonts w:cstheme="minorHAnsi"/>
              </w:rPr>
              <w:t>que, junto a la gran cantidad de inmigrantes</w:t>
            </w:r>
            <w:r>
              <w:rPr>
                <w:rFonts w:cstheme="minorHAnsi"/>
              </w:rPr>
              <w:t xml:space="preserve"> que se escapaban de la guerra</w:t>
            </w:r>
            <w:r w:rsidRPr="0063344E">
              <w:rPr>
                <w:rFonts w:cstheme="minorHAnsi"/>
              </w:rPr>
              <w:t>, desencadenaba problemas de adaptación y contención social. Como consecuencia de esto, surge la necesidad de un sistema educativo nacional.</w:t>
            </w:r>
          </w:p>
          <w:p w:rsidR="001955F4" w:rsidRPr="0063344E" w:rsidRDefault="001955F4" w:rsidP="000E1ABB">
            <w:pPr>
              <w:jc w:val="both"/>
              <w:rPr>
                <w:rFonts w:cstheme="minorHAnsi"/>
                <w:lang w:eastAsia="en-US"/>
              </w:rPr>
            </w:pPr>
            <w:r>
              <w:rPr>
                <w:rFonts w:cstheme="minorHAnsi"/>
                <w:lang w:eastAsia="en-US"/>
              </w:rPr>
              <w:t xml:space="preserve">El pensamiento de la época era liberal. Existía la necesidad de formar un “estado” y, para ello, el Estado nacional es quien asume la tarea educadora, buscando una homogeneidad </w:t>
            </w:r>
            <w:r>
              <w:rPr>
                <w:rFonts w:cstheme="minorHAnsi"/>
                <w:lang w:eastAsia="en-US"/>
              </w:rPr>
              <w:lastRenderedPageBreak/>
              <w:t>formal.</w:t>
            </w:r>
          </w:p>
        </w:tc>
        <w:tc>
          <w:tcPr>
            <w:tcW w:w="1102" w:type="pct"/>
          </w:tcPr>
          <w:p w:rsidR="001955F4" w:rsidRDefault="001955F4" w:rsidP="00EC3C0B">
            <w:pPr>
              <w:jc w:val="both"/>
              <w:rPr>
                <w:rFonts w:cstheme="minorHAnsi"/>
                <w:color w:val="000000" w:themeColor="text1"/>
              </w:rPr>
            </w:pPr>
            <w:r>
              <w:rPr>
                <w:rFonts w:cstheme="minorHAnsi"/>
                <w:color w:val="000000" w:themeColor="text1"/>
              </w:rPr>
              <w:lastRenderedPageBreak/>
              <w:t>Políticamente, con</w:t>
            </w:r>
            <w:r w:rsidRPr="006F0457">
              <w:rPr>
                <w:rFonts w:cstheme="minorHAnsi"/>
                <w:color w:val="000000" w:themeColor="text1"/>
              </w:rPr>
              <w:t xml:space="preserve"> la necesidad de reformar el estado</w:t>
            </w:r>
            <w:r>
              <w:rPr>
                <w:rFonts w:cstheme="minorHAnsi"/>
                <w:color w:val="000000" w:themeColor="text1"/>
              </w:rPr>
              <w:t>,</w:t>
            </w:r>
            <w:r w:rsidRPr="006F0457">
              <w:rPr>
                <w:rFonts w:cstheme="minorHAnsi"/>
                <w:color w:val="000000" w:themeColor="text1"/>
              </w:rPr>
              <w:t xml:space="preserve"> existe un alto grado de acuerdo en torno a profundizar los procesos de democratización</w:t>
            </w:r>
            <w:r>
              <w:rPr>
                <w:rFonts w:cstheme="minorHAnsi"/>
                <w:color w:val="000000" w:themeColor="text1"/>
              </w:rPr>
              <w:t xml:space="preserve">. </w:t>
            </w:r>
            <w:r w:rsidRPr="006F0457">
              <w:rPr>
                <w:rFonts w:cstheme="minorHAnsi"/>
                <w:color w:val="000000" w:themeColor="text1"/>
              </w:rPr>
              <w:t>Uno de los principales debates de la época fue como combinar</w:t>
            </w:r>
            <w:r>
              <w:rPr>
                <w:rFonts w:cstheme="minorHAnsi"/>
                <w:color w:val="000000" w:themeColor="text1"/>
              </w:rPr>
              <w:t xml:space="preserve">la </w:t>
            </w:r>
            <w:r w:rsidRPr="006F0457">
              <w:rPr>
                <w:rFonts w:cstheme="minorHAnsi"/>
                <w:color w:val="000000" w:themeColor="text1"/>
              </w:rPr>
              <w:t>con la modernización del Estado</w:t>
            </w:r>
            <w:r>
              <w:rPr>
                <w:rFonts w:cstheme="minorHAnsi"/>
                <w:color w:val="000000" w:themeColor="text1"/>
              </w:rPr>
              <w:t>.</w:t>
            </w:r>
          </w:p>
          <w:p w:rsidR="001955F4" w:rsidRPr="006F0457" w:rsidRDefault="001955F4" w:rsidP="00EC3C0B">
            <w:pPr>
              <w:jc w:val="both"/>
              <w:rPr>
                <w:rFonts w:cstheme="minorHAnsi"/>
                <w:color w:val="008000"/>
              </w:rPr>
            </w:pPr>
            <w:r>
              <w:rPr>
                <w:rFonts w:cstheme="minorHAnsi"/>
                <w:color w:val="000000" w:themeColor="text1"/>
              </w:rPr>
              <w:t xml:space="preserve">Socialmente, las </w:t>
            </w:r>
            <w:r w:rsidRPr="006F0457">
              <w:rPr>
                <w:rFonts w:cstheme="minorHAnsi"/>
                <w:color w:val="000000" w:themeColor="text1"/>
              </w:rPr>
              <w:t>políticas procuran el equilibrio tanto por el gasto como por los ingresos del sector público. El impacto que produjo la recesión determina una fuerte tendencia a restringir el gasto público, en particular el destinado a las políticas sociales disminuyendo la calidad de las prestaciones y servicios brindados y un incremento en la tasa de desocupación provocando un fuerte exclusión social</w:t>
            </w:r>
            <w:r>
              <w:rPr>
                <w:rFonts w:cstheme="minorHAnsi"/>
                <w:color w:val="000000" w:themeColor="text1"/>
              </w:rPr>
              <w:t>, que impactó</w:t>
            </w:r>
            <w:r w:rsidRPr="006F0457">
              <w:rPr>
                <w:rFonts w:cstheme="minorHAnsi"/>
                <w:color w:val="000000" w:themeColor="text1"/>
              </w:rPr>
              <w:t xml:space="preserve"> de lleno en la educación elevando el porcentaje de deserción en </w:t>
            </w:r>
            <w:r w:rsidRPr="006F0457">
              <w:rPr>
                <w:rFonts w:cstheme="minorHAnsi"/>
                <w:color w:val="000000" w:themeColor="text1"/>
              </w:rPr>
              <w:lastRenderedPageBreak/>
              <w:t>todos los niveles.</w:t>
            </w:r>
          </w:p>
          <w:p w:rsidR="001955F4" w:rsidRPr="006F0457" w:rsidRDefault="001955F4" w:rsidP="00EC3C0B">
            <w:pPr>
              <w:jc w:val="both"/>
              <w:rPr>
                <w:rFonts w:cstheme="minorHAnsi"/>
              </w:rPr>
            </w:pPr>
            <w:r w:rsidRPr="006F0457">
              <w:rPr>
                <w:rFonts w:cstheme="minorHAnsi"/>
                <w:color w:val="008000"/>
              </w:rPr>
              <w:t xml:space="preserve"> </w:t>
            </w:r>
          </w:p>
          <w:p w:rsidR="001955F4" w:rsidRPr="006F0457" w:rsidRDefault="001955F4" w:rsidP="00EC3C0B">
            <w:pPr>
              <w:jc w:val="both"/>
              <w:rPr>
                <w:rFonts w:cstheme="minorHAnsi"/>
              </w:rPr>
            </w:pPr>
          </w:p>
        </w:tc>
        <w:tc>
          <w:tcPr>
            <w:tcW w:w="1102" w:type="pct"/>
          </w:tcPr>
          <w:p w:rsidR="001955F4" w:rsidRPr="006F0457" w:rsidRDefault="001955F4" w:rsidP="00EC3C0B">
            <w:pPr>
              <w:jc w:val="both"/>
              <w:rPr>
                <w:rFonts w:cstheme="minorHAnsi"/>
              </w:rPr>
            </w:pPr>
            <w:r w:rsidRPr="006F0457">
              <w:rPr>
                <w:rFonts w:cstheme="minorHAnsi"/>
              </w:rPr>
              <w:lastRenderedPageBreak/>
              <w:t xml:space="preserve">Se profundizó la reforma del Estado, las políticas de ajuste estructural y la transferencia de servicios públicos </w:t>
            </w:r>
            <w:r>
              <w:rPr>
                <w:rFonts w:cstheme="minorHAnsi"/>
              </w:rPr>
              <w:t>(entre ellas</w:t>
            </w:r>
            <w:r w:rsidRPr="006F0457">
              <w:rPr>
                <w:rFonts w:cstheme="minorHAnsi"/>
              </w:rPr>
              <w:t xml:space="preserve"> </w:t>
            </w:r>
            <w:r w:rsidRPr="006F0457">
              <w:rPr>
                <w:rFonts w:cstheme="minorHAnsi"/>
              </w:rPr>
              <w:t>las escuelas de Nivel Medio y Superior No Universitario</w:t>
            </w:r>
            <w:r>
              <w:rPr>
                <w:rFonts w:cstheme="minorHAnsi"/>
              </w:rPr>
              <w:t xml:space="preserve">) </w:t>
            </w:r>
            <w:r w:rsidRPr="006F0457">
              <w:rPr>
                <w:rFonts w:cstheme="minorHAnsi"/>
              </w:rPr>
              <w:t>a unidades menores –provincias y/o municipios– así como la  apertura de la economía a los mercados internacionales, jerarquizando el papel de los organismos financieros en la formulación de las políticas sociale</w:t>
            </w:r>
            <w:r>
              <w:rPr>
                <w:rFonts w:cstheme="minorHAnsi"/>
              </w:rPr>
              <w:t xml:space="preserve">s y educativas. Se produjo una </w:t>
            </w:r>
            <w:r w:rsidRPr="006F0457">
              <w:rPr>
                <w:rFonts w:cstheme="minorHAnsi"/>
              </w:rPr>
              <w:t>transformación cultural orientada a legitimar al mercado como el principal y más eficaz distribuidor de los recursos</w:t>
            </w:r>
            <w:r>
              <w:rPr>
                <w:rFonts w:cstheme="minorHAnsi"/>
              </w:rPr>
              <w:t xml:space="preserve">. </w:t>
            </w:r>
            <w:r w:rsidRPr="006F0457">
              <w:rPr>
                <w:rFonts w:cstheme="minorHAnsi"/>
              </w:rPr>
              <w:t xml:space="preserve">Las transformaciones operadas en el vínculo entre el Estado, el mercado y la sociedad se orientaron a concebir a la educación en general –y especialmente a la enseñanza superior- como un bien que </w:t>
            </w:r>
            <w:r w:rsidRPr="006F0457">
              <w:rPr>
                <w:rFonts w:cstheme="minorHAnsi"/>
              </w:rPr>
              <w:lastRenderedPageBreak/>
              <w:t xml:space="preserve">debía ser distribuido mediante estrategias análogas a la lógica económica, más que como un bien público y un derecho social e individual. </w:t>
            </w:r>
          </w:p>
        </w:tc>
        <w:tc>
          <w:tcPr>
            <w:tcW w:w="1101" w:type="pct"/>
          </w:tcPr>
          <w:p w:rsidR="001955F4" w:rsidRDefault="001955F4" w:rsidP="001955F4">
            <w:pPr>
              <w:jc w:val="both"/>
            </w:pPr>
            <w:r w:rsidRPr="009E0D07">
              <w:lastRenderedPageBreak/>
              <w:t>Después de un periodo de transición caracterizado por un un</w:t>
            </w:r>
            <w:r>
              <w:t xml:space="preserve">a inestabilidad institucional, una </w:t>
            </w:r>
            <w:proofErr w:type="spellStart"/>
            <w:r w:rsidRPr="009E0D07">
              <w:t>megadevaluación</w:t>
            </w:r>
            <w:proofErr w:type="spellEnd"/>
            <w:r w:rsidRPr="009E0D07">
              <w:t xml:space="preserve"> de la moneda, </w:t>
            </w:r>
            <w:r>
              <w:t>un</w:t>
            </w:r>
            <w:r w:rsidRPr="009E0D07">
              <w:t xml:space="preserve"> aumento del desempleo y pobreza sumada a la instalación de las protestas en la calle, Néstor Kirchner implemento una política económica centrada en la recuperación del mercado interno y del empleo. El núcleo central fue</w:t>
            </w:r>
            <w:r>
              <w:t xml:space="preserve"> que</w:t>
            </w:r>
            <w:r w:rsidRPr="009E0D07">
              <w:t xml:space="preserve"> la política cambiaria, </w:t>
            </w:r>
            <w:r>
              <w:t xml:space="preserve">y </w:t>
            </w:r>
            <w:r w:rsidRPr="009E0D07">
              <w:t>consistió en  mantener un tipo de cambio real alto, protegiendo así a la industria nacional de la competencia externa impulsando las exportaciones.</w:t>
            </w:r>
          </w:p>
          <w:p w:rsidR="001955F4" w:rsidRPr="009E0D07" w:rsidRDefault="001955F4" w:rsidP="001955F4">
            <w:pPr>
              <w:jc w:val="both"/>
            </w:pPr>
            <w:r w:rsidRPr="009E0D07">
              <w:t>En lo social fue una fuerte reducción de la pobreza, disminución del desempleo, potenciados por algunas políticas gubernamentales, como la recuperación de</w:t>
            </w:r>
            <w:r>
              <w:t xml:space="preserve"> </w:t>
            </w:r>
            <w:r w:rsidRPr="009E0D07">
              <w:t xml:space="preserve">las </w:t>
            </w:r>
            <w:r w:rsidRPr="009E0D07">
              <w:lastRenderedPageBreak/>
              <w:t>convenciones colectivas de trabajo como instrumento de la negociación salarial, recomposición de los ingresos de los jubilados, Incorporación de más beneficiarios al sistema jubilatorio, etc.</w:t>
            </w:r>
          </w:p>
        </w:tc>
      </w:tr>
      <w:tr w:rsidR="001955F4" w:rsidTr="0063344E">
        <w:tc>
          <w:tcPr>
            <w:tcW w:w="593" w:type="pct"/>
            <w:vAlign w:val="center"/>
          </w:tcPr>
          <w:p w:rsidR="001955F4" w:rsidRPr="0063344E" w:rsidRDefault="001955F4" w:rsidP="0063344E">
            <w:pPr>
              <w:jc w:val="center"/>
              <w:rPr>
                <w:b/>
              </w:rPr>
            </w:pPr>
            <w:r w:rsidRPr="0063344E">
              <w:rPr>
                <w:b/>
              </w:rPr>
              <w:lastRenderedPageBreak/>
              <w:t>Modelo de estado.</w:t>
            </w:r>
          </w:p>
        </w:tc>
        <w:tc>
          <w:tcPr>
            <w:tcW w:w="1102" w:type="pct"/>
            <w:vAlign w:val="center"/>
          </w:tcPr>
          <w:p w:rsidR="001955F4" w:rsidRPr="0063344E" w:rsidRDefault="001955F4" w:rsidP="006032CB">
            <w:pPr>
              <w:jc w:val="both"/>
              <w:rPr>
                <w:rFonts w:cstheme="minorHAnsi"/>
                <w:lang w:eastAsia="en-US"/>
              </w:rPr>
            </w:pPr>
            <w:r>
              <w:rPr>
                <w:rFonts w:cstheme="minorHAnsi"/>
              </w:rPr>
              <w:t xml:space="preserve">El </w:t>
            </w:r>
            <w:r w:rsidRPr="0063344E">
              <w:rPr>
                <w:rFonts w:cstheme="minorHAnsi"/>
              </w:rPr>
              <w:t xml:space="preserve">modelo de estado era Oligárquico-Liberal sólo tenían  posibilidad de participar el sector dirigente de la sociedad, sector constituido por los productores de bienes para el mercado internacional, los exportadores e importadores y financistas. </w:t>
            </w:r>
          </w:p>
        </w:tc>
        <w:tc>
          <w:tcPr>
            <w:tcW w:w="1102" w:type="pct"/>
          </w:tcPr>
          <w:p w:rsidR="001955F4" w:rsidRPr="006F0457" w:rsidRDefault="001955F4" w:rsidP="00FB441A">
            <w:pPr>
              <w:jc w:val="both"/>
              <w:rPr>
                <w:rFonts w:cstheme="minorHAnsi"/>
              </w:rPr>
            </w:pPr>
            <w:r w:rsidRPr="006F0457">
              <w:rPr>
                <w:rFonts w:cstheme="minorHAnsi"/>
              </w:rPr>
              <w:t>Modelo de estado Neoliberal</w:t>
            </w:r>
            <w:r>
              <w:rPr>
                <w:rFonts w:cstheme="minorHAnsi"/>
              </w:rPr>
              <w:t>, el liberalismo se encuentra sujetado a leyes de mercado y organismos internacionales. E</w:t>
            </w:r>
            <w:r w:rsidRPr="006F0457">
              <w:rPr>
                <w:rFonts w:cstheme="minorHAnsi"/>
              </w:rPr>
              <w:t xml:space="preserve">stado </w:t>
            </w:r>
            <w:r>
              <w:rPr>
                <w:rFonts w:cstheme="minorHAnsi"/>
              </w:rPr>
              <w:t>cumple</w:t>
            </w:r>
            <w:r w:rsidRPr="006F0457">
              <w:rPr>
                <w:rFonts w:cstheme="minorHAnsi"/>
              </w:rPr>
              <w:t xml:space="preserve"> el rol de garante</w:t>
            </w:r>
            <w:r>
              <w:rPr>
                <w:rFonts w:cstheme="minorHAnsi"/>
              </w:rPr>
              <w:t>, privatizando sus empresas y transfiriendo al mercado la capacidad de conducir el modelo de desarrollo.</w:t>
            </w:r>
          </w:p>
        </w:tc>
        <w:tc>
          <w:tcPr>
            <w:tcW w:w="1102" w:type="pct"/>
          </w:tcPr>
          <w:p w:rsidR="001955F4" w:rsidRPr="006F0457" w:rsidRDefault="001955F4" w:rsidP="006F0457">
            <w:pPr>
              <w:jc w:val="both"/>
              <w:rPr>
                <w:rFonts w:cstheme="minorHAnsi"/>
              </w:rPr>
            </w:pPr>
            <w:r w:rsidRPr="006F0457">
              <w:rPr>
                <w:rFonts w:cstheme="minorHAnsi"/>
              </w:rPr>
              <w:t>Modelo de estado Neoliberal</w:t>
            </w:r>
            <w:r>
              <w:rPr>
                <w:rFonts w:cstheme="minorHAnsi"/>
              </w:rPr>
              <w:t>, el liberalismo se encuentra sujetado a leyes de mercado y organismos internacionales. E</w:t>
            </w:r>
            <w:r w:rsidRPr="006F0457">
              <w:rPr>
                <w:rFonts w:cstheme="minorHAnsi"/>
              </w:rPr>
              <w:t xml:space="preserve">stado </w:t>
            </w:r>
            <w:r>
              <w:rPr>
                <w:rFonts w:cstheme="minorHAnsi"/>
              </w:rPr>
              <w:t>cumple</w:t>
            </w:r>
            <w:r w:rsidRPr="006F0457">
              <w:rPr>
                <w:rFonts w:cstheme="minorHAnsi"/>
              </w:rPr>
              <w:t xml:space="preserve"> el rol de garante</w:t>
            </w:r>
            <w:r>
              <w:rPr>
                <w:rFonts w:cstheme="minorHAnsi"/>
              </w:rPr>
              <w:t>, privatizando sus empresas y transfiriendo al mercado la capacidad de conducir el modelo de desarrollo.</w:t>
            </w:r>
          </w:p>
        </w:tc>
        <w:tc>
          <w:tcPr>
            <w:tcW w:w="1101" w:type="pct"/>
          </w:tcPr>
          <w:p w:rsidR="001955F4" w:rsidRPr="009E0D07" w:rsidRDefault="001955F4" w:rsidP="001955F4">
            <w:pPr>
              <w:jc w:val="both"/>
            </w:pPr>
            <w:r w:rsidRPr="009E0D07">
              <w:t xml:space="preserve">Modelo de Estado </w:t>
            </w:r>
            <w:proofErr w:type="spellStart"/>
            <w:r w:rsidRPr="009E0D07">
              <w:t>Neobenefactor</w:t>
            </w:r>
            <w:proofErr w:type="spellEnd"/>
            <w:r w:rsidRPr="009E0D07">
              <w:t xml:space="preserve"> o estado de Bienestar</w:t>
            </w:r>
            <w:r>
              <w:t>, que</w:t>
            </w:r>
            <w:r w:rsidRPr="009E0D07">
              <w:t xml:space="preserve"> es un modelo de organización social que contempla el compromiso del Estado para brindar servicios sociales</w:t>
            </w:r>
            <w:r>
              <w:t xml:space="preserve"> y asegurar el bienestar</w:t>
            </w:r>
            <w:r w:rsidRPr="009E0D07">
              <w:t xml:space="preserve"> a todos los habitantes de un país.</w:t>
            </w:r>
          </w:p>
        </w:tc>
      </w:tr>
      <w:tr w:rsidR="001955F4" w:rsidTr="0063344E">
        <w:tc>
          <w:tcPr>
            <w:tcW w:w="593" w:type="pct"/>
            <w:vAlign w:val="center"/>
          </w:tcPr>
          <w:p w:rsidR="001955F4" w:rsidRPr="0063344E" w:rsidRDefault="001955F4" w:rsidP="0063344E">
            <w:pPr>
              <w:jc w:val="center"/>
              <w:rPr>
                <w:b/>
              </w:rPr>
            </w:pPr>
            <w:r w:rsidRPr="0063344E">
              <w:rPr>
                <w:b/>
              </w:rPr>
              <w:t>Función o funciones de la educación.</w:t>
            </w:r>
          </w:p>
        </w:tc>
        <w:tc>
          <w:tcPr>
            <w:tcW w:w="1102" w:type="pct"/>
            <w:vAlign w:val="center"/>
          </w:tcPr>
          <w:p w:rsidR="001955F4" w:rsidRPr="0063344E" w:rsidRDefault="001955F4" w:rsidP="006032CB">
            <w:pPr>
              <w:jc w:val="both"/>
              <w:rPr>
                <w:rFonts w:cstheme="minorHAnsi"/>
                <w:color w:val="000000" w:themeColor="text1"/>
                <w:lang w:eastAsia="en-US"/>
              </w:rPr>
            </w:pPr>
            <w:r w:rsidRPr="0063344E">
              <w:rPr>
                <w:rFonts w:cstheme="minorHAnsi"/>
                <w:color w:val="000000" w:themeColor="text1"/>
              </w:rPr>
              <w:t xml:space="preserve">La función que prima es la Función Política porque se </w:t>
            </w:r>
            <w:r>
              <w:rPr>
                <w:rFonts w:cstheme="minorHAnsi"/>
                <w:color w:val="000000" w:themeColor="text1"/>
              </w:rPr>
              <w:t xml:space="preserve">necesitaba crear un ciudadano argentino y </w:t>
            </w:r>
            <w:r w:rsidRPr="0063344E">
              <w:rPr>
                <w:rFonts w:cstheme="minorHAnsi"/>
                <w:color w:val="000000" w:themeColor="text1"/>
              </w:rPr>
              <w:t>consolidar la identidad nacional</w:t>
            </w:r>
            <w:r>
              <w:rPr>
                <w:rFonts w:cstheme="minorHAnsi"/>
                <w:color w:val="000000" w:themeColor="text1"/>
              </w:rPr>
              <w:t>.</w:t>
            </w:r>
          </w:p>
        </w:tc>
        <w:tc>
          <w:tcPr>
            <w:tcW w:w="1102" w:type="pct"/>
          </w:tcPr>
          <w:p w:rsidR="001955F4" w:rsidRPr="006F0457" w:rsidRDefault="001955F4" w:rsidP="00EC3C0B">
            <w:pPr>
              <w:jc w:val="both"/>
              <w:rPr>
                <w:rFonts w:cstheme="minorHAnsi"/>
              </w:rPr>
            </w:pPr>
            <w:r w:rsidRPr="006F0457">
              <w:rPr>
                <w:rFonts w:cstheme="minorHAnsi"/>
              </w:rPr>
              <w:t>La función que prima es la económica, ya que la educación,</w:t>
            </w:r>
            <w:r>
              <w:rPr>
                <w:rFonts w:cstheme="minorHAnsi"/>
              </w:rPr>
              <w:t xml:space="preserve"> que</w:t>
            </w:r>
            <w:r w:rsidRPr="006F0457">
              <w:rPr>
                <w:rFonts w:cstheme="minorHAnsi"/>
              </w:rPr>
              <w:t xml:space="preserve"> históricamente</w:t>
            </w:r>
            <w:r>
              <w:rPr>
                <w:rFonts w:cstheme="minorHAnsi"/>
              </w:rPr>
              <w:t xml:space="preserve"> era</w:t>
            </w:r>
            <w:r w:rsidRPr="006F0457">
              <w:rPr>
                <w:rFonts w:cstheme="minorHAnsi"/>
              </w:rPr>
              <w:t xml:space="preserve"> pensada como un espacio de integración y ampliación de derechos sociales, comenzó a ser concebida como un servicio, inscripto en una lógica de mercado.</w:t>
            </w:r>
          </w:p>
        </w:tc>
        <w:tc>
          <w:tcPr>
            <w:tcW w:w="1102" w:type="pct"/>
          </w:tcPr>
          <w:p w:rsidR="001955F4" w:rsidRPr="006F0457" w:rsidRDefault="001955F4" w:rsidP="00EC0A09">
            <w:pPr>
              <w:jc w:val="both"/>
              <w:rPr>
                <w:rFonts w:cstheme="minorHAnsi"/>
              </w:rPr>
            </w:pPr>
            <w:r w:rsidRPr="006F0457">
              <w:rPr>
                <w:rFonts w:cstheme="minorHAnsi"/>
              </w:rPr>
              <w:t>La función que prima es la económica, ya que la educación,</w:t>
            </w:r>
            <w:r>
              <w:rPr>
                <w:rFonts w:cstheme="minorHAnsi"/>
              </w:rPr>
              <w:t xml:space="preserve"> que</w:t>
            </w:r>
            <w:r w:rsidRPr="006F0457">
              <w:rPr>
                <w:rFonts w:cstheme="minorHAnsi"/>
              </w:rPr>
              <w:t xml:space="preserve"> históricamente</w:t>
            </w:r>
            <w:r>
              <w:rPr>
                <w:rFonts w:cstheme="minorHAnsi"/>
              </w:rPr>
              <w:t xml:space="preserve"> era</w:t>
            </w:r>
            <w:r w:rsidRPr="006F0457">
              <w:rPr>
                <w:rFonts w:cstheme="minorHAnsi"/>
              </w:rPr>
              <w:t xml:space="preserve"> pensada como un espacio de integración y ampliación de derechos sociales, comenzó a ser concebida como un servicio, inscripto en una lógica de mercado.</w:t>
            </w:r>
          </w:p>
        </w:tc>
        <w:tc>
          <w:tcPr>
            <w:tcW w:w="1101" w:type="pct"/>
          </w:tcPr>
          <w:p w:rsidR="001955F4" w:rsidRPr="001955F4" w:rsidRDefault="001955F4" w:rsidP="001955F4">
            <w:pPr>
              <w:rPr>
                <w:rFonts w:cstheme="minorHAnsi"/>
              </w:rPr>
            </w:pPr>
            <w:r w:rsidRPr="001955F4">
              <w:rPr>
                <w:rFonts w:cstheme="minorHAnsi"/>
              </w:rPr>
              <w:t xml:space="preserve">La función  que prima </w:t>
            </w:r>
            <w:r w:rsidRPr="001955F4">
              <w:rPr>
                <w:rFonts w:cstheme="minorHAnsi"/>
              </w:rPr>
              <w:t>es</w:t>
            </w:r>
            <w:r w:rsidRPr="001955F4">
              <w:rPr>
                <w:rFonts w:cstheme="minorHAnsi"/>
              </w:rPr>
              <w:t xml:space="preserve"> la función social porque se de la educación como un bien público y como un derecho social</w:t>
            </w:r>
            <w:r>
              <w:rPr>
                <w:rFonts w:cstheme="minorHAnsi"/>
              </w:rPr>
              <w:t>, al cual todos pueden tener acceso, sin ningún tipo de restricción o discriminación. El</w:t>
            </w:r>
            <w:r w:rsidRPr="001955F4">
              <w:rPr>
                <w:rFonts w:cstheme="minorHAnsi"/>
              </w:rPr>
              <w:t xml:space="preserve"> Estado como garante de ese derecho.</w:t>
            </w:r>
          </w:p>
        </w:tc>
      </w:tr>
      <w:tr w:rsidR="001955F4" w:rsidTr="0063344E">
        <w:tc>
          <w:tcPr>
            <w:tcW w:w="593" w:type="pct"/>
            <w:vAlign w:val="center"/>
          </w:tcPr>
          <w:p w:rsidR="001955F4" w:rsidRPr="0063344E" w:rsidRDefault="001955F4" w:rsidP="0063344E">
            <w:pPr>
              <w:jc w:val="center"/>
              <w:rPr>
                <w:b/>
              </w:rPr>
            </w:pPr>
            <w:r w:rsidRPr="0063344E">
              <w:rPr>
                <w:b/>
              </w:rPr>
              <w:t>Concepción de la educación.</w:t>
            </w:r>
          </w:p>
        </w:tc>
        <w:tc>
          <w:tcPr>
            <w:tcW w:w="1102" w:type="pct"/>
            <w:vAlign w:val="center"/>
          </w:tcPr>
          <w:p w:rsidR="001955F4" w:rsidRPr="0063344E" w:rsidRDefault="001955F4" w:rsidP="000E1ABB">
            <w:pPr>
              <w:jc w:val="both"/>
              <w:rPr>
                <w:rFonts w:cstheme="minorHAnsi"/>
                <w:lang w:eastAsia="en-US"/>
              </w:rPr>
            </w:pPr>
            <w:r w:rsidRPr="0063344E">
              <w:rPr>
                <w:rFonts w:cstheme="minorHAnsi"/>
                <w:color w:val="000000" w:themeColor="text1"/>
              </w:rPr>
              <w:t xml:space="preserve">La ley corresponde a los derechos de </w:t>
            </w:r>
            <w:r>
              <w:rPr>
                <w:rFonts w:cstheme="minorHAnsi"/>
                <w:color w:val="000000" w:themeColor="text1"/>
              </w:rPr>
              <w:t>primera generación (individuales), y</w:t>
            </w:r>
            <w:r w:rsidRPr="0063344E">
              <w:rPr>
                <w:rFonts w:cstheme="minorHAnsi"/>
                <w:color w:val="000000" w:themeColor="text1"/>
              </w:rPr>
              <w:t xml:space="preserve">a que su objetivo era lograr la igualdad entre todas las personas que habitaban el suelo argentino </w:t>
            </w:r>
            <w:r w:rsidRPr="0063344E">
              <w:rPr>
                <w:rFonts w:cstheme="minorHAnsi"/>
                <w:color w:val="000000" w:themeColor="text1"/>
              </w:rPr>
              <w:lastRenderedPageBreak/>
              <w:t>(</w:t>
            </w:r>
            <w:r>
              <w:rPr>
                <w:rFonts w:cstheme="minorHAnsi"/>
                <w:color w:val="000000" w:themeColor="text1"/>
              </w:rPr>
              <w:t>inmigrantes y nativos), formando a un ciudadano educado, higiénico y civilizado.</w:t>
            </w:r>
          </w:p>
        </w:tc>
        <w:tc>
          <w:tcPr>
            <w:tcW w:w="1102" w:type="pct"/>
          </w:tcPr>
          <w:p w:rsidR="001955F4" w:rsidRPr="006F0457" w:rsidRDefault="001955F4" w:rsidP="00EC0A09">
            <w:pPr>
              <w:jc w:val="both"/>
              <w:rPr>
                <w:rFonts w:cstheme="minorHAnsi"/>
              </w:rPr>
            </w:pPr>
            <w:r>
              <w:rPr>
                <w:rFonts w:cstheme="minorHAnsi"/>
              </w:rPr>
              <w:lastRenderedPageBreak/>
              <w:t xml:space="preserve">La </w:t>
            </w:r>
            <w:r w:rsidRPr="006F0457">
              <w:rPr>
                <w:rFonts w:cstheme="minorHAnsi"/>
              </w:rPr>
              <w:t xml:space="preserve">ley corresponde a un derecho de </w:t>
            </w:r>
            <w:r>
              <w:rPr>
                <w:rFonts w:cstheme="minorHAnsi"/>
              </w:rPr>
              <w:t>segunda generación (social)</w:t>
            </w:r>
            <w:r w:rsidRPr="006F0457">
              <w:rPr>
                <w:rFonts w:cstheme="minorHAnsi"/>
              </w:rPr>
              <w:t xml:space="preserve"> </w:t>
            </w:r>
            <w:r>
              <w:rPr>
                <w:rFonts w:cstheme="minorHAnsi"/>
              </w:rPr>
              <w:t xml:space="preserve">porque </w:t>
            </w:r>
            <w:r w:rsidRPr="006F0457">
              <w:rPr>
                <w:rFonts w:cstheme="minorHAnsi"/>
              </w:rPr>
              <w:t xml:space="preserve">la educación comienza a ser concebida como un servicio, un elemento de mercado, es decir un bien intangible, por lo </w:t>
            </w:r>
            <w:r w:rsidRPr="006F0457">
              <w:rPr>
                <w:rFonts w:cstheme="minorHAnsi"/>
              </w:rPr>
              <w:lastRenderedPageBreak/>
              <w:t>q</w:t>
            </w:r>
            <w:r>
              <w:rPr>
                <w:rFonts w:cstheme="minorHAnsi"/>
              </w:rPr>
              <w:t xml:space="preserve">ue deja de considerarse derecho. La educación pasa a poder ser prestada de forma privada. </w:t>
            </w:r>
          </w:p>
        </w:tc>
        <w:tc>
          <w:tcPr>
            <w:tcW w:w="1102" w:type="pct"/>
          </w:tcPr>
          <w:p w:rsidR="001955F4" w:rsidRPr="006F0457" w:rsidRDefault="001955F4" w:rsidP="000F7A8A">
            <w:pPr>
              <w:jc w:val="both"/>
              <w:rPr>
                <w:rFonts w:cstheme="minorHAnsi"/>
              </w:rPr>
            </w:pPr>
            <w:r>
              <w:rPr>
                <w:rFonts w:cstheme="minorHAnsi"/>
              </w:rPr>
              <w:lastRenderedPageBreak/>
              <w:t xml:space="preserve">La </w:t>
            </w:r>
            <w:r w:rsidRPr="006F0457">
              <w:rPr>
                <w:rFonts w:cstheme="minorHAnsi"/>
              </w:rPr>
              <w:t xml:space="preserve">ley corresponde a un derecho de </w:t>
            </w:r>
            <w:r>
              <w:rPr>
                <w:rFonts w:cstheme="minorHAnsi"/>
              </w:rPr>
              <w:t>segunda generación (social)</w:t>
            </w:r>
            <w:r w:rsidRPr="006F0457">
              <w:rPr>
                <w:rFonts w:cstheme="minorHAnsi"/>
              </w:rPr>
              <w:t xml:space="preserve"> </w:t>
            </w:r>
            <w:r>
              <w:rPr>
                <w:rFonts w:cstheme="minorHAnsi"/>
              </w:rPr>
              <w:t xml:space="preserve">porque </w:t>
            </w:r>
            <w:r w:rsidRPr="006F0457">
              <w:rPr>
                <w:rFonts w:cstheme="minorHAnsi"/>
              </w:rPr>
              <w:t xml:space="preserve">la educación comienza a ser concebida como un servicio, un elemento de mercado, es decir un bien intangible, por lo </w:t>
            </w:r>
            <w:r w:rsidRPr="006F0457">
              <w:rPr>
                <w:rFonts w:cstheme="minorHAnsi"/>
              </w:rPr>
              <w:lastRenderedPageBreak/>
              <w:t>q</w:t>
            </w:r>
            <w:r>
              <w:rPr>
                <w:rFonts w:cstheme="minorHAnsi"/>
              </w:rPr>
              <w:t>ue deja de considerarse derecho. La educación pasa a poder ser prestada de forma privada.</w:t>
            </w:r>
          </w:p>
        </w:tc>
        <w:tc>
          <w:tcPr>
            <w:tcW w:w="1101" w:type="pct"/>
          </w:tcPr>
          <w:p w:rsidR="001955F4" w:rsidRPr="009E0D07" w:rsidRDefault="00170932" w:rsidP="00170932">
            <w:pPr>
              <w:jc w:val="both"/>
            </w:pPr>
            <w:r>
              <w:lastRenderedPageBreak/>
              <w:t>La ley corresponde a un derecho de tercera generación</w:t>
            </w:r>
            <w:r>
              <w:t xml:space="preserve"> pues</w:t>
            </w:r>
            <w:r>
              <w:t xml:space="preserve"> </w:t>
            </w:r>
            <w:r>
              <w:t xml:space="preserve">es concebida como un bien social que </w:t>
            </w:r>
            <w:r>
              <w:t xml:space="preserve">regula el </w:t>
            </w:r>
            <w:r>
              <w:t xml:space="preserve">ejercicio de enseñar y aprender, </w:t>
            </w:r>
            <w:r>
              <w:t xml:space="preserve">incluyendo a los derechos de los indígenas y </w:t>
            </w:r>
            <w:r>
              <w:lastRenderedPageBreak/>
              <w:t>al respeto por su lengua, cultura y tradiciones, a la inclusión de las personas de diferentes discapacidades, así como tambi</w:t>
            </w:r>
            <w:r>
              <w:t xml:space="preserve">én al respeto por la ecología. </w:t>
            </w:r>
          </w:p>
        </w:tc>
      </w:tr>
      <w:tr w:rsidR="001955F4" w:rsidTr="00465403">
        <w:tc>
          <w:tcPr>
            <w:tcW w:w="593" w:type="pct"/>
            <w:vAlign w:val="center"/>
          </w:tcPr>
          <w:p w:rsidR="001955F4" w:rsidRPr="0063344E" w:rsidRDefault="001955F4" w:rsidP="0063344E">
            <w:pPr>
              <w:jc w:val="center"/>
              <w:rPr>
                <w:b/>
              </w:rPr>
            </w:pPr>
            <w:r w:rsidRPr="0063344E">
              <w:rPr>
                <w:b/>
              </w:rPr>
              <w:lastRenderedPageBreak/>
              <w:t>Características (principios generales).</w:t>
            </w:r>
          </w:p>
        </w:tc>
        <w:tc>
          <w:tcPr>
            <w:tcW w:w="1102" w:type="pct"/>
          </w:tcPr>
          <w:p w:rsidR="001955F4" w:rsidRPr="00760C5C" w:rsidRDefault="001955F4" w:rsidP="00465403">
            <w:pPr>
              <w:pStyle w:val="Prrafodelista"/>
              <w:numPr>
                <w:ilvl w:val="0"/>
                <w:numId w:val="1"/>
              </w:numPr>
              <w:tabs>
                <w:tab w:val="left" w:pos="297"/>
              </w:tabs>
              <w:ind w:left="13" w:firstLine="0"/>
              <w:rPr>
                <w:rFonts w:cstheme="minorHAnsi"/>
              </w:rPr>
            </w:pPr>
            <w:r w:rsidRPr="00760C5C">
              <w:rPr>
                <w:rFonts w:cstheme="minorHAnsi"/>
              </w:rPr>
              <w:t>Educación común.</w:t>
            </w:r>
          </w:p>
          <w:p w:rsidR="001955F4" w:rsidRPr="00760C5C" w:rsidRDefault="001955F4" w:rsidP="00465403">
            <w:pPr>
              <w:pStyle w:val="Prrafodelista"/>
              <w:numPr>
                <w:ilvl w:val="0"/>
                <w:numId w:val="1"/>
              </w:numPr>
              <w:tabs>
                <w:tab w:val="left" w:pos="297"/>
              </w:tabs>
              <w:ind w:left="13" w:firstLine="0"/>
              <w:rPr>
                <w:rFonts w:cstheme="minorHAnsi"/>
              </w:rPr>
            </w:pPr>
            <w:r w:rsidRPr="00760C5C">
              <w:rPr>
                <w:rFonts w:cstheme="minorHAnsi"/>
              </w:rPr>
              <w:t>Obligatoriedad.</w:t>
            </w:r>
          </w:p>
          <w:p w:rsidR="001955F4" w:rsidRPr="00760C5C" w:rsidRDefault="001955F4" w:rsidP="00465403">
            <w:pPr>
              <w:pStyle w:val="Prrafodelista"/>
              <w:numPr>
                <w:ilvl w:val="0"/>
                <w:numId w:val="1"/>
              </w:numPr>
              <w:tabs>
                <w:tab w:val="left" w:pos="297"/>
              </w:tabs>
              <w:ind w:left="13" w:firstLine="0"/>
              <w:rPr>
                <w:rFonts w:cstheme="minorHAnsi"/>
              </w:rPr>
            </w:pPr>
            <w:r w:rsidRPr="00760C5C">
              <w:rPr>
                <w:rFonts w:cstheme="minorHAnsi"/>
              </w:rPr>
              <w:t>Gratuidad.</w:t>
            </w:r>
          </w:p>
          <w:p w:rsidR="001955F4" w:rsidRPr="00760C5C" w:rsidRDefault="001955F4" w:rsidP="00465403">
            <w:pPr>
              <w:pStyle w:val="Prrafodelista"/>
              <w:numPr>
                <w:ilvl w:val="0"/>
                <w:numId w:val="1"/>
              </w:numPr>
              <w:tabs>
                <w:tab w:val="left" w:pos="297"/>
              </w:tabs>
              <w:ind w:left="13" w:firstLine="0"/>
              <w:rPr>
                <w:rFonts w:cstheme="minorHAnsi"/>
              </w:rPr>
            </w:pPr>
            <w:r w:rsidRPr="00760C5C">
              <w:rPr>
                <w:rFonts w:cstheme="minorHAnsi"/>
              </w:rPr>
              <w:t>Principalidad del Estado (sostén económico)</w:t>
            </w:r>
          </w:p>
          <w:p w:rsidR="001955F4" w:rsidRPr="00760C5C" w:rsidRDefault="001955F4" w:rsidP="00465403">
            <w:pPr>
              <w:pStyle w:val="Prrafodelista"/>
              <w:numPr>
                <w:ilvl w:val="0"/>
                <w:numId w:val="1"/>
              </w:numPr>
              <w:tabs>
                <w:tab w:val="left" w:pos="297"/>
              </w:tabs>
              <w:ind w:left="13" w:firstLine="0"/>
              <w:rPr>
                <w:rFonts w:cstheme="minorHAnsi"/>
              </w:rPr>
            </w:pPr>
            <w:r w:rsidRPr="00760C5C">
              <w:rPr>
                <w:rFonts w:cstheme="minorHAnsi"/>
              </w:rPr>
              <w:t>Universalidad de contenidos. (formación de ciudadano civilizado, higiénico y sumiso)</w:t>
            </w:r>
          </w:p>
          <w:p w:rsidR="001955F4" w:rsidRPr="00760C5C" w:rsidRDefault="001955F4" w:rsidP="00465403">
            <w:pPr>
              <w:pStyle w:val="Prrafodelista"/>
              <w:numPr>
                <w:ilvl w:val="0"/>
                <w:numId w:val="1"/>
              </w:numPr>
              <w:tabs>
                <w:tab w:val="left" w:pos="297"/>
              </w:tabs>
              <w:ind w:left="13" w:firstLine="0"/>
              <w:rPr>
                <w:rFonts w:cstheme="minorHAnsi"/>
                <w:lang w:eastAsia="en-US"/>
              </w:rPr>
            </w:pPr>
            <w:r w:rsidRPr="00760C5C">
              <w:rPr>
                <w:rFonts w:cstheme="minorHAnsi"/>
              </w:rPr>
              <w:t>Laicidad.</w:t>
            </w:r>
          </w:p>
        </w:tc>
        <w:tc>
          <w:tcPr>
            <w:tcW w:w="1102" w:type="pct"/>
          </w:tcPr>
          <w:p w:rsidR="001955F4" w:rsidRPr="0077542A" w:rsidRDefault="001955F4" w:rsidP="0077542A">
            <w:pPr>
              <w:pStyle w:val="Prrafodelista"/>
              <w:numPr>
                <w:ilvl w:val="0"/>
                <w:numId w:val="1"/>
              </w:numPr>
              <w:tabs>
                <w:tab w:val="left" w:pos="423"/>
              </w:tabs>
              <w:ind w:left="-2" w:firstLine="81"/>
              <w:jc w:val="both"/>
              <w:rPr>
                <w:rFonts w:cstheme="minorHAnsi"/>
              </w:rPr>
            </w:pPr>
            <w:r w:rsidRPr="0077542A">
              <w:rPr>
                <w:rFonts w:cstheme="minorHAnsi"/>
              </w:rPr>
              <w:t>Calidad, eficiencia y equidad.</w:t>
            </w:r>
          </w:p>
          <w:p w:rsidR="001955F4" w:rsidRPr="0077542A" w:rsidRDefault="001955F4" w:rsidP="0077542A">
            <w:pPr>
              <w:pStyle w:val="Prrafodelista"/>
              <w:numPr>
                <w:ilvl w:val="0"/>
                <w:numId w:val="1"/>
              </w:numPr>
              <w:tabs>
                <w:tab w:val="left" w:pos="423"/>
              </w:tabs>
              <w:ind w:left="-2" w:firstLine="81"/>
              <w:jc w:val="both"/>
              <w:rPr>
                <w:rFonts w:cstheme="minorHAnsi"/>
              </w:rPr>
            </w:pPr>
            <w:r w:rsidRPr="0077542A">
              <w:rPr>
                <w:rFonts w:cstheme="minorHAnsi"/>
              </w:rPr>
              <w:t>Educación como un servicio.</w:t>
            </w:r>
          </w:p>
          <w:p w:rsidR="001955F4" w:rsidRPr="0077542A" w:rsidRDefault="001955F4" w:rsidP="0077542A">
            <w:pPr>
              <w:pStyle w:val="Prrafodelista"/>
              <w:numPr>
                <w:ilvl w:val="0"/>
                <w:numId w:val="1"/>
              </w:numPr>
              <w:tabs>
                <w:tab w:val="left" w:pos="423"/>
              </w:tabs>
              <w:ind w:left="-2" w:firstLine="81"/>
              <w:jc w:val="both"/>
              <w:rPr>
                <w:rFonts w:cstheme="minorHAnsi"/>
              </w:rPr>
            </w:pPr>
            <w:r w:rsidRPr="0077542A">
              <w:rPr>
                <w:rFonts w:cstheme="minorHAnsi"/>
              </w:rPr>
              <w:t>Reorganización de contenidos (surgen los Ejes)</w:t>
            </w:r>
          </w:p>
          <w:p w:rsidR="001955F4" w:rsidRPr="0077542A" w:rsidRDefault="001955F4" w:rsidP="0077542A">
            <w:pPr>
              <w:pStyle w:val="Prrafodelista"/>
              <w:numPr>
                <w:ilvl w:val="0"/>
                <w:numId w:val="1"/>
              </w:numPr>
              <w:tabs>
                <w:tab w:val="left" w:pos="423"/>
              </w:tabs>
              <w:ind w:left="-2" w:firstLine="81"/>
              <w:jc w:val="both"/>
              <w:rPr>
                <w:rFonts w:cstheme="minorHAnsi"/>
              </w:rPr>
            </w:pPr>
            <w:r w:rsidRPr="0077542A">
              <w:rPr>
                <w:rFonts w:cstheme="minorHAnsi"/>
              </w:rPr>
              <w:t>Dictado de los contenidos básicos comunes -CBC-</w:t>
            </w:r>
          </w:p>
          <w:p w:rsidR="001955F4" w:rsidRPr="0077542A" w:rsidRDefault="001955F4" w:rsidP="0077542A">
            <w:pPr>
              <w:pStyle w:val="Prrafodelista"/>
              <w:numPr>
                <w:ilvl w:val="0"/>
                <w:numId w:val="1"/>
              </w:numPr>
              <w:tabs>
                <w:tab w:val="left" w:pos="423"/>
              </w:tabs>
              <w:ind w:left="-2" w:firstLine="81"/>
              <w:jc w:val="both"/>
              <w:rPr>
                <w:rFonts w:cstheme="minorHAnsi"/>
              </w:rPr>
            </w:pPr>
            <w:r w:rsidRPr="0077542A">
              <w:rPr>
                <w:rFonts w:cstheme="minorHAnsi"/>
              </w:rPr>
              <w:t>Estado Nacional como garante de la Educación.</w:t>
            </w:r>
          </w:p>
        </w:tc>
        <w:tc>
          <w:tcPr>
            <w:tcW w:w="1102" w:type="pct"/>
          </w:tcPr>
          <w:p w:rsidR="001955F4" w:rsidRPr="0077542A" w:rsidRDefault="001955F4" w:rsidP="0077542A">
            <w:pPr>
              <w:pStyle w:val="Prrafodelista"/>
              <w:numPr>
                <w:ilvl w:val="0"/>
                <w:numId w:val="4"/>
              </w:numPr>
              <w:tabs>
                <w:tab w:val="left" w:pos="408"/>
              </w:tabs>
              <w:ind w:left="-18" w:firstLine="142"/>
              <w:jc w:val="both"/>
              <w:rPr>
                <w:rFonts w:cstheme="minorHAnsi"/>
              </w:rPr>
            </w:pPr>
            <w:r w:rsidRPr="0077542A">
              <w:rPr>
                <w:rFonts w:cstheme="minorHAnsi"/>
              </w:rPr>
              <w:t xml:space="preserve">Formación científica, profesional, humanística y técnica </w:t>
            </w:r>
          </w:p>
          <w:p w:rsidR="001955F4" w:rsidRPr="0077542A" w:rsidRDefault="001955F4" w:rsidP="0077542A">
            <w:pPr>
              <w:pStyle w:val="Prrafodelista"/>
              <w:numPr>
                <w:ilvl w:val="0"/>
                <w:numId w:val="4"/>
              </w:numPr>
              <w:tabs>
                <w:tab w:val="left" w:pos="408"/>
              </w:tabs>
              <w:ind w:left="-18" w:firstLine="142"/>
              <w:jc w:val="both"/>
              <w:rPr>
                <w:rFonts w:cstheme="minorHAnsi"/>
              </w:rPr>
            </w:pPr>
            <w:r w:rsidRPr="0077542A">
              <w:rPr>
                <w:rFonts w:cstheme="minorHAnsi"/>
              </w:rPr>
              <w:t>Preservación de la cultura nacional.</w:t>
            </w:r>
          </w:p>
          <w:p w:rsidR="001955F4" w:rsidRPr="0077542A" w:rsidRDefault="001955F4" w:rsidP="0077542A">
            <w:pPr>
              <w:pStyle w:val="Prrafodelista"/>
              <w:numPr>
                <w:ilvl w:val="0"/>
                <w:numId w:val="4"/>
              </w:numPr>
              <w:tabs>
                <w:tab w:val="left" w:pos="408"/>
              </w:tabs>
              <w:ind w:left="-18" w:firstLine="142"/>
              <w:jc w:val="both"/>
              <w:rPr>
                <w:rFonts w:cstheme="minorHAnsi"/>
              </w:rPr>
            </w:pPr>
            <w:r w:rsidRPr="0077542A">
              <w:rPr>
                <w:rFonts w:cstheme="minorHAnsi"/>
              </w:rPr>
              <w:t>Formación de personas responsables.</w:t>
            </w:r>
          </w:p>
          <w:p w:rsidR="001955F4" w:rsidRPr="0077542A" w:rsidRDefault="001955F4" w:rsidP="0077542A">
            <w:pPr>
              <w:pStyle w:val="Prrafodelista"/>
              <w:numPr>
                <w:ilvl w:val="0"/>
                <w:numId w:val="4"/>
              </w:numPr>
              <w:tabs>
                <w:tab w:val="left" w:pos="408"/>
              </w:tabs>
              <w:ind w:left="-18" w:firstLine="142"/>
              <w:jc w:val="both"/>
              <w:rPr>
                <w:rFonts w:cstheme="minorHAnsi"/>
              </w:rPr>
            </w:pPr>
            <w:r w:rsidRPr="0077542A">
              <w:rPr>
                <w:rFonts w:cstheme="minorHAnsi"/>
              </w:rPr>
              <w:t>Calidad y excelencia.</w:t>
            </w:r>
          </w:p>
          <w:p w:rsidR="001955F4" w:rsidRPr="0077542A" w:rsidRDefault="001955F4" w:rsidP="0077542A">
            <w:pPr>
              <w:pStyle w:val="Prrafodelista"/>
              <w:numPr>
                <w:ilvl w:val="0"/>
                <w:numId w:val="4"/>
              </w:numPr>
              <w:tabs>
                <w:tab w:val="left" w:pos="408"/>
              </w:tabs>
              <w:ind w:left="-18" w:firstLine="142"/>
              <w:jc w:val="both"/>
              <w:rPr>
                <w:rFonts w:cstheme="minorHAnsi"/>
              </w:rPr>
            </w:pPr>
            <w:r w:rsidRPr="0077542A">
              <w:rPr>
                <w:rFonts w:cstheme="minorHAnsi"/>
              </w:rPr>
              <w:t xml:space="preserve">Equidad de conocimiento e igualdad de oportunidades. </w:t>
            </w:r>
          </w:p>
        </w:tc>
        <w:tc>
          <w:tcPr>
            <w:tcW w:w="1101" w:type="pct"/>
          </w:tcPr>
          <w:p w:rsidR="00465403" w:rsidRPr="00465403" w:rsidRDefault="00465403" w:rsidP="00FF368B">
            <w:pPr>
              <w:pStyle w:val="Prrafodelista"/>
              <w:numPr>
                <w:ilvl w:val="0"/>
                <w:numId w:val="4"/>
              </w:numPr>
              <w:tabs>
                <w:tab w:val="left" w:pos="392"/>
              </w:tabs>
              <w:ind w:left="-18" w:firstLine="142"/>
              <w:jc w:val="both"/>
              <w:rPr>
                <w:rFonts w:cstheme="minorHAnsi"/>
              </w:rPr>
            </w:pPr>
            <w:r w:rsidRPr="00465403">
              <w:rPr>
                <w:rFonts w:cstheme="minorHAnsi"/>
              </w:rPr>
              <w:t>Integralidad y calidad.</w:t>
            </w:r>
          </w:p>
          <w:p w:rsidR="00465403" w:rsidRPr="00465403" w:rsidRDefault="00465403" w:rsidP="00FF368B">
            <w:pPr>
              <w:pStyle w:val="Prrafodelista"/>
              <w:numPr>
                <w:ilvl w:val="0"/>
                <w:numId w:val="4"/>
              </w:numPr>
              <w:tabs>
                <w:tab w:val="left" w:pos="392"/>
              </w:tabs>
              <w:ind w:left="-18" w:firstLine="142"/>
              <w:jc w:val="both"/>
              <w:rPr>
                <w:rFonts w:cstheme="minorHAnsi"/>
              </w:rPr>
            </w:pPr>
            <w:r w:rsidRPr="00465403">
              <w:rPr>
                <w:rFonts w:cstheme="minorHAnsi"/>
              </w:rPr>
              <w:t>Formación de la persona como ciudadano y para el desempeño social, laboral y acceso a estudios superiores.</w:t>
            </w:r>
          </w:p>
          <w:p w:rsidR="00465403" w:rsidRPr="00465403" w:rsidRDefault="00465403" w:rsidP="00FF368B">
            <w:pPr>
              <w:pStyle w:val="Prrafodelista"/>
              <w:numPr>
                <w:ilvl w:val="0"/>
                <w:numId w:val="4"/>
              </w:numPr>
              <w:tabs>
                <w:tab w:val="left" w:pos="392"/>
              </w:tabs>
              <w:ind w:left="-18" w:firstLine="142"/>
              <w:jc w:val="both"/>
              <w:rPr>
                <w:rFonts w:cstheme="minorHAnsi"/>
              </w:rPr>
            </w:pPr>
            <w:r w:rsidRPr="00465403">
              <w:rPr>
                <w:rFonts w:cstheme="minorHAnsi"/>
              </w:rPr>
              <w:t>Prioridad a sectores desfavorecidos.</w:t>
            </w:r>
          </w:p>
          <w:p w:rsidR="00465403" w:rsidRPr="00465403" w:rsidRDefault="00465403" w:rsidP="00FF368B">
            <w:pPr>
              <w:pStyle w:val="Prrafodelista"/>
              <w:numPr>
                <w:ilvl w:val="0"/>
                <w:numId w:val="4"/>
              </w:numPr>
              <w:tabs>
                <w:tab w:val="left" w:pos="392"/>
              </w:tabs>
              <w:ind w:left="-18" w:firstLine="142"/>
              <w:jc w:val="both"/>
              <w:rPr>
                <w:rFonts w:cstheme="minorHAnsi"/>
              </w:rPr>
            </w:pPr>
            <w:r w:rsidRPr="00465403">
              <w:rPr>
                <w:rFonts w:cstheme="minorHAnsi"/>
              </w:rPr>
              <w:t>Accesibilidad y condiciones igualitarias.</w:t>
            </w:r>
          </w:p>
          <w:p w:rsidR="00465403" w:rsidRPr="00465403" w:rsidRDefault="00465403" w:rsidP="00FF368B">
            <w:pPr>
              <w:pStyle w:val="Prrafodelista"/>
              <w:numPr>
                <w:ilvl w:val="0"/>
                <w:numId w:val="4"/>
              </w:numPr>
              <w:tabs>
                <w:tab w:val="left" w:pos="392"/>
              </w:tabs>
              <w:ind w:left="-18" w:firstLine="142"/>
              <w:jc w:val="both"/>
              <w:rPr>
                <w:rFonts w:cstheme="minorHAnsi"/>
              </w:rPr>
            </w:pPr>
            <w:r w:rsidRPr="00465403">
              <w:rPr>
                <w:rFonts w:cstheme="minorHAnsi"/>
              </w:rPr>
              <w:t>Crear cultura del trabajo, manejo de lenguajes, respeto a la identidad cultural aborigen.</w:t>
            </w:r>
          </w:p>
          <w:p w:rsidR="00465403" w:rsidRPr="00465403" w:rsidRDefault="00465403" w:rsidP="00FF368B">
            <w:pPr>
              <w:pStyle w:val="Prrafodelista"/>
              <w:numPr>
                <w:ilvl w:val="0"/>
                <w:numId w:val="4"/>
              </w:numPr>
              <w:tabs>
                <w:tab w:val="left" w:pos="392"/>
              </w:tabs>
              <w:ind w:left="-18" w:firstLine="142"/>
              <w:jc w:val="both"/>
              <w:rPr>
                <w:rFonts w:cstheme="minorHAnsi"/>
              </w:rPr>
            </w:pPr>
            <w:r w:rsidRPr="00465403">
              <w:rPr>
                <w:rFonts w:cstheme="minorHAnsi"/>
              </w:rPr>
              <w:t>Sexualidad responsable.</w:t>
            </w:r>
          </w:p>
          <w:p w:rsidR="001955F4" w:rsidRPr="00465403" w:rsidRDefault="00465403" w:rsidP="00FF368B">
            <w:pPr>
              <w:pStyle w:val="Prrafodelista"/>
              <w:numPr>
                <w:ilvl w:val="0"/>
                <w:numId w:val="4"/>
              </w:numPr>
              <w:tabs>
                <w:tab w:val="left" w:pos="392"/>
              </w:tabs>
              <w:ind w:left="-18" w:firstLine="142"/>
              <w:jc w:val="both"/>
              <w:rPr>
                <w:rFonts w:ascii="Times New Roman" w:hAnsi="Times New Roman" w:cs="Times New Roman"/>
                <w:sz w:val="24"/>
                <w:szCs w:val="24"/>
              </w:rPr>
            </w:pPr>
            <w:r w:rsidRPr="00465403">
              <w:rPr>
                <w:rFonts w:cstheme="minorHAnsi"/>
              </w:rPr>
              <w:t>Inclusión.</w:t>
            </w:r>
          </w:p>
        </w:tc>
      </w:tr>
      <w:tr w:rsidR="001955F4" w:rsidTr="0063344E">
        <w:tc>
          <w:tcPr>
            <w:tcW w:w="593" w:type="pct"/>
            <w:vAlign w:val="center"/>
          </w:tcPr>
          <w:p w:rsidR="001955F4" w:rsidRPr="0063344E" w:rsidRDefault="001955F4" w:rsidP="0063344E">
            <w:pPr>
              <w:jc w:val="center"/>
              <w:rPr>
                <w:b/>
              </w:rPr>
            </w:pPr>
            <w:r w:rsidRPr="0063344E">
              <w:rPr>
                <w:b/>
              </w:rPr>
              <w:t>Financiamiento.</w:t>
            </w:r>
          </w:p>
        </w:tc>
        <w:tc>
          <w:tcPr>
            <w:tcW w:w="1102" w:type="pct"/>
            <w:vAlign w:val="center"/>
          </w:tcPr>
          <w:p w:rsidR="001955F4" w:rsidRPr="00760C5C" w:rsidRDefault="001955F4" w:rsidP="000E1ABB">
            <w:pPr>
              <w:jc w:val="both"/>
            </w:pPr>
            <w:r>
              <w:t xml:space="preserve">El </w:t>
            </w:r>
            <w:r w:rsidRPr="00D1150F">
              <w:t>Consejo</w:t>
            </w:r>
            <w:r>
              <w:t xml:space="preserve"> de Educación Nacional</w:t>
            </w:r>
            <w:r w:rsidRPr="00D1150F">
              <w:t xml:space="preserve"> administra los fondos destinados a la educación común, debe elaborar su presupuesto y remitirlo en enero de cada año al Congreso. Administra las propiedades inmuebles pertenecientes al tesoro </w:t>
            </w:r>
            <w:r>
              <w:t xml:space="preserve">común </w:t>
            </w:r>
            <w:r w:rsidRPr="00D1150F">
              <w:t xml:space="preserve">de las escuelas, recibe con beneficio de inventario herencias y legados y, </w:t>
            </w:r>
            <w:r w:rsidRPr="00D1150F">
              <w:lastRenderedPageBreak/>
              <w:t>en la forma ordinaria, todas las donaciones que con objeto de educación hiciesen los particulares, poderes públicos o asociaciones. Autoriza la construcción de edificios para las escuelas u oficinas de la educación común y compra bienes raíces con dicho objeto.</w:t>
            </w:r>
          </w:p>
        </w:tc>
        <w:tc>
          <w:tcPr>
            <w:tcW w:w="1102" w:type="pct"/>
          </w:tcPr>
          <w:p w:rsidR="001955F4" w:rsidRPr="006F0457" w:rsidRDefault="001955F4" w:rsidP="00EC3C0B">
            <w:pPr>
              <w:jc w:val="both"/>
              <w:rPr>
                <w:rFonts w:cstheme="minorHAnsi"/>
              </w:rPr>
            </w:pPr>
            <w:r w:rsidRPr="006F0457">
              <w:rPr>
                <w:rFonts w:cstheme="minorHAnsi"/>
              </w:rPr>
              <w:lastRenderedPageBreak/>
              <w:t>El Estado nacional, las provincias y la Municipalidad de la Ciudad de</w:t>
            </w:r>
          </w:p>
          <w:p w:rsidR="001955F4" w:rsidRPr="006F0457" w:rsidRDefault="001955F4" w:rsidP="00717FAB">
            <w:pPr>
              <w:jc w:val="both"/>
              <w:rPr>
                <w:rFonts w:cstheme="minorHAnsi"/>
              </w:rPr>
            </w:pPr>
            <w:r w:rsidRPr="006F0457">
              <w:rPr>
                <w:rFonts w:cstheme="minorHAnsi"/>
              </w:rPr>
              <w:t>Buenos Aires</w:t>
            </w:r>
            <w:r>
              <w:rPr>
                <w:rFonts w:cstheme="minorHAnsi"/>
              </w:rPr>
              <w:t xml:space="preserve"> debe garantizar </w:t>
            </w:r>
            <w:r w:rsidRPr="006F0457">
              <w:rPr>
                <w:rFonts w:cstheme="minorHAnsi"/>
              </w:rPr>
              <w:t xml:space="preserve"> </w:t>
            </w:r>
            <w:r w:rsidRPr="006F0457">
              <w:rPr>
                <w:rFonts w:cstheme="minorHAnsi"/>
              </w:rPr>
              <w:t>el principio de gratuidad en los servicios estatales, en todos los niveles y regímenes especiales</w:t>
            </w:r>
            <w:r>
              <w:rPr>
                <w:rFonts w:cstheme="minorHAnsi"/>
              </w:rPr>
              <w:t xml:space="preserve">; también debe realizar (el Estado) un aporte financiero al sistema universitario estatal para asegurar que pueda ser </w:t>
            </w:r>
            <w:r>
              <w:rPr>
                <w:rFonts w:cstheme="minorHAnsi"/>
              </w:rPr>
              <w:lastRenderedPageBreak/>
              <w:t xml:space="preserve">prestado a todos los habitantes que lo requieran. Por último, se establece un sistema de becas para alumnos/as en condiciones socioeconómicas desfavorables, </w:t>
            </w:r>
            <w:r w:rsidRPr="006F0457">
              <w:rPr>
                <w:rFonts w:cstheme="minorHAnsi"/>
              </w:rPr>
              <w:t>que cursen ciclos y/o niveles posteriores a la Educación General Básica y Obligatoria</w:t>
            </w:r>
            <w:r>
              <w:rPr>
                <w:rFonts w:cstheme="minorHAnsi"/>
              </w:rPr>
              <w:t>.</w:t>
            </w:r>
          </w:p>
        </w:tc>
        <w:tc>
          <w:tcPr>
            <w:tcW w:w="1102" w:type="pct"/>
          </w:tcPr>
          <w:p w:rsidR="001955F4" w:rsidRPr="006F0457" w:rsidRDefault="001955F4" w:rsidP="00EC3C0B">
            <w:pPr>
              <w:jc w:val="both"/>
              <w:rPr>
                <w:rFonts w:cstheme="minorHAnsi"/>
              </w:rPr>
            </w:pPr>
            <w:r>
              <w:rPr>
                <w:rFonts w:cstheme="minorHAnsi"/>
              </w:rPr>
              <w:lastRenderedPageBreak/>
              <w:t>El</w:t>
            </w:r>
            <w:r w:rsidRPr="006F0457">
              <w:rPr>
                <w:rFonts w:cstheme="minorHAnsi"/>
              </w:rPr>
              <w:t xml:space="preserve"> Estado nacional asegurar el aporte financiero para el sostenimiento de las instituciones universitarias nacionales, que garantice su normal funcionamiento, desarrollo y cumplimiento de sus fines.</w:t>
            </w:r>
            <w:r>
              <w:rPr>
                <w:rFonts w:cstheme="minorHAnsi"/>
              </w:rPr>
              <w:t xml:space="preserve"> </w:t>
            </w:r>
            <w:r w:rsidRPr="006F0457">
              <w:rPr>
                <w:rFonts w:cstheme="minorHAnsi"/>
              </w:rPr>
              <w:t xml:space="preserve">Para </w:t>
            </w:r>
            <w:r>
              <w:rPr>
                <w:rFonts w:cstheme="minorHAnsi"/>
              </w:rPr>
              <w:t>ello,</w:t>
            </w:r>
            <w:r w:rsidRPr="006F0457">
              <w:rPr>
                <w:rFonts w:cstheme="minorHAnsi"/>
              </w:rPr>
              <w:t xml:space="preserve"> se tendrán especialmente en cuenta indicadores de eficiencia y equidad. </w:t>
            </w:r>
            <w:r>
              <w:rPr>
                <w:rFonts w:cstheme="minorHAnsi"/>
              </w:rPr>
              <w:t>No se disminuirá</w:t>
            </w:r>
            <w:r w:rsidRPr="006F0457">
              <w:rPr>
                <w:rFonts w:cstheme="minorHAnsi"/>
              </w:rPr>
              <w:t xml:space="preserve"> el </w:t>
            </w:r>
            <w:r w:rsidRPr="006F0457">
              <w:rPr>
                <w:rFonts w:cstheme="minorHAnsi"/>
              </w:rPr>
              <w:lastRenderedPageBreak/>
              <w:t>aporte del Tesoro nacional como contrapartida de la generación de recursos complementarios</w:t>
            </w:r>
            <w:r>
              <w:rPr>
                <w:rFonts w:cstheme="minorHAnsi"/>
              </w:rPr>
              <w:t>.</w:t>
            </w:r>
          </w:p>
          <w:p w:rsidR="001955F4" w:rsidRPr="006F0457" w:rsidRDefault="001955F4" w:rsidP="00994D64">
            <w:pPr>
              <w:jc w:val="both"/>
              <w:rPr>
                <w:rFonts w:cstheme="minorHAnsi"/>
              </w:rPr>
            </w:pPr>
            <w:r w:rsidRPr="006F0457">
              <w:rPr>
                <w:rFonts w:cstheme="minorHAnsi"/>
              </w:rPr>
              <w:t>Las instituciones universitarias nacionales tienen autarquía económico-financiera, la que ejercerán dent</w:t>
            </w:r>
            <w:r>
              <w:rPr>
                <w:rFonts w:cstheme="minorHAnsi"/>
              </w:rPr>
              <w:t>ro del régimen de la ley 24.156.</w:t>
            </w:r>
          </w:p>
        </w:tc>
        <w:tc>
          <w:tcPr>
            <w:tcW w:w="1101" w:type="pct"/>
          </w:tcPr>
          <w:p w:rsidR="00644773" w:rsidRPr="00AA56FC" w:rsidRDefault="00644773" w:rsidP="00FF368B">
            <w:pPr>
              <w:jc w:val="both"/>
              <w:rPr>
                <w:rFonts w:cstheme="minorHAnsi"/>
              </w:rPr>
            </w:pPr>
            <w:r w:rsidRPr="00AA56FC">
              <w:rPr>
                <w:rFonts w:cstheme="minorHAnsi"/>
              </w:rPr>
              <w:lastRenderedPageBreak/>
              <w:t>El Estado garantiza el financiamiento del Sistema Educativo Nacional c</w:t>
            </w:r>
            <w:r w:rsidR="00AA56FC" w:rsidRPr="00AA56FC">
              <w:rPr>
                <w:rFonts w:cstheme="minorHAnsi"/>
              </w:rPr>
              <w:t xml:space="preserve">onforme a las previsiones de la </w:t>
            </w:r>
            <w:r w:rsidRPr="00AA56FC">
              <w:rPr>
                <w:rFonts w:cstheme="minorHAnsi"/>
              </w:rPr>
              <w:t xml:space="preserve">ley. Cumplidas las metas de financiamiento establecidas en la Ley Nº 26.075, el presupuesto consolidado del Estado nacional, las provincias y la Ciudad Autónoma de Buenos Aires destinado exclusivamente </w:t>
            </w:r>
            <w:r w:rsidRPr="00AA56FC">
              <w:rPr>
                <w:rFonts w:cstheme="minorHAnsi"/>
              </w:rPr>
              <w:lastRenderedPageBreak/>
              <w:t>a educación, no será inferior al SEIS POR CIENTO (6%) del Producto Interno Bruto (PIB).</w:t>
            </w:r>
          </w:p>
          <w:p w:rsidR="001955F4" w:rsidRPr="009E0D07" w:rsidRDefault="00AA56FC" w:rsidP="00FF368B">
            <w:pPr>
              <w:jc w:val="both"/>
            </w:pPr>
            <w:r>
              <w:t>Se</w:t>
            </w:r>
            <w:r>
              <w:t xml:space="preserve"> proveerá textos escolares y otros recursos pedagógicos, culturales, materiales, tecnológicos y económicos a </w:t>
            </w:r>
            <w:r>
              <w:t>las</w:t>
            </w:r>
            <w:r>
              <w:t xml:space="preserve"> escuelas en situación socioeconómica desfavorable.</w:t>
            </w:r>
          </w:p>
        </w:tc>
      </w:tr>
      <w:tr w:rsidR="001955F4" w:rsidTr="00FF368B">
        <w:tblPrEx>
          <w:tblCellMar>
            <w:left w:w="70" w:type="dxa"/>
            <w:right w:w="70" w:type="dxa"/>
          </w:tblCellMar>
          <w:tblLook w:val="0000" w:firstRow="0" w:lastRow="0" w:firstColumn="0" w:lastColumn="0" w:noHBand="0" w:noVBand="0"/>
        </w:tblPrEx>
        <w:trPr>
          <w:trHeight w:val="319"/>
        </w:trPr>
        <w:tc>
          <w:tcPr>
            <w:tcW w:w="593" w:type="pct"/>
            <w:vAlign w:val="center"/>
          </w:tcPr>
          <w:p w:rsidR="001955F4" w:rsidRPr="0063344E" w:rsidRDefault="001955F4" w:rsidP="0063344E">
            <w:pPr>
              <w:ind w:left="38"/>
              <w:jc w:val="center"/>
              <w:rPr>
                <w:b/>
              </w:rPr>
            </w:pPr>
            <w:r w:rsidRPr="0063344E">
              <w:rPr>
                <w:b/>
              </w:rPr>
              <w:lastRenderedPageBreak/>
              <w:t>Estructura del sistema.</w:t>
            </w:r>
          </w:p>
        </w:tc>
        <w:tc>
          <w:tcPr>
            <w:tcW w:w="1102" w:type="pct"/>
          </w:tcPr>
          <w:p w:rsidR="001955F4" w:rsidRPr="0063344E" w:rsidRDefault="001955F4" w:rsidP="00FF368B">
            <w:pPr>
              <w:pStyle w:val="NormalWeb"/>
              <w:shd w:val="clear" w:color="auto" w:fill="FEFEFE"/>
              <w:spacing w:before="0" w:beforeAutospacing="0" w:after="0" w:afterAutospacing="0"/>
              <w:textAlignment w:val="baseline"/>
              <w:rPr>
                <w:rFonts w:asciiTheme="minorHAnsi" w:eastAsiaTheme="minorHAnsi" w:hAnsiTheme="minorHAnsi" w:cstheme="minorHAnsi"/>
                <w:sz w:val="22"/>
                <w:szCs w:val="22"/>
                <w:lang w:eastAsia="en-US"/>
              </w:rPr>
            </w:pPr>
            <w:r w:rsidRPr="0063344E">
              <w:rPr>
                <w:rFonts w:asciiTheme="minorHAnsi" w:eastAsiaTheme="minorHAnsi" w:hAnsiTheme="minorHAnsi" w:cstheme="minorHAnsi"/>
                <w:sz w:val="22"/>
                <w:szCs w:val="22"/>
                <w:lang w:eastAsia="en-US"/>
              </w:rPr>
              <w:t>La educación era gradual, dividida en secciones: infantiles, elementales y superiores.</w:t>
            </w:r>
          </w:p>
          <w:p w:rsidR="001955F4" w:rsidRPr="0063344E" w:rsidRDefault="001955F4" w:rsidP="00FF368B">
            <w:pPr>
              <w:pStyle w:val="NormalWeb"/>
              <w:shd w:val="clear" w:color="auto" w:fill="FEFEFE"/>
              <w:spacing w:before="0" w:beforeAutospacing="0" w:after="0" w:afterAutospacing="0"/>
              <w:textAlignment w:val="baseline"/>
              <w:rPr>
                <w:rFonts w:asciiTheme="minorHAnsi" w:eastAsiaTheme="minorHAnsi" w:hAnsiTheme="minorHAnsi" w:cstheme="minorHAnsi"/>
                <w:sz w:val="22"/>
                <w:szCs w:val="22"/>
                <w:lang w:eastAsia="en-US"/>
              </w:rPr>
            </w:pPr>
            <w:r w:rsidRPr="0063344E">
              <w:rPr>
                <w:rFonts w:asciiTheme="minorHAnsi" w:eastAsiaTheme="minorHAnsi" w:hAnsiTheme="minorHAnsi" w:cstheme="minorHAnsi"/>
                <w:sz w:val="22"/>
                <w:szCs w:val="22"/>
                <w:lang w:eastAsia="en-US"/>
              </w:rPr>
              <w:t>La enseñanza era mixta entre los seis y los diez años.</w:t>
            </w:r>
          </w:p>
          <w:p w:rsidR="001955F4" w:rsidRPr="0063344E" w:rsidRDefault="001955F4" w:rsidP="00FF368B">
            <w:pPr>
              <w:pStyle w:val="NormalWeb"/>
              <w:shd w:val="clear" w:color="auto" w:fill="FEFEFE"/>
              <w:spacing w:before="0" w:beforeAutospacing="0" w:after="0" w:afterAutospacing="0"/>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Escuela primaria obligatoria.</w:t>
            </w:r>
          </w:p>
          <w:p w:rsidR="001955F4" w:rsidRPr="0063344E" w:rsidRDefault="001955F4" w:rsidP="00FF368B">
            <w:pPr>
              <w:pStyle w:val="NormalWeb"/>
              <w:shd w:val="clear" w:color="auto" w:fill="FEFEFE"/>
              <w:spacing w:before="0" w:beforeAutospacing="0" w:after="0" w:afterAutospacing="0"/>
              <w:textAlignment w:val="baseline"/>
              <w:rPr>
                <w:rFonts w:asciiTheme="minorHAnsi" w:eastAsiaTheme="minorHAnsi" w:hAnsiTheme="minorHAnsi" w:cstheme="minorHAnsi"/>
                <w:sz w:val="22"/>
                <w:szCs w:val="22"/>
                <w:lang w:eastAsia="en-US"/>
              </w:rPr>
            </w:pPr>
            <w:r>
              <w:rPr>
                <w:rFonts w:asciiTheme="minorHAnsi" w:eastAsiaTheme="minorHAnsi" w:hAnsiTheme="minorHAnsi" w:cstheme="minorHAnsi"/>
                <w:sz w:val="22"/>
                <w:szCs w:val="22"/>
                <w:lang w:eastAsia="en-US"/>
              </w:rPr>
              <w:t>Los</w:t>
            </w:r>
            <w:r w:rsidRPr="0063344E">
              <w:rPr>
                <w:rFonts w:asciiTheme="minorHAnsi" w:eastAsiaTheme="minorHAnsi" w:hAnsiTheme="minorHAnsi" w:cstheme="minorHAnsi"/>
                <w:sz w:val="22"/>
                <w:szCs w:val="22"/>
                <w:lang w:eastAsia="en-US"/>
              </w:rPr>
              <w:t xml:space="preserve"> contenidos mínimos </w:t>
            </w:r>
            <w:r>
              <w:rPr>
                <w:rFonts w:asciiTheme="minorHAnsi" w:eastAsiaTheme="minorHAnsi" w:hAnsiTheme="minorHAnsi" w:cstheme="minorHAnsi"/>
                <w:sz w:val="22"/>
                <w:szCs w:val="22"/>
                <w:lang w:eastAsia="en-US"/>
              </w:rPr>
              <w:t>estaban centrados en Argentina</w:t>
            </w:r>
            <w:r w:rsidRPr="0063344E">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 xml:space="preserve">además comprendían las nociones básicas de lectura, </w:t>
            </w:r>
            <w:r w:rsidRPr="0063344E">
              <w:rPr>
                <w:rFonts w:asciiTheme="minorHAnsi" w:eastAsiaTheme="minorHAnsi" w:hAnsiTheme="minorHAnsi" w:cstheme="minorHAnsi"/>
                <w:sz w:val="22"/>
                <w:szCs w:val="22"/>
                <w:lang w:eastAsia="en-US"/>
              </w:rPr>
              <w:t>escritura</w:t>
            </w:r>
            <w:r>
              <w:rPr>
                <w:rFonts w:asciiTheme="minorHAnsi" w:eastAsiaTheme="minorHAnsi" w:hAnsiTheme="minorHAnsi" w:cstheme="minorHAnsi"/>
                <w:sz w:val="22"/>
                <w:szCs w:val="22"/>
                <w:lang w:eastAsia="en-US"/>
              </w:rPr>
              <w:t xml:space="preserve"> y</w:t>
            </w:r>
            <w:r w:rsidRPr="0063344E">
              <w:rPr>
                <w:rFonts w:asciiTheme="minorHAnsi" w:eastAsiaTheme="minorHAnsi" w:hAnsiTheme="minorHAnsi" w:cstheme="minorHAnsi"/>
                <w:sz w:val="22"/>
                <w:szCs w:val="22"/>
                <w:lang w:eastAsia="en-US"/>
              </w:rPr>
              <w:t xml:space="preserve"> matemática</w:t>
            </w:r>
            <w:r>
              <w:rPr>
                <w:rFonts w:asciiTheme="minorHAnsi" w:eastAsiaTheme="minorHAnsi" w:hAnsiTheme="minorHAnsi" w:cstheme="minorHAnsi"/>
                <w:sz w:val="22"/>
                <w:szCs w:val="22"/>
                <w:lang w:eastAsia="en-US"/>
              </w:rPr>
              <w:t>.</w:t>
            </w:r>
            <w:r w:rsidRPr="0063344E">
              <w:rPr>
                <w:rFonts w:asciiTheme="minorHAnsi" w:eastAsiaTheme="minorHAnsi" w:hAnsiTheme="minorHAnsi" w:cstheme="minorHAnsi"/>
                <w:sz w:val="22"/>
                <w:szCs w:val="22"/>
                <w:lang w:eastAsia="en-US"/>
              </w:rPr>
              <w:t xml:space="preserve"> </w:t>
            </w:r>
          </w:p>
        </w:tc>
        <w:tc>
          <w:tcPr>
            <w:tcW w:w="1102" w:type="pct"/>
          </w:tcPr>
          <w:p w:rsidR="001955F4" w:rsidRPr="006F0457" w:rsidRDefault="001955F4" w:rsidP="00927B38">
            <w:pPr>
              <w:tabs>
                <w:tab w:val="left" w:pos="178"/>
              </w:tabs>
              <w:jc w:val="both"/>
              <w:rPr>
                <w:rFonts w:cstheme="minorHAnsi"/>
              </w:rPr>
            </w:pPr>
            <w:r>
              <w:rPr>
                <w:rFonts w:cstheme="minorHAnsi"/>
              </w:rPr>
              <w:t xml:space="preserve">Se </w:t>
            </w:r>
            <w:r w:rsidRPr="006F0457">
              <w:rPr>
                <w:rFonts w:cstheme="minorHAnsi"/>
              </w:rPr>
              <w:t>expande el per</w:t>
            </w:r>
            <w:r>
              <w:rPr>
                <w:rFonts w:cstheme="minorHAnsi"/>
              </w:rPr>
              <w:t>íodo de escolaridad obligatoria:</w:t>
            </w:r>
          </w:p>
          <w:p w:rsidR="001955F4" w:rsidRPr="006F0457" w:rsidRDefault="001955F4" w:rsidP="00927B38">
            <w:pPr>
              <w:pStyle w:val="Prrafodelista"/>
              <w:numPr>
                <w:ilvl w:val="0"/>
                <w:numId w:val="2"/>
              </w:numPr>
              <w:tabs>
                <w:tab w:val="left" w:pos="178"/>
              </w:tabs>
              <w:ind w:left="0" w:firstLine="0"/>
              <w:jc w:val="both"/>
              <w:rPr>
                <w:rFonts w:cstheme="minorHAnsi"/>
              </w:rPr>
            </w:pPr>
            <w:r w:rsidRPr="006F0457">
              <w:rPr>
                <w:rFonts w:cstheme="minorHAnsi"/>
                <w:b/>
              </w:rPr>
              <w:t>Educación Inicial</w:t>
            </w:r>
            <w:r w:rsidRPr="006F0457">
              <w:rPr>
                <w:rFonts w:cstheme="minorHAnsi"/>
              </w:rPr>
              <w:t>:   de tres a cinco años, siendo el último obligatorio.</w:t>
            </w:r>
          </w:p>
          <w:p w:rsidR="001955F4" w:rsidRPr="006F0457" w:rsidRDefault="001955F4" w:rsidP="00927B38">
            <w:pPr>
              <w:pStyle w:val="Prrafodelista"/>
              <w:numPr>
                <w:ilvl w:val="0"/>
                <w:numId w:val="2"/>
              </w:numPr>
              <w:tabs>
                <w:tab w:val="left" w:pos="178"/>
              </w:tabs>
              <w:ind w:left="0" w:firstLine="0"/>
              <w:jc w:val="both"/>
              <w:rPr>
                <w:rFonts w:cstheme="minorHAnsi"/>
              </w:rPr>
            </w:pPr>
            <w:r w:rsidRPr="006F0457">
              <w:rPr>
                <w:rFonts w:cstheme="minorHAnsi"/>
                <w:b/>
              </w:rPr>
              <w:t>Educación General Básica</w:t>
            </w:r>
            <w:r w:rsidRPr="006F0457">
              <w:rPr>
                <w:rFonts w:cstheme="minorHAnsi"/>
              </w:rPr>
              <w:t xml:space="preserve">: de 9 años obligatorios, organizada en </w:t>
            </w:r>
            <w:r>
              <w:rPr>
                <w:rFonts w:cstheme="minorHAnsi"/>
              </w:rPr>
              <w:t xml:space="preserve"> tres </w:t>
            </w:r>
            <w:r w:rsidRPr="006F0457">
              <w:rPr>
                <w:rFonts w:cstheme="minorHAnsi"/>
              </w:rPr>
              <w:t>ciclos</w:t>
            </w:r>
            <w:r>
              <w:rPr>
                <w:rFonts w:cstheme="minorHAnsi"/>
              </w:rPr>
              <w:t xml:space="preserve"> de tres años cada uno</w:t>
            </w:r>
            <w:r w:rsidRPr="006F0457">
              <w:rPr>
                <w:rFonts w:cstheme="minorHAnsi"/>
              </w:rPr>
              <w:t>.</w:t>
            </w:r>
          </w:p>
          <w:p w:rsidR="001955F4" w:rsidRPr="00792697" w:rsidRDefault="001955F4" w:rsidP="00792697">
            <w:pPr>
              <w:pStyle w:val="Prrafodelista"/>
              <w:numPr>
                <w:ilvl w:val="0"/>
                <w:numId w:val="2"/>
              </w:numPr>
              <w:tabs>
                <w:tab w:val="left" w:pos="178"/>
              </w:tabs>
              <w:ind w:left="0" w:firstLine="0"/>
              <w:jc w:val="both"/>
              <w:rPr>
                <w:rFonts w:cstheme="minorHAnsi"/>
              </w:rPr>
            </w:pPr>
            <w:r w:rsidRPr="006F0457">
              <w:rPr>
                <w:rFonts w:cstheme="minorHAnsi"/>
                <w:b/>
              </w:rPr>
              <w:t>Educación Polimodal</w:t>
            </w:r>
            <w:r w:rsidRPr="006F0457">
              <w:rPr>
                <w:rFonts w:cstheme="minorHAnsi"/>
              </w:rPr>
              <w:t>: de tres años de educación como mínimo</w:t>
            </w:r>
            <w:r>
              <w:rPr>
                <w:rFonts w:cstheme="minorHAnsi"/>
              </w:rPr>
              <w:t>.</w:t>
            </w:r>
          </w:p>
        </w:tc>
        <w:tc>
          <w:tcPr>
            <w:tcW w:w="1102" w:type="pct"/>
          </w:tcPr>
          <w:p w:rsidR="001955F4" w:rsidRDefault="001955F4" w:rsidP="00792697">
            <w:pPr>
              <w:autoSpaceDE w:val="0"/>
              <w:autoSpaceDN w:val="0"/>
              <w:adjustRightInd w:val="0"/>
              <w:jc w:val="both"/>
              <w:rPr>
                <w:rFonts w:cstheme="minorHAnsi"/>
              </w:rPr>
            </w:pPr>
            <w:r>
              <w:rPr>
                <w:rFonts w:cstheme="minorHAnsi"/>
              </w:rPr>
              <w:t>C</w:t>
            </w:r>
            <w:r w:rsidRPr="006F0457">
              <w:rPr>
                <w:rFonts w:cstheme="minorHAnsi"/>
              </w:rPr>
              <w:t xml:space="preserve">onstituida por instituciones de educación superior no universitaria </w:t>
            </w:r>
            <w:r>
              <w:rPr>
                <w:rFonts w:cstheme="minorHAnsi"/>
              </w:rPr>
              <w:t>(</w:t>
            </w:r>
            <w:r w:rsidRPr="006F0457">
              <w:rPr>
                <w:rFonts w:cstheme="minorHAnsi"/>
              </w:rPr>
              <w:t>formación docente, humanística, social, técnico-profesional o artística</w:t>
            </w:r>
            <w:r>
              <w:rPr>
                <w:rFonts w:cstheme="minorHAnsi"/>
              </w:rPr>
              <w:t>)</w:t>
            </w:r>
            <w:r w:rsidRPr="006F0457">
              <w:rPr>
                <w:rFonts w:cstheme="minorHAnsi"/>
              </w:rPr>
              <w:t xml:space="preserve"> y por instituciones de educación universitaria</w:t>
            </w:r>
            <w:r>
              <w:rPr>
                <w:rFonts w:cstheme="minorHAnsi"/>
              </w:rPr>
              <w:t xml:space="preserve">. Goza de </w:t>
            </w:r>
            <w:r w:rsidRPr="006F0457">
              <w:rPr>
                <w:rFonts w:cstheme="minorHAnsi"/>
              </w:rPr>
              <w:t>estructura organizativa abierta y flexible, permeable a la creación de espacios y modalidades que faciliten la incorporación de nuevas tecnologías educativas.</w:t>
            </w:r>
          </w:p>
          <w:p w:rsidR="001955F4" w:rsidRPr="004772B2" w:rsidRDefault="001955F4" w:rsidP="004772B2">
            <w:pPr>
              <w:autoSpaceDE w:val="0"/>
              <w:autoSpaceDN w:val="0"/>
              <w:adjustRightInd w:val="0"/>
              <w:jc w:val="both"/>
              <w:rPr>
                <w:rFonts w:cstheme="minorHAnsi"/>
              </w:rPr>
            </w:pPr>
            <w:r w:rsidRPr="004772B2">
              <w:rPr>
                <w:rFonts w:cstheme="minorHAnsi"/>
              </w:rPr>
              <w:t>Ingreso Restricto: Cada Universidad puede decidir su política de ingreso (examen de ingreso eliminatorio) y desde el gobierno se premia a aquellas que limiten el acceso.</w:t>
            </w:r>
          </w:p>
          <w:p w:rsidR="001955F4" w:rsidRPr="006F0457" w:rsidRDefault="001955F4" w:rsidP="004772B2">
            <w:pPr>
              <w:autoSpaceDE w:val="0"/>
              <w:autoSpaceDN w:val="0"/>
              <w:adjustRightInd w:val="0"/>
              <w:jc w:val="both"/>
              <w:rPr>
                <w:rFonts w:cstheme="minorHAnsi"/>
              </w:rPr>
            </w:pPr>
            <w:r w:rsidRPr="004772B2">
              <w:rPr>
                <w:rFonts w:cstheme="minorHAnsi"/>
              </w:rPr>
              <w:t>No se garantiza la gratuidad.</w:t>
            </w:r>
          </w:p>
        </w:tc>
        <w:tc>
          <w:tcPr>
            <w:tcW w:w="1101" w:type="pct"/>
          </w:tcPr>
          <w:p w:rsidR="00FF368B" w:rsidRDefault="00FF368B" w:rsidP="00FF368B">
            <w:pPr>
              <w:jc w:val="both"/>
            </w:pPr>
            <w:r w:rsidRPr="00FF368B">
              <w:rPr>
                <w:b/>
              </w:rPr>
              <w:t>Nivel inicial:</w:t>
            </w:r>
            <w:r>
              <w:t xml:space="preserve"> desde 45 días hasta los 5 años siendo este último obligatorio</w:t>
            </w:r>
          </w:p>
          <w:p w:rsidR="00FF368B" w:rsidRDefault="00FF368B" w:rsidP="00FF368B">
            <w:pPr>
              <w:jc w:val="both"/>
            </w:pPr>
            <w:r w:rsidRPr="00FF368B">
              <w:rPr>
                <w:b/>
              </w:rPr>
              <w:t>Nivel primario</w:t>
            </w:r>
            <w:r>
              <w:t>: a partir de los 6 años de edad</w:t>
            </w:r>
          </w:p>
          <w:p w:rsidR="00FF368B" w:rsidRDefault="00FF368B" w:rsidP="00FF368B">
            <w:pPr>
              <w:jc w:val="both"/>
            </w:pPr>
            <w:r w:rsidRPr="00FF368B">
              <w:rPr>
                <w:b/>
              </w:rPr>
              <w:t>Nivel secundario:</w:t>
            </w:r>
            <w:r>
              <w:t xml:space="preserve"> compuesto por dos ciclos, uno </w:t>
            </w:r>
            <w:r w:rsidRPr="00FF368B">
              <w:rPr>
                <w:i/>
              </w:rPr>
              <w:t>Básico</w:t>
            </w:r>
            <w:r>
              <w:t xml:space="preserve">, común a todas las orientaciones y uno </w:t>
            </w:r>
            <w:r w:rsidRPr="00FF368B">
              <w:rPr>
                <w:i/>
              </w:rPr>
              <w:t>Orientado</w:t>
            </w:r>
            <w:r>
              <w:t>, diversificado en función de distintos conocimientos el mundo social y laboral.</w:t>
            </w:r>
            <w:r>
              <w:t xml:space="preserve"> </w:t>
            </w:r>
          </w:p>
          <w:p w:rsidR="00FF368B" w:rsidRDefault="00FF368B" w:rsidP="00FF368B">
            <w:pPr>
              <w:jc w:val="both"/>
            </w:pPr>
            <w:r w:rsidRPr="00FF368B">
              <w:rPr>
                <w:b/>
              </w:rPr>
              <w:t>Nivel superior:</w:t>
            </w:r>
            <w:r>
              <w:t xml:space="preserve"> compuesto por las Universidades e Institutos Universitarios y por los Institutos de Educación Superior.</w:t>
            </w:r>
          </w:p>
          <w:p w:rsidR="001955F4" w:rsidRPr="009E0D07" w:rsidRDefault="00FF368B" w:rsidP="00FF368B">
            <w:pPr>
              <w:jc w:val="both"/>
            </w:pPr>
            <w:r>
              <w:t xml:space="preserve">Las jurisdicciones pueden optar </w:t>
            </w:r>
            <w:r>
              <w:t xml:space="preserve">por </w:t>
            </w:r>
            <w:r>
              <w:t xml:space="preserve">6 años de primaria y 6 años de secundaria </w:t>
            </w:r>
            <w:r>
              <w:t xml:space="preserve">o </w:t>
            </w:r>
            <w:r>
              <w:t xml:space="preserve"> 7 años  de primaria y 5 de secundaria</w:t>
            </w:r>
            <w:r>
              <w:t>. Obligatoriedad hasta la secundaria.</w:t>
            </w:r>
          </w:p>
        </w:tc>
      </w:tr>
      <w:tr w:rsidR="001955F4" w:rsidTr="0063344E">
        <w:tblPrEx>
          <w:tblCellMar>
            <w:left w:w="70" w:type="dxa"/>
            <w:right w:w="70" w:type="dxa"/>
          </w:tblCellMar>
          <w:tblLook w:val="0000" w:firstRow="0" w:lastRow="0" w:firstColumn="0" w:lastColumn="0" w:noHBand="0" w:noVBand="0"/>
        </w:tblPrEx>
        <w:trPr>
          <w:trHeight w:val="403"/>
        </w:trPr>
        <w:tc>
          <w:tcPr>
            <w:tcW w:w="593" w:type="pct"/>
            <w:vAlign w:val="center"/>
          </w:tcPr>
          <w:p w:rsidR="001955F4" w:rsidRPr="0063344E" w:rsidRDefault="001955F4" w:rsidP="0063344E">
            <w:pPr>
              <w:ind w:left="38"/>
              <w:jc w:val="center"/>
              <w:rPr>
                <w:b/>
              </w:rPr>
            </w:pPr>
            <w:r w:rsidRPr="0063344E">
              <w:rPr>
                <w:b/>
              </w:rPr>
              <w:lastRenderedPageBreak/>
              <w:t>Ocaso, derogación de la ley.</w:t>
            </w:r>
          </w:p>
        </w:tc>
        <w:tc>
          <w:tcPr>
            <w:tcW w:w="1102" w:type="pct"/>
            <w:vAlign w:val="center"/>
          </w:tcPr>
          <w:p w:rsidR="001955F4" w:rsidRPr="0063344E" w:rsidRDefault="001955F4" w:rsidP="000E1ABB">
            <w:pPr>
              <w:jc w:val="both"/>
              <w:rPr>
                <w:rFonts w:cstheme="minorHAnsi"/>
                <w:lang w:eastAsia="en-US"/>
              </w:rPr>
            </w:pPr>
            <w:r w:rsidRPr="0063344E">
              <w:rPr>
                <w:rFonts w:cstheme="minorHAnsi"/>
              </w:rPr>
              <w:t>La ley 1420 fue derogada en el año 2014 por votación en el congreso. La ley de educación nacional (26.206) y su antecesora la ley federal 24.195 de 1993, no habían derogado de forma explícita la ley 1420. Sin embargo, la ley 24.195 sí establecía que las disposiciones que se le opusieran quedaban derogadas</w:t>
            </w:r>
          </w:p>
        </w:tc>
        <w:tc>
          <w:tcPr>
            <w:tcW w:w="1102" w:type="pct"/>
          </w:tcPr>
          <w:p w:rsidR="001955F4" w:rsidRPr="006F0457" w:rsidRDefault="001955F4" w:rsidP="00927B38">
            <w:pPr>
              <w:jc w:val="both"/>
              <w:rPr>
                <w:rFonts w:cstheme="minorHAnsi"/>
              </w:rPr>
            </w:pPr>
            <w:r w:rsidRPr="006F0457">
              <w:rPr>
                <w:rFonts w:cstheme="minorHAnsi"/>
              </w:rPr>
              <w:t xml:space="preserve">La Ley Federal de Educación fue derogada en el año 2006 con la aprobación de la Ley Nacional de Educación, la cual constituyo un acto simbólico de cambio de rumbo y expresión en el campo educativo del quiebre del consenso reformista de </w:t>
            </w:r>
            <w:r>
              <w:rPr>
                <w:rFonts w:cstheme="minorHAnsi"/>
              </w:rPr>
              <w:t>los ‘</w:t>
            </w:r>
            <w:r w:rsidRPr="006F0457">
              <w:rPr>
                <w:rFonts w:cstheme="minorHAnsi"/>
              </w:rPr>
              <w:t>90.</w:t>
            </w:r>
          </w:p>
        </w:tc>
        <w:tc>
          <w:tcPr>
            <w:tcW w:w="1102" w:type="pct"/>
          </w:tcPr>
          <w:p w:rsidR="001955F4" w:rsidRPr="006F0457" w:rsidRDefault="001955F4" w:rsidP="00B4792A">
            <w:pPr>
              <w:jc w:val="both"/>
              <w:rPr>
                <w:rFonts w:cstheme="minorHAnsi"/>
              </w:rPr>
            </w:pPr>
            <w:r w:rsidRPr="006F0457">
              <w:rPr>
                <w:rFonts w:cstheme="minorHAnsi"/>
              </w:rPr>
              <w:t>Aún vigente en la actualidad</w:t>
            </w:r>
            <w:r>
              <w:rPr>
                <w:rFonts w:cstheme="minorHAnsi"/>
              </w:rPr>
              <w:t>. E</w:t>
            </w:r>
            <w:r w:rsidRPr="006F0457">
              <w:rPr>
                <w:rFonts w:cstheme="minorHAnsi"/>
              </w:rPr>
              <w:t xml:space="preserve">stá en discusión la derogación </w:t>
            </w:r>
            <w:r>
              <w:rPr>
                <w:rFonts w:cstheme="minorHAnsi"/>
              </w:rPr>
              <w:t xml:space="preserve">ya que, con esta ley, </w:t>
            </w:r>
            <w:r w:rsidRPr="006F0457">
              <w:rPr>
                <w:rFonts w:cstheme="minorHAnsi"/>
              </w:rPr>
              <w:t xml:space="preserve">la educación </w:t>
            </w:r>
            <w:r>
              <w:rPr>
                <w:rFonts w:cstheme="minorHAnsi"/>
              </w:rPr>
              <w:t xml:space="preserve">pasa a </w:t>
            </w:r>
            <w:r w:rsidRPr="006F0457">
              <w:rPr>
                <w:rFonts w:cstheme="minorHAnsi"/>
              </w:rPr>
              <w:t xml:space="preserve"> convertirse en un servicio </w:t>
            </w:r>
            <w:r>
              <w:rPr>
                <w:rFonts w:cstheme="minorHAnsi"/>
              </w:rPr>
              <w:t>y</w:t>
            </w:r>
            <w:r w:rsidRPr="006F0457">
              <w:rPr>
                <w:rFonts w:cstheme="minorHAnsi"/>
              </w:rPr>
              <w:t xml:space="preserve"> </w:t>
            </w:r>
            <w:r>
              <w:rPr>
                <w:rFonts w:cstheme="minorHAnsi"/>
              </w:rPr>
              <w:t xml:space="preserve">se </w:t>
            </w:r>
            <w:r w:rsidRPr="006F0457">
              <w:rPr>
                <w:rFonts w:cstheme="minorHAnsi"/>
              </w:rPr>
              <w:t>restringe la autonomía universitaria en casi todos sus aspectos, salvo por la libertad de cobrar aranceles por “sus servicios”.</w:t>
            </w:r>
            <w:r>
              <w:rPr>
                <w:rFonts w:cstheme="minorHAnsi"/>
              </w:rPr>
              <w:t xml:space="preserve"> H</w:t>
            </w:r>
            <w:r w:rsidRPr="006F0457">
              <w:rPr>
                <w:rFonts w:cstheme="minorHAnsi"/>
              </w:rPr>
              <w:t xml:space="preserve">ay proyectos de modificación para esta ley, como es la llamada “Ley </w:t>
            </w:r>
            <w:proofErr w:type="spellStart"/>
            <w:r w:rsidRPr="006F0457">
              <w:rPr>
                <w:rFonts w:cstheme="minorHAnsi"/>
              </w:rPr>
              <w:t>Puiggros</w:t>
            </w:r>
            <w:proofErr w:type="spellEnd"/>
            <w:r w:rsidRPr="006F0457">
              <w:rPr>
                <w:rFonts w:cstheme="minorHAnsi"/>
              </w:rPr>
              <w:t>”.</w:t>
            </w:r>
          </w:p>
        </w:tc>
        <w:tc>
          <w:tcPr>
            <w:tcW w:w="1101" w:type="pct"/>
          </w:tcPr>
          <w:p w:rsidR="001955F4" w:rsidRPr="009E0D07" w:rsidRDefault="00FF368B" w:rsidP="002E0318">
            <w:r w:rsidRPr="00FF368B">
              <w:t>La Ley de Educación Nacional aún se encuentra vigente en la actualidad.</w:t>
            </w:r>
          </w:p>
        </w:tc>
      </w:tr>
      <w:tr w:rsidR="001955F4" w:rsidTr="0063344E">
        <w:tblPrEx>
          <w:tblCellMar>
            <w:left w:w="70" w:type="dxa"/>
            <w:right w:w="70" w:type="dxa"/>
          </w:tblCellMar>
          <w:tblLook w:val="0000" w:firstRow="0" w:lastRow="0" w:firstColumn="0" w:lastColumn="0" w:noHBand="0" w:noVBand="0"/>
        </w:tblPrEx>
        <w:trPr>
          <w:trHeight w:val="219"/>
        </w:trPr>
        <w:tc>
          <w:tcPr>
            <w:tcW w:w="593" w:type="pct"/>
            <w:vAlign w:val="center"/>
          </w:tcPr>
          <w:p w:rsidR="001955F4" w:rsidRPr="0063344E" w:rsidRDefault="001955F4" w:rsidP="0063344E">
            <w:pPr>
              <w:ind w:left="38"/>
              <w:jc w:val="center"/>
              <w:rPr>
                <w:b/>
              </w:rPr>
            </w:pPr>
            <w:r w:rsidRPr="0063344E">
              <w:rPr>
                <w:b/>
              </w:rPr>
              <w:t>Otros datos que considere relevante de la ley.</w:t>
            </w:r>
          </w:p>
        </w:tc>
        <w:tc>
          <w:tcPr>
            <w:tcW w:w="1102" w:type="pct"/>
            <w:vAlign w:val="center"/>
          </w:tcPr>
          <w:p w:rsidR="001955F4" w:rsidRPr="0063344E" w:rsidRDefault="001955F4" w:rsidP="000E1ABB">
            <w:pPr>
              <w:jc w:val="both"/>
              <w:rPr>
                <w:rFonts w:cstheme="minorHAnsi"/>
              </w:rPr>
            </w:pPr>
            <w:r>
              <w:rPr>
                <w:rFonts w:cstheme="minorHAnsi"/>
              </w:rPr>
              <w:t>I</w:t>
            </w:r>
            <w:r w:rsidRPr="0063344E">
              <w:rPr>
                <w:rFonts w:cstheme="minorHAnsi"/>
              </w:rPr>
              <w:t>nspección médica e higiénica de los alumnos así como también la vacunación y la revacunación de los niños en períodos determinados.</w:t>
            </w:r>
          </w:p>
          <w:p w:rsidR="001955F4" w:rsidRPr="0063344E" w:rsidRDefault="001955F4" w:rsidP="000E1ABB">
            <w:pPr>
              <w:jc w:val="both"/>
              <w:rPr>
                <w:rFonts w:cstheme="minorHAnsi"/>
              </w:rPr>
            </w:pPr>
            <w:r w:rsidRPr="0063344E">
              <w:rPr>
                <w:rFonts w:cstheme="minorHAnsi"/>
              </w:rPr>
              <w:t>Los padres tutores o encargados recibirían una multa en el caso de no matricular anualmente a sus hijos.</w:t>
            </w:r>
          </w:p>
          <w:p w:rsidR="001955F4" w:rsidRPr="0063344E" w:rsidRDefault="001955F4" w:rsidP="000E1ABB">
            <w:pPr>
              <w:jc w:val="both"/>
              <w:rPr>
                <w:rFonts w:cstheme="minorHAnsi"/>
              </w:rPr>
            </w:pPr>
            <w:r w:rsidRPr="0063344E">
              <w:rPr>
                <w:rFonts w:cstheme="minorHAnsi"/>
              </w:rPr>
              <w:t xml:space="preserve">Los liberales impulsaron un programa secularizador, por el cual la iglesia católica perdió parte de sus potestades en cuanto al registro civil, la educación y el matrimonio. </w:t>
            </w:r>
          </w:p>
          <w:p w:rsidR="001955F4" w:rsidRPr="0063344E" w:rsidRDefault="001955F4" w:rsidP="000E1ABB">
            <w:pPr>
              <w:jc w:val="both"/>
              <w:rPr>
                <w:rFonts w:cstheme="minorHAnsi"/>
              </w:rPr>
            </w:pPr>
            <w:r>
              <w:rPr>
                <w:rFonts w:cstheme="minorHAnsi"/>
              </w:rPr>
              <w:t>A</w:t>
            </w:r>
            <w:r w:rsidRPr="0063344E">
              <w:rPr>
                <w:rFonts w:cstheme="minorHAnsi"/>
              </w:rPr>
              <w:t xml:space="preserve">umento </w:t>
            </w:r>
            <w:r>
              <w:rPr>
                <w:rFonts w:cstheme="minorHAnsi"/>
              </w:rPr>
              <w:t>d</w:t>
            </w:r>
            <w:r w:rsidRPr="0063344E">
              <w:rPr>
                <w:rFonts w:cstheme="minorHAnsi"/>
              </w:rPr>
              <w:t>el nivel cultural del país, bajo el nivel de analfabe</w:t>
            </w:r>
            <w:r>
              <w:rPr>
                <w:rFonts w:cstheme="minorHAnsi"/>
              </w:rPr>
              <w:t>tismo, y aumento la escolaridad.</w:t>
            </w:r>
          </w:p>
        </w:tc>
        <w:tc>
          <w:tcPr>
            <w:tcW w:w="1102" w:type="pct"/>
          </w:tcPr>
          <w:p w:rsidR="001955F4" w:rsidRPr="006F0457" w:rsidRDefault="001955F4" w:rsidP="00EC3C0B">
            <w:pPr>
              <w:jc w:val="both"/>
              <w:rPr>
                <w:rFonts w:cstheme="minorHAnsi"/>
              </w:rPr>
            </w:pPr>
            <w:r w:rsidRPr="006F0457">
              <w:rPr>
                <w:rFonts w:cstheme="minorHAnsi"/>
              </w:rPr>
              <w:t>Demostró cambios significativos tales como la descentralización de la educación y la creación de los CBC (contenidos básicos comunes) siendo la primera ley que legisla al sistema educativo nacional en su integridad donde cada provincia fija sus lineamientos curriculares y cada institución educativa elabora su proyecto educativo institucional</w:t>
            </w:r>
            <w:r>
              <w:rPr>
                <w:rFonts w:cstheme="minorHAnsi"/>
              </w:rPr>
              <w:t xml:space="preserve"> (Establecido en los art. 53 y 59).</w:t>
            </w:r>
          </w:p>
          <w:p w:rsidR="001955F4" w:rsidRPr="006F0457" w:rsidRDefault="001955F4" w:rsidP="00B4792A">
            <w:pPr>
              <w:jc w:val="both"/>
              <w:rPr>
                <w:rFonts w:cstheme="minorHAnsi"/>
              </w:rPr>
            </w:pPr>
          </w:p>
        </w:tc>
        <w:tc>
          <w:tcPr>
            <w:tcW w:w="1102" w:type="pct"/>
          </w:tcPr>
          <w:p w:rsidR="001955F4" w:rsidRPr="004772B2" w:rsidRDefault="001955F4" w:rsidP="00FF368B">
            <w:pPr>
              <w:jc w:val="both"/>
              <w:rPr>
                <w:rFonts w:cstheme="minorHAnsi"/>
              </w:rPr>
            </w:pPr>
            <w:r>
              <w:rPr>
                <w:rFonts w:cstheme="minorHAnsi"/>
              </w:rPr>
              <w:t xml:space="preserve">La ley fue promulgada </w:t>
            </w:r>
            <w:r w:rsidRPr="006F0457">
              <w:rPr>
                <w:rFonts w:cstheme="minorHAnsi"/>
              </w:rPr>
              <w:t>contra los intereses de la comunidad universitaria,</w:t>
            </w:r>
            <w:r>
              <w:rPr>
                <w:rFonts w:cstheme="minorHAnsi"/>
              </w:rPr>
              <w:t xml:space="preserve"> lo que ocasionó manifestaciones públicas e incluso </w:t>
            </w:r>
            <w:r w:rsidRPr="006F0457">
              <w:rPr>
                <w:rFonts w:cstheme="minorHAnsi"/>
              </w:rPr>
              <w:t xml:space="preserve"> </w:t>
            </w:r>
            <w:r>
              <w:rPr>
                <w:rFonts w:cstheme="minorHAnsi"/>
              </w:rPr>
              <w:t>presentación de</w:t>
            </w:r>
            <w:r w:rsidRPr="006F0457">
              <w:rPr>
                <w:rFonts w:cstheme="minorHAnsi"/>
              </w:rPr>
              <w:t xml:space="preserve"> recursos d</w:t>
            </w:r>
            <w:r>
              <w:rPr>
                <w:rFonts w:cstheme="minorHAnsi"/>
              </w:rPr>
              <w:t>e amparo ante el Poder Judicial</w:t>
            </w:r>
            <w:r w:rsidRPr="006F0457">
              <w:rPr>
                <w:rFonts w:cstheme="minorHAnsi"/>
              </w:rPr>
              <w:t>. Po</w:t>
            </w:r>
            <w:r>
              <w:rPr>
                <w:rFonts w:cstheme="minorHAnsi"/>
              </w:rPr>
              <w:t>steriormente y</w:t>
            </w:r>
            <w:r w:rsidRPr="006F0457">
              <w:rPr>
                <w:rFonts w:cstheme="minorHAnsi"/>
              </w:rPr>
              <w:t xml:space="preserve"> </w:t>
            </w:r>
            <w:r>
              <w:rPr>
                <w:rFonts w:cstheme="minorHAnsi"/>
              </w:rPr>
              <w:t xml:space="preserve">pese a la vigencia de la norma, </w:t>
            </w:r>
            <w:r w:rsidRPr="006F0457">
              <w:rPr>
                <w:rFonts w:cstheme="minorHAnsi"/>
              </w:rPr>
              <w:t xml:space="preserve">las universidades han encontrado modos de conservar espacios de autonomía y constituirse en un espacio de defensa de la educación como bien público y </w:t>
            </w:r>
            <w:r>
              <w:rPr>
                <w:rFonts w:cstheme="minorHAnsi"/>
              </w:rPr>
              <w:t>social.</w:t>
            </w:r>
            <w:r w:rsidR="00FF368B">
              <w:rPr>
                <w:rFonts w:cstheme="minorHAnsi"/>
              </w:rPr>
              <w:t xml:space="preserve"> </w:t>
            </w:r>
            <w:r>
              <w:rPr>
                <w:rFonts w:cstheme="minorHAnsi"/>
              </w:rPr>
              <w:t>Esta ley coloca a las Universidades Públicas Nacionales y a las privadas en la misma condición legal. El estado deja de ser fuente única de financiamiento. Evaluación externa (CONEAU).</w:t>
            </w:r>
          </w:p>
        </w:tc>
        <w:tc>
          <w:tcPr>
            <w:tcW w:w="1101" w:type="pct"/>
          </w:tcPr>
          <w:p w:rsidR="001955F4" w:rsidRPr="009E0D07" w:rsidRDefault="00FF368B" w:rsidP="00FF368B">
            <w:pPr>
              <w:jc w:val="both"/>
            </w:pPr>
            <w:r>
              <w:t>La ley</w:t>
            </w:r>
            <w:r w:rsidRPr="00FF368B">
              <w:t xml:space="preserve"> modifica nuevamente la estructura de niveles  y ciclos que había sido reformada con la Ley Federal de Educación que fue implementada de modo dispar en cada una de las provincias. Vuelve a los niveles de educación primaria y secundaria (en lugar de la Educación General Básica y el Polimodal) pero sin lograr unificar  la duración de cada uno de estos niveles postergando a futuro esta cuestión  central que se vincula con la unificación del sistema.</w:t>
            </w:r>
          </w:p>
        </w:tc>
      </w:tr>
    </w:tbl>
    <w:p w:rsidR="00AB4A19" w:rsidRDefault="00AB4A19" w:rsidP="00FF368B"/>
    <w:sectPr w:rsidR="00AB4A19" w:rsidSect="00121D43">
      <w:pgSz w:w="16839" w:h="11907" w:orient="landscape" w:code="9"/>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659E3"/>
    <w:multiLevelType w:val="hybridMultilevel"/>
    <w:tmpl w:val="2610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9D3BA7"/>
    <w:multiLevelType w:val="hybridMultilevel"/>
    <w:tmpl w:val="599AE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F35C46"/>
    <w:multiLevelType w:val="hybridMultilevel"/>
    <w:tmpl w:val="44364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2545E3C"/>
    <w:multiLevelType w:val="hybridMultilevel"/>
    <w:tmpl w:val="CCAA1912"/>
    <w:lvl w:ilvl="0" w:tplc="2C0A0001">
      <w:start w:val="1"/>
      <w:numFmt w:val="bullet"/>
      <w:lvlText w:val=""/>
      <w:lvlJc w:val="left"/>
      <w:pPr>
        <w:ind w:left="1037" w:hanging="360"/>
      </w:pPr>
      <w:rPr>
        <w:rFonts w:ascii="Symbol" w:hAnsi="Symbol" w:hint="default"/>
      </w:rPr>
    </w:lvl>
    <w:lvl w:ilvl="1" w:tplc="2C0A0003" w:tentative="1">
      <w:start w:val="1"/>
      <w:numFmt w:val="bullet"/>
      <w:lvlText w:val="o"/>
      <w:lvlJc w:val="left"/>
      <w:pPr>
        <w:ind w:left="1757" w:hanging="360"/>
      </w:pPr>
      <w:rPr>
        <w:rFonts w:ascii="Courier New" w:hAnsi="Courier New" w:cs="Courier New" w:hint="default"/>
      </w:rPr>
    </w:lvl>
    <w:lvl w:ilvl="2" w:tplc="2C0A0005" w:tentative="1">
      <w:start w:val="1"/>
      <w:numFmt w:val="bullet"/>
      <w:lvlText w:val=""/>
      <w:lvlJc w:val="left"/>
      <w:pPr>
        <w:ind w:left="2477" w:hanging="360"/>
      </w:pPr>
      <w:rPr>
        <w:rFonts w:ascii="Wingdings" w:hAnsi="Wingdings" w:hint="default"/>
      </w:rPr>
    </w:lvl>
    <w:lvl w:ilvl="3" w:tplc="2C0A0001" w:tentative="1">
      <w:start w:val="1"/>
      <w:numFmt w:val="bullet"/>
      <w:lvlText w:val=""/>
      <w:lvlJc w:val="left"/>
      <w:pPr>
        <w:ind w:left="3197" w:hanging="360"/>
      </w:pPr>
      <w:rPr>
        <w:rFonts w:ascii="Symbol" w:hAnsi="Symbol" w:hint="default"/>
      </w:rPr>
    </w:lvl>
    <w:lvl w:ilvl="4" w:tplc="2C0A0003" w:tentative="1">
      <w:start w:val="1"/>
      <w:numFmt w:val="bullet"/>
      <w:lvlText w:val="o"/>
      <w:lvlJc w:val="left"/>
      <w:pPr>
        <w:ind w:left="3917" w:hanging="360"/>
      </w:pPr>
      <w:rPr>
        <w:rFonts w:ascii="Courier New" w:hAnsi="Courier New" w:cs="Courier New" w:hint="default"/>
      </w:rPr>
    </w:lvl>
    <w:lvl w:ilvl="5" w:tplc="2C0A0005" w:tentative="1">
      <w:start w:val="1"/>
      <w:numFmt w:val="bullet"/>
      <w:lvlText w:val=""/>
      <w:lvlJc w:val="left"/>
      <w:pPr>
        <w:ind w:left="4637" w:hanging="360"/>
      </w:pPr>
      <w:rPr>
        <w:rFonts w:ascii="Wingdings" w:hAnsi="Wingdings" w:hint="default"/>
      </w:rPr>
    </w:lvl>
    <w:lvl w:ilvl="6" w:tplc="2C0A0001" w:tentative="1">
      <w:start w:val="1"/>
      <w:numFmt w:val="bullet"/>
      <w:lvlText w:val=""/>
      <w:lvlJc w:val="left"/>
      <w:pPr>
        <w:ind w:left="5357" w:hanging="360"/>
      </w:pPr>
      <w:rPr>
        <w:rFonts w:ascii="Symbol" w:hAnsi="Symbol" w:hint="default"/>
      </w:rPr>
    </w:lvl>
    <w:lvl w:ilvl="7" w:tplc="2C0A0003" w:tentative="1">
      <w:start w:val="1"/>
      <w:numFmt w:val="bullet"/>
      <w:lvlText w:val="o"/>
      <w:lvlJc w:val="left"/>
      <w:pPr>
        <w:ind w:left="6077" w:hanging="360"/>
      </w:pPr>
      <w:rPr>
        <w:rFonts w:ascii="Courier New" w:hAnsi="Courier New" w:cs="Courier New" w:hint="default"/>
      </w:rPr>
    </w:lvl>
    <w:lvl w:ilvl="8" w:tplc="2C0A0005" w:tentative="1">
      <w:start w:val="1"/>
      <w:numFmt w:val="bullet"/>
      <w:lvlText w:val=""/>
      <w:lvlJc w:val="left"/>
      <w:pPr>
        <w:ind w:left="6797"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D43"/>
    <w:rsid w:val="000B4595"/>
    <w:rsid w:val="000E1ABB"/>
    <w:rsid w:val="000F7A8A"/>
    <w:rsid w:val="00121D43"/>
    <w:rsid w:val="00170932"/>
    <w:rsid w:val="001955F4"/>
    <w:rsid w:val="00305A16"/>
    <w:rsid w:val="003D404D"/>
    <w:rsid w:val="003E7E4B"/>
    <w:rsid w:val="00424824"/>
    <w:rsid w:val="00465403"/>
    <w:rsid w:val="004772B2"/>
    <w:rsid w:val="006032CB"/>
    <w:rsid w:val="0063344E"/>
    <w:rsid w:val="00644773"/>
    <w:rsid w:val="006E6DC6"/>
    <w:rsid w:val="006F0457"/>
    <w:rsid w:val="00717FAB"/>
    <w:rsid w:val="00760C5C"/>
    <w:rsid w:val="0077542A"/>
    <w:rsid w:val="00792697"/>
    <w:rsid w:val="0082342E"/>
    <w:rsid w:val="00866D34"/>
    <w:rsid w:val="00894323"/>
    <w:rsid w:val="00927B38"/>
    <w:rsid w:val="00981A42"/>
    <w:rsid w:val="00994D64"/>
    <w:rsid w:val="00A20F6E"/>
    <w:rsid w:val="00A2593A"/>
    <w:rsid w:val="00AA56FC"/>
    <w:rsid w:val="00AB2E2D"/>
    <w:rsid w:val="00AB4A19"/>
    <w:rsid w:val="00B4792A"/>
    <w:rsid w:val="00C67401"/>
    <w:rsid w:val="00D8033A"/>
    <w:rsid w:val="00EC0A09"/>
    <w:rsid w:val="00F741AD"/>
    <w:rsid w:val="00F771C3"/>
    <w:rsid w:val="00FB441A"/>
    <w:rsid w:val="00FF368B"/>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34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60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344E"/>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76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397581">
      <w:bodyDiv w:val="1"/>
      <w:marLeft w:val="0"/>
      <w:marRight w:val="0"/>
      <w:marTop w:val="0"/>
      <w:marBottom w:val="0"/>
      <w:divBdr>
        <w:top w:val="none" w:sz="0" w:space="0" w:color="auto"/>
        <w:left w:val="none" w:sz="0" w:space="0" w:color="auto"/>
        <w:bottom w:val="none" w:sz="0" w:space="0" w:color="auto"/>
        <w:right w:val="none" w:sz="0" w:space="0" w:color="auto"/>
      </w:divBdr>
    </w:div>
    <w:div w:id="651561257">
      <w:bodyDiv w:val="1"/>
      <w:marLeft w:val="0"/>
      <w:marRight w:val="0"/>
      <w:marTop w:val="0"/>
      <w:marBottom w:val="0"/>
      <w:divBdr>
        <w:top w:val="none" w:sz="0" w:space="0" w:color="auto"/>
        <w:left w:val="none" w:sz="0" w:space="0" w:color="auto"/>
        <w:bottom w:val="none" w:sz="0" w:space="0" w:color="auto"/>
        <w:right w:val="none" w:sz="0" w:space="0" w:color="auto"/>
      </w:divBdr>
    </w:div>
    <w:div w:id="913778651">
      <w:bodyDiv w:val="1"/>
      <w:marLeft w:val="0"/>
      <w:marRight w:val="0"/>
      <w:marTop w:val="0"/>
      <w:marBottom w:val="0"/>
      <w:divBdr>
        <w:top w:val="none" w:sz="0" w:space="0" w:color="auto"/>
        <w:left w:val="none" w:sz="0" w:space="0" w:color="auto"/>
        <w:bottom w:val="none" w:sz="0" w:space="0" w:color="auto"/>
        <w:right w:val="none" w:sz="0" w:space="0" w:color="auto"/>
      </w:divBdr>
    </w:div>
    <w:div w:id="1442915310">
      <w:bodyDiv w:val="1"/>
      <w:marLeft w:val="0"/>
      <w:marRight w:val="0"/>
      <w:marTop w:val="0"/>
      <w:marBottom w:val="0"/>
      <w:divBdr>
        <w:top w:val="none" w:sz="0" w:space="0" w:color="auto"/>
        <w:left w:val="none" w:sz="0" w:space="0" w:color="auto"/>
        <w:bottom w:val="none" w:sz="0" w:space="0" w:color="auto"/>
        <w:right w:val="none" w:sz="0" w:space="0" w:color="auto"/>
      </w:divBdr>
    </w:div>
    <w:div w:id="1554265924">
      <w:bodyDiv w:val="1"/>
      <w:marLeft w:val="0"/>
      <w:marRight w:val="0"/>
      <w:marTop w:val="0"/>
      <w:marBottom w:val="0"/>
      <w:divBdr>
        <w:top w:val="none" w:sz="0" w:space="0" w:color="auto"/>
        <w:left w:val="none" w:sz="0" w:space="0" w:color="auto"/>
        <w:bottom w:val="none" w:sz="0" w:space="0" w:color="auto"/>
        <w:right w:val="none" w:sz="0" w:space="0" w:color="auto"/>
      </w:divBdr>
    </w:div>
    <w:div w:id="1578981840">
      <w:bodyDiv w:val="1"/>
      <w:marLeft w:val="0"/>
      <w:marRight w:val="0"/>
      <w:marTop w:val="0"/>
      <w:marBottom w:val="0"/>
      <w:divBdr>
        <w:top w:val="none" w:sz="0" w:space="0" w:color="auto"/>
        <w:left w:val="none" w:sz="0" w:space="0" w:color="auto"/>
        <w:bottom w:val="none" w:sz="0" w:space="0" w:color="auto"/>
        <w:right w:val="none" w:sz="0" w:space="0" w:color="auto"/>
      </w:divBdr>
    </w:div>
    <w:div w:id="19865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6</Pages>
  <Words>2273</Words>
  <Characters>12506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2018-11-12T16:34:00Z</dcterms:created>
  <dcterms:modified xsi:type="dcterms:W3CDTF">2018-11-14T23:36:00Z</dcterms:modified>
</cp:coreProperties>
</file>