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2504DE7D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 xml:space="preserve"> &amp; </w:t>
      </w:r>
      <w:proofErr w:type="spellStart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PDBe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-KB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several things you can explore for each ‘hit’, highlighted in the next image</w:t>
      </w:r>
      <w:r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noProof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top of the viewer,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3CA0ABFE" w14:textId="77777777" w:rsid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</w:p>
    <w:p w14:paraId="2E27339F" w14:textId="7B6F26E1" w:rsidR="00961359" w:rsidRP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i/>
          <w:iCs/>
          <w:color w:val="C00000"/>
          <w:sz w:val="28"/>
          <w:szCs w:val="28"/>
        </w:rPr>
      </w:pPr>
      <w:r w:rsidRPr="00961359">
        <w:rPr>
          <w:rFonts w:ascii="Arial" w:hAnsi="Arial" w:cs="Arial"/>
          <w:i/>
          <w:iCs/>
          <w:color w:val="C00000"/>
          <w:sz w:val="28"/>
          <w:szCs w:val="28"/>
        </w:rPr>
        <w:t xml:space="preserve">ANSWER: cartoon representation </w:t>
      </w:r>
      <w:r w:rsidRPr="00961359">
        <w:rPr>
          <w:rFonts w:ascii="Arial" w:hAnsi="Arial" w:cs="Arial"/>
          <w:i/>
          <w:iCs/>
          <w:color w:val="C00000"/>
          <w:sz w:val="28"/>
          <w:szCs w:val="28"/>
        </w:rPr>
        <w:br/>
        <w:t>– highlights secondary structure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230EB687" w:rsidR="00574C67" w:rsidRPr="00961359" w:rsidRDefault="00000000" w:rsidP="0096135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961359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  <w:r w:rsidR="00961359">
        <w:rPr>
          <w:rFonts w:ascii="Arial" w:hAnsi="Arial" w:cs="Arial"/>
          <w:color w:val="C00000"/>
          <w:sz w:val="28"/>
          <w:szCs w:val="28"/>
        </w:rPr>
        <w:br/>
      </w:r>
      <w:r w:rsidR="00961359">
        <w:rPr>
          <w:rFonts w:ascii="Arial" w:hAnsi="Arial" w:cs="Arial"/>
          <w:i/>
          <w:iCs/>
          <w:color w:val="C00000"/>
          <w:sz w:val="28"/>
          <w:szCs w:val="28"/>
        </w:rPr>
        <w:br/>
      </w:r>
      <w:r w:rsidR="00961359" w:rsidRPr="00961359">
        <w:rPr>
          <w:rFonts w:ascii="Arial" w:hAnsi="Arial" w:cs="Arial"/>
          <w:i/>
          <w:iCs/>
          <w:color w:val="C00000"/>
          <w:sz w:val="28"/>
          <w:szCs w:val="28"/>
        </w:rPr>
        <w:t>ANSWER: Carbon (grey), Nitrogen (blue), Oxygen (red), Fluorine (green), Chloride (green)</w:t>
      </w:r>
      <w:r w:rsidR="00BA6EE3">
        <w:rPr>
          <w:rFonts w:ascii="Arial" w:hAnsi="Arial" w:cs="Arial"/>
          <w:i/>
          <w:iCs/>
          <w:color w:val="C00000"/>
          <w:sz w:val="28"/>
          <w:szCs w:val="28"/>
        </w:rPr>
        <w:t>, Hydrogen (not shown)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7E823473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</w:t>
      </w:r>
      <w:r w:rsidR="00961359">
        <w:rPr>
          <w:rFonts w:ascii="Arial" w:hAnsi="Arial" w:cs="Arial"/>
          <w:color w:val="C00000"/>
          <w:sz w:val="28"/>
          <w:szCs w:val="28"/>
        </w:rPr>
        <w:t xml:space="preserve"> and change it to ‘</w:t>
      </w:r>
      <w:r w:rsidR="00C94D8D">
        <w:rPr>
          <w:rFonts w:ascii="Arial" w:hAnsi="Arial" w:cs="Arial"/>
          <w:b/>
          <w:bCs/>
          <w:color w:val="C00000"/>
          <w:sz w:val="28"/>
          <w:szCs w:val="28"/>
        </w:rPr>
        <w:t>Element</w:t>
      </w:r>
      <w:r w:rsidR="00961359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>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noProof/>
          <w:color w:val="C00000"/>
          <w:sz w:val="28"/>
          <w:szCs w:val="28"/>
        </w:rPr>
        <w:lastRenderedPageBreak/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000000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63903FAD" w14:textId="3EDC7F3A" w:rsidR="00961359" w:rsidRPr="00961359" w:rsidRDefault="00961359">
      <w:pPr>
        <w:rPr>
          <w:rFonts w:ascii="Arial" w:hAnsi="Arial" w:cs="Arial"/>
          <w:bCs/>
          <w:i/>
          <w:iCs/>
          <w:color w:val="C00000"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br/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t>ANSWER:</w:t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br/>
      </w:r>
      <w:r w:rsidR="00C94D8D">
        <w:rPr>
          <w:rFonts w:ascii="Arial" w:hAnsi="Arial" w:cs="Arial"/>
          <w:bCs/>
          <w:i/>
          <w:iCs/>
          <w:color w:val="C00000"/>
          <w:sz w:val="32"/>
          <w:szCs w:val="32"/>
        </w:rPr>
        <w:t>Atom N6 from</w:t>
      </w:r>
      <w:r w:rsidR="00C94D8D" w:rsidRPr="00C94D8D">
        <w:rPr>
          <w:rFonts w:ascii="Arial" w:hAnsi="Arial" w:cs="Arial"/>
          <w:i/>
          <w:iCs/>
          <w:color w:val="C00000"/>
          <w:sz w:val="32"/>
          <w:szCs w:val="32"/>
        </w:rPr>
        <w:t xml:space="preserve"> </w:t>
      </w:r>
      <w:proofErr w:type="spellStart"/>
      <w:r w:rsidR="00C94D8D" w:rsidRPr="00C94D8D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="00C94D8D" w:rsidRPr="00C94D8D">
        <w:rPr>
          <w:rFonts w:ascii="Arial" w:hAnsi="Arial" w:cs="Arial"/>
          <w:color w:val="C00000"/>
          <w:sz w:val="28"/>
          <w:szCs w:val="28"/>
        </w:rPr>
        <w:t xml:space="preserve"> forms a water mediated hydrogen bond with two amino acids</w:t>
      </w:r>
      <w:r w:rsidR="00C94D8D">
        <w:rPr>
          <w:rFonts w:ascii="Arial" w:hAnsi="Arial" w:cs="Arial"/>
          <w:color w:val="C00000"/>
          <w:sz w:val="28"/>
          <w:szCs w:val="28"/>
        </w:rPr>
        <w:t xml:space="preserve"> serine and leucine.</w:t>
      </w:r>
    </w:p>
    <w:p w14:paraId="62C14593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5A36B66B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38C298C5" w14:textId="639C3152" w:rsidR="004150C9" w:rsidRDefault="004150C9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lastRenderedPageBreak/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5E7BCA1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DF157C">
        <w:rPr>
          <w:rFonts w:ascii="Arial" w:hAnsi="Arial" w:cs="Arial"/>
          <w:color w:val="C00000"/>
          <w:sz w:val="28"/>
          <w:szCs w:val="28"/>
        </w:rPr>
        <w:t>?</w:t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lastRenderedPageBreak/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6C1AA7" wp14:editId="28D843E1">
            <wp:extent cx="4834124" cy="3448050"/>
            <wp:effectExtent l="0" t="0" r="5080" b="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993" cy="34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2E6F2203" wp14:editId="35140B91">
            <wp:extent cx="4257877" cy="3366770"/>
            <wp:effectExtent l="0" t="0" r="9525" b="5080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146" cy="33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0C36203D" w14:textId="77777777" w:rsidR="00C94D8D" w:rsidRDefault="00C94D8D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67C3FAA0" w14:textId="5CC2655F" w:rsidR="00574C67" w:rsidRDefault="00C94D8D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ANSWER: (a) 6 hydrophobic, (b) 2 </w:t>
      </w:r>
      <w:proofErr w:type="gramStart"/>
      <w:r>
        <w:rPr>
          <w:rFonts w:ascii="Arial" w:hAnsi="Arial" w:cs="Arial"/>
          <w:color w:val="C00000"/>
          <w:sz w:val="28"/>
          <w:szCs w:val="28"/>
        </w:rPr>
        <w:t>positively-charged</w:t>
      </w:r>
      <w:proofErr w:type="gramEnd"/>
      <w:r>
        <w:rPr>
          <w:rFonts w:ascii="Arial" w:hAnsi="Arial" w:cs="Arial"/>
          <w:color w:val="C00000"/>
          <w:sz w:val="28"/>
          <w:szCs w:val="28"/>
        </w:rPr>
        <w:t>, (c) 2-negatively-charged, (d) 2 aromatic, (e) 2 polar amino acids</w:t>
      </w:r>
    </w:p>
    <w:p w14:paraId="2CD4FFF7" w14:textId="77777777" w:rsidR="005E5365" w:rsidRPr="005E5365" w:rsidRDefault="005E5365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>Notice how mousing over the amino acid in the Mol* viewer results in the highlighting in the 2D depiction.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bookmarkStart w:id="3" w:name="_heading=h.9ab8p5cnemtw" w:colFirst="0" w:colLast="0"/>
      <w:bookmarkEnd w:id="3"/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 (again)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C93D1BB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Move view of binding site around.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059D6171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593764CF" w:rsidR="00807F7E" w:rsidRDefault="00807F7E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807F7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E9CE7F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Pr="00126FFE">
        <w:rPr>
          <w:rFonts w:ascii="Arial" w:hAnsi="Arial" w:cs="Arial"/>
          <w:color w:val="C00000"/>
          <w:sz w:val="28"/>
          <w:szCs w:val="28"/>
        </w:rPr>
        <w:t>to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6A6787B7" w:rsidR="00357A6E" w:rsidRPr="00C94D8D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  <w:r w:rsidR="00C94D8D">
        <w:rPr>
          <w:rFonts w:ascii="Arial" w:hAnsi="Arial" w:cs="Arial"/>
          <w:color w:val="C00000"/>
          <w:sz w:val="28"/>
          <w:szCs w:val="28"/>
        </w:rPr>
        <w:br/>
      </w:r>
      <w:r w:rsidR="00C94D8D" w:rsidRPr="00C94D8D">
        <w:rPr>
          <w:rFonts w:ascii="Arial" w:hAnsi="Arial" w:cs="Arial"/>
          <w:i/>
          <w:iCs/>
          <w:color w:val="C00000"/>
          <w:sz w:val="28"/>
          <w:szCs w:val="28"/>
        </w:rPr>
        <w:t>ANSWER:</w:t>
      </w:r>
    </w:p>
    <w:p w14:paraId="7D39E25F" w14:textId="3DE3E55A" w:rsidR="00357A6E" w:rsidRPr="00C94D8D" w:rsidRDefault="00C94D8D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 w:rsidRPr="00C94D8D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72721BA2">
            <wp:simplePos x="0" y="0"/>
            <wp:positionH relativeFrom="column">
              <wp:posOffset>3067050</wp:posOffset>
            </wp:positionH>
            <wp:positionV relativeFrom="paragraph">
              <wp:posOffset>-941070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4D8D">
        <w:rPr>
          <w:rFonts w:ascii="Arial" w:hAnsi="Arial" w:cs="Arial"/>
          <w:i/>
          <w:iCs/>
          <w:color w:val="C00000"/>
          <w:sz w:val="28"/>
          <w:szCs w:val="28"/>
        </w:rPr>
        <w:t>3.48 Angstrom</w:t>
      </w: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1AD56A5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75384B44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09332B9F" w:rsidR="00126FFE" w:rsidRDefault="00126FFE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lastRenderedPageBreak/>
        <w:br/>
      </w:r>
    </w:p>
    <w:p w14:paraId="4F1AA354" w14:textId="1CB205D0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77777777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3141ACA2" w14:textId="77777777" w:rsidR="00776323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3F888A09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000000" w:rsidP="005111C9">
      <w:pPr>
        <w:rPr>
          <w:rFonts w:ascii="Arial" w:hAnsi="Arial" w:cs="Arial"/>
          <w:sz w:val="28"/>
          <w:szCs w:val="28"/>
        </w:rPr>
      </w:pPr>
      <w:hyperlink r:id="rId30" w:history="1">
        <w:r w:rsidR="00DE072D"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4A3B9F59" w14:textId="275887D4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76BB7399" w14:textId="3F65C46F" w:rsidR="00705DF4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have R-groups that occupy the same position as is occupied by glycerol in one of the structures? </w:t>
      </w:r>
    </w:p>
    <w:p w14:paraId="1161EE54" w14:textId="2176DB9A" w:rsidR="00C94D8D" w:rsidRDefault="00C94D8D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  <w:t>ANSWER:</w:t>
      </w:r>
    </w:p>
    <w:p w14:paraId="7CF3D9E5" w14:textId="0D164A55" w:rsidR="002417C2" w:rsidRDefault="005E5365" w:rsidP="002417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63CC54B4" wp14:editId="55C5D821">
            <wp:extent cx="2086863" cy="1621790"/>
            <wp:effectExtent l="0" t="0" r="8890" b="0"/>
            <wp:docPr id="1286292589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9599" cy="16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2417C2">
        <w:rPr>
          <w:rFonts w:ascii="Arial" w:hAnsi="Arial" w:cs="Arial"/>
          <w:color w:val="C00000"/>
          <w:sz w:val="28"/>
          <w:szCs w:val="28"/>
        </w:rPr>
        <w:t xml:space="preserve"> </w:t>
      </w:r>
      <w:r w:rsidR="002417C2" w:rsidRPr="00C94D8D">
        <w:rPr>
          <w:rFonts w:ascii="Arial" w:hAnsi="Arial" w:cs="Arial"/>
          <w:color w:val="C00000"/>
          <w:sz w:val="28"/>
          <w:szCs w:val="28"/>
        </w:rPr>
        <w:t>CC ID:</w:t>
      </w:r>
      <w:r w:rsidR="002417C2">
        <w:rPr>
          <w:rFonts w:ascii="Arial" w:hAnsi="Arial" w:cs="Arial"/>
          <w:color w:val="C00000"/>
          <w:sz w:val="28"/>
          <w:szCs w:val="28"/>
        </w:rPr>
        <w:t xml:space="preserve"> QVI </w:t>
      </w:r>
    </w:p>
    <w:p w14:paraId="76AEAD14" w14:textId="31FB3468" w:rsid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1C815" wp14:editId="3BFA3F2A">
            <wp:extent cx="4762500" cy="2355850"/>
            <wp:effectExtent l="0" t="0" r="0" b="6350"/>
            <wp:docPr id="1751094456" name="Picture 4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4456" name="Picture 4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5892" w14:textId="29EB62FE" w:rsidR="005E5365" w:rsidRP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 from the publication: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br/>
      </w:r>
      <w:r w:rsid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T</w:t>
      </w:r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he low membrane permeability observed made it an </w:t>
      </w:r>
      <w:proofErr w:type="spellStart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unfavorable</w:t>
      </w:r>
      <w:proofErr w:type="spellEnd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starting point for our program.</w:t>
      </w:r>
    </w:p>
    <w:p w14:paraId="60498074" w14:textId="77777777" w:rsidR="005E5365" w:rsidRPr="00C94D8D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4B04158C" w14:textId="21E606E9" w:rsidR="00705DF4" w:rsidRDefault="005E536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And</w:t>
      </w:r>
    </w:p>
    <w:p w14:paraId="34EA30C1" w14:textId="6A67EBCA" w:rsidR="002417C2" w:rsidRDefault="005E5365" w:rsidP="002417C2">
      <w:pPr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7BFB7CFC" wp14:editId="4EA31DAF">
            <wp:extent cx="1978192" cy="2266950"/>
            <wp:effectExtent l="0" t="0" r="3175" b="0"/>
            <wp:docPr id="1857451669" name="Picture 1" descr="A structure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1669" name="Picture 1" descr="A structure of a chemical formul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0692" cy="22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2417C2">
        <w:rPr>
          <w:rFonts w:ascii="Arial" w:hAnsi="Arial" w:cs="Arial"/>
          <w:color w:val="C00000"/>
          <w:sz w:val="28"/>
          <w:szCs w:val="28"/>
        </w:rPr>
        <w:t xml:space="preserve"> </w:t>
      </w:r>
      <w:r w:rsidR="002417C2">
        <w:rPr>
          <w:rFonts w:ascii="Arial" w:hAnsi="Arial" w:cs="Arial"/>
          <w:color w:val="C00000"/>
          <w:sz w:val="28"/>
          <w:szCs w:val="28"/>
        </w:rPr>
        <w:t>CC ID: QW6</w:t>
      </w:r>
    </w:p>
    <w:p w14:paraId="574B8F37" w14:textId="175D1E81" w:rsidR="005E5365" w:rsidRDefault="002417C2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3D17796" wp14:editId="1AB4EADD">
            <wp:extent cx="4762500" cy="2298700"/>
            <wp:effectExtent l="0" t="0" r="0" b="6350"/>
            <wp:docPr id="2124824754" name="Picture 5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4754" name="Picture 5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8D4C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165FC05" w14:textId="0DF290E6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Quotes from the publication:</w:t>
      </w:r>
    </w:p>
    <w:p w14:paraId="1E006256" w14:textId="6C23B865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lastRenderedPageBreak/>
        <w:t>At that point in the project, carboxylic acid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regarded as the best compound overall and was profiled in depth: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inhibited human FXIa directly, reversibly, potently, and selectively with an IC</w:t>
      </w:r>
      <w:r w:rsidRPr="002417C2">
        <w:rPr>
          <w:rFonts w:ascii="Roboto" w:hAnsi="Roboto"/>
          <w:i/>
          <w:iCs/>
          <w:color w:val="000000"/>
          <w:sz w:val="19"/>
          <w:szCs w:val="19"/>
          <w:shd w:val="clear" w:color="auto" w:fill="FFFFFF"/>
          <w:vertAlign w:val="subscript"/>
        </w:rPr>
        <w:t>50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 of 0.5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nM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in buffer.</w:t>
      </w:r>
    </w:p>
    <w:p w14:paraId="67472F24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</w:p>
    <w:p w14:paraId="769F60BC" w14:textId="4BC64B6E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With additional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favorable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results in preclinical safety studies,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chosen for evaluation in a first-in-human study. In this trial, however,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turned out to have lower oral exposure and a shorter dominant half-life in humans than expected.</w:t>
      </w:r>
    </w:p>
    <w:p w14:paraId="24FC6F2F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3004D8C" w14:textId="2784995E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results in the arginine side chain adopting a different conformation? </w:t>
      </w:r>
    </w:p>
    <w:p w14:paraId="170EEF55" w14:textId="7D2F2BC0" w:rsidR="00705DF4" w:rsidRDefault="00C94D8D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  <w:t>ANSWER:</w:t>
      </w:r>
      <w:r>
        <w:rPr>
          <w:rFonts w:ascii="Arial" w:hAnsi="Arial" w:cs="Arial"/>
          <w:color w:val="C00000"/>
          <w:sz w:val="28"/>
          <w:szCs w:val="28"/>
        </w:rPr>
        <w:br/>
        <w:t xml:space="preserve">CC ID: </w:t>
      </w:r>
      <w:r w:rsidR="005E5365">
        <w:rPr>
          <w:rFonts w:ascii="Arial" w:hAnsi="Arial" w:cs="Arial"/>
          <w:color w:val="C00000"/>
          <w:sz w:val="28"/>
          <w:szCs w:val="28"/>
        </w:rPr>
        <w:t>QW6</w:t>
      </w:r>
    </w:p>
    <w:p w14:paraId="53F0C6A2" w14:textId="1F7E386E" w:rsidR="005E5365" w:rsidRPr="00DE072D" w:rsidRDefault="005E5365" w:rsidP="005111C9">
      <w:pPr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8478B7C" wp14:editId="7BBEDE5F">
            <wp:extent cx="2609850" cy="2028226"/>
            <wp:effectExtent l="0" t="0" r="0" b="0"/>
            <wp:docPr id="2110218420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1549" cy="20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365" w:rsidRPr="00DE072D">
      <w:headerReference w:type="default" r:id="rId3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873AB" w14:textId="77777777" w:rsidR="000D56C9" w:rsidRDefault="000D56C9">
      <w:pPr>
        <w:spacing w:after="0" w:line="240" w:lineRule="auto"/>
      </w:pPr>
      <w:r>
        <w:separator/>
      </w:r>
    </w:p>
  </w:endnote>
  <w:endnote w:type="continuationSeparator" w:id="0">
    <w:p w14:paraId="39FEC198" w14:textId="77777777" w:rsidR="000D56C9" w:rsidRDefault="000D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482CF" w14:textId="77777777" w:rsidR="000D56C9" w:rsidRDefault="000D56C9">
      <w:pPr>
        <w:spacing w:after="0" w:line="240" w:lineRule="auto"/>
      </w:pPr>
      <w:r>
        <w:separator/>
      </w:r>
    </w:p>
  </w:footnote>
  <w:footnote w:type="continuationSeparator" w:id="0">
    <w:p w14:paraId="5EAB4830" w14:textId="77777777" w:rsidR="000D56C9" w:rsidRDefault="000D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0D56C9"/>
    <w:rsid w:val="00126FFE"/>
    <w:rsid w:val="002417C2"/>
    <w:rsid w:val="00245CF4"/>
    <w:rsid w:val="002612CC"/>
    <w:rsid w:val="00286057"/>
    <w:rsid w:val="002F453B"/>
    <w:rsid w:val="00357A6E"/>
    <w:rsid w:val="004016FA"/>
    <w:rsid w:val="004150C9"/>
    <w:rsid w:val="004264D3"/>
    <w:rsid w:val="004C348D"/>
    <w:rsid w:val="005111C9"/>
    <w:rsid w:val="00574C67"/>
    <w:rsid w:val="005E5365"/>
    <w:rsid w:val="006C031B"/>
    <w:rsid w:val="00705DF4"/>
    <w:rsid w:val="00776323"/>
    <w:rsid w:val="007E68DC"/>
    <w:rsid w:val="00807F7E"/>
    <w:rsid w:val="00916905"/>
    <w:rsid w:val="00931306"/>
    <w:rsid w:val="00947E70"/>
    <w:rsid w:val="00961359"/>
    <w:rsid w:val="00B7663D"/>
    <w:rsid w:val="00BA53F0"/>
    <w:rsid w:val="00BA6EE3"/>
    <w:rsid w:val="00BF45A9"/>
    <w:rsid w:val="00C41C76"/>
    <w:rsid w:val="00C46E83"/>
    <w:rsid w:val="00C94D8D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5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gif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1556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</dc:creator>
  <cp:lastModifiedBy>Genevieve Evans</cp:lastModifiedBy>
  <cp:revision>5</cp:revision>
  <cp:lastPrinted>2024-01-29T15:33:00Z</cp:lastPrinted>
  <dcterms:created xsi:type="dcterms:W3CDTF">2024-01-29T08:04:00Z</dcterms:created>
  <dcterms:modified xsi:type="dcterms:W3CDTF">2024-01-29T15:40:00Z</dcterms:modified>
</cp:coreProperties>
</file>