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10" w:rsidRPr="00E43C10" w:rsidRDefault="00E43C10" w:rsidP="00E43C10">
      <w:pPr>
        <w:shd w:val="clear" w:color="auto" w:fill="FFFFFF"/>
        <w:spacing w:after="240" w:line="96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</w:pPr>
      <w:r w:rsidRPr="00E43C10"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  <w:t>Política monetária</w:t>
      </w:r>
    </w:p>
    <w:p w:rsidR="00883F89" w:rsidRDefault="00883F89"/>
    <w:p w:rsidR="00E43C10" w:rsidRDefault="00E43C10" w:rsidP="00E43C10">
      <w:pPr>
        <w:pStyle w:val="PargrafodaLista"/>
        <w:numPr>
          <w:ilvl w:val="0"/>
          <w:numId w:val="1"/>
        </w:numPr>
        <w:jc w:val="both"/>
      </w:pPr>
      <w:r>
        <w:t>F</w:t>
      </w:r>
      <w:r>
        <w:t>orma como o governo gerencia os meios de pagamento de um país, considerando a quantidade de moeda metálica, papel-moeda e os depósitos a vista em poder do público. Esses meios de pagamento possibilitam às empresas e famílias a aquisição imediata de bens e serviços, ou seja, são os ativos com maior liquidez que existem. Nesse sentido, o fluxo real – composto por mercadorias e serviços – e o fluxo monetário se encontram e a partir de uma negociação no mercado, ocorrem as trocas em determinadas quantidades e preços. Por esse motivo, existe uma relação entre a quantidade de moeda em circulação e a taxa de inflação em um país.</w:t>
      </w:r>
      <w:r>
        <w:t xml:space="preserve"> </w:t>
      </w:r>
      <w:r>
        <w:t xml:space="preserve">Não se trata de uma relação exata. Outras variáveis devem ser observadas para compreender como a moeda impacta na inflação. Essas variáveis são objeto de intenso debate entre os economistas, por esse motivo há uma diversidade de posições sobre como a política monetária deve ser usada. As duas principais visões de política monetária são a abordagem clássica que ocorre por meio da Teoria Quantitativa da Moeda e a abordagem </w:t>
      </w:r>
      <w:proofErr w:type="spellStart"/>
      <w:r>
        <w:t>keynesiana</w:t>
      </w:r>
      <w:proofErr w:type="spellEnd"/>
      <w:r>
        <w:t xml:space="preserve"> que estabelece suas </w:t>
      </w:r>
      <w:proofErr w:type="gramStart"/>
      <w:r>
        <w:t>recomendações</w:t>
      </w:r>
      <w:proofErr w:type="gramEnd"/>
      <w:r>
        <w:t xml:space="preserve"> de política monetária no que se denomina “economia monetária da produção”. </w:t>
      </w:r>
    </w:p>
    <w:p w:rsidR="00E43C10" w:rsidRDefault="00E43C10" w:rsidP="00E43C10"/>
    <w:p w:rsidR="00E43C10" w:rsidRDefault="00E43C10" w:rsidP="00E43C10">
      <w:pPr>
        <w:rPr>
          <w:color w:val="auto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Teoria Quantitativa da Moeda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>
        <w:t>A Teoria Quantitativa da Moeda talvez encontre em Irving Fisher e Milton Friedman uma de suas maiores referências. Ela estabelece uma relação direta entre a quantidade de moeda em circulação e o nível de preços de uma economia. Para essa teoria, essa relação pode ser expressa matematicamente pela equação:</w:t>
      </w:r>
    </w:p>
    <w:p w:rsidR="00E43C10" w:rsidRPr="00E43C10" w:rsidRDefault="00E43C10" w:rsidP="00E43C10">
      <w:pPr>
        <w:rPr>
          <w:b/>
          <w:i/>
        </w:rPr>
      </w:pPr>
      <w:r w:rsidRPr="00E43C10">
        <w:rPr>
          <w:b/>
          <w:i/>
        </w:rPr>
        <w:t>M x V = P x Y</w:t>
      </w:r>
    </w:p>
    <w:p w:rsidR="00E43C10" w:rsidRDefault="00E43C10" w:rsidP="00E43C10">
      <w:r>
        <w:t> Onde M é a quantidade de moeda em circulação, V é a velocidade da moeda, P é o índice de preços e Y é o Produto Interno Bruto (PIB) de um país. Por essa equação, demonstra-se que a quantidade de moeda deve ser proporcional ao PIB real</w:t>
      </w:r>
      <w:r>
        <w:rPr>
          <w:vertAlign w:val="superscript"/>
        </w:rPr>
        <w:t xml:space="preserve"> </w:t>
      </w:r>
      <w:r>
        <w:t>desse país. Essa proporção seria ainda ponderada pela velocidade de circulação da moeda que consiste em uma estimativa de quantas vezes em um determinado período a moeda concretizou uma troca comercial.</w:t>
      </w:r>
      <w:r>
        <w:t xml:space="preserve"> </w:t>
      </w:r>
      <w:r>
        <w:t>Assim, considerando a velocidade da moeda como uma constante, o aumento da quantidade de moeda em circulação em proporção maior do que o crescimento do PIB geraria um aumento do índice de preços, o que significa que teríamos maior inflação. De modo análogo, uma redução na quantidade de moeda geraria uma queda da inflação ou até mesmo uma deflação.</w:t>
      </w:r>
      <w:r>
        <w:t xml:space="preserve"> </w:t>
      </w:r>
      <w:r>
        <w:t>Caberia então às autoridades monetárias emitir moeda de maneira proporcional ao PIB para manter a estabilidade de preços e alterar a quantidade de moeda para trazer a inflação para próximo da meta estabelecida.</w:t>
      </w:r>
    </w:p>
    <w:p w:rsidR="00E43C10" w:rsidRDefault="00E43C10" w:rsidP="00E43C10"/>
    <w:p w:rsidR="00E43C10" w:rsidRDefault="00E43C10" w:rsidP="00E43C10"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Economia Monetária da Produção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>
        <w:t>A economia monetária da produção é a forma como o economista John Maynard Keynes se referiu à relação entre o lado real da economia, com a produção de bens e serviços, e o lado monetário. Diferentemente dos adeptos da Teoria Quantitativa da Moeda, Keynes defendeu a ideia de que a relação entre o aumento da quantidade de moeda em circulação e um aumento nos índices de inflação nem sempre ocorre. Keynes chamava a atenção de que a velocidade da moeda pode se alterar amplamente devido às expectativas e posições dos agentes econômicos.</w:t>
      </w:r>
      <w:r>
        <w:t xml:space="preserve"> </w:t>
      </w:r>
      <w:r>
        <w:t>Em momentos de instabilidade, as pessoas procurariam reter moeda, uma vez que esta é a forma mais líquida de riqueza. Existe a demanda por moeda em razão da necessidade de precaução que as pessoas buscam. O ativo que seria mais aceito em um momento de crise, que provocasse desabastecimento, por exemplo, é a moeda. Assim, como a moeda seria demandada e retida por quem busca especular com os diferenciais de taxas de juros no</w:t>
      </w:r>
      <w:r>
        <w:t xml:space="preserve"> tempo. Isso porque os agentes - nas palavras de Keynes -</w:t>
      </w:r>
      <w:r>
        <w:t xml:space="preserve"> tem uma preferência pela liquidez. Por isso, nesses momentos instáveis, haveria uma retenção de moeda e consequente diminuição da velocidade de circulação. Isso abriria espaço para o aumento da oferta de moeda sem pressão inflacionária.</w:t>
      </w:r>
    </w:p>
    <w:p w:rsidR="00E43C10" w:rsidRDefault="00E43C10" w:rsidP="00E43C10"/>
    <w:p w:rsidR="00E43C10" w:rsidRDefault="00E43C10" w:rsidP="00E43C10"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Instrumentos de política monetárias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: </w:t>
      </w:r>
      <w:r>
        <w:t>Para controlar a quantidade de moeda em circulação, assim como para alterá-la, a autoridade monetária de um país tem à disposição três instrumentos principais: os depósitos compulsórios, o redesconto e as operações de mercado aberto.</w:t>
      </w:r>
      <w:r>
        <w:t xml:space="preserve"> </w:t>
      </w:r>
      <w:r>
        <w:t>Os depósitos compulsórios são limites que a autoridade monetária estabelece para que os bancos efetuem empréstimos a partir do dinheiro que está depositado neles. Uma das funções dos depósitos compulsórios é garantir moeda no caixa dos bancos para atender os saques que possam ser realizados pelos clientes para evitar o risco de uma crise de liquidez no sistema financeiro. No entanto, os depósitos compulsórios têm a função também de regular a quantidade de moeda que é criada pelos bancos por meio do sistema de depósitos e empréstimos. Quando os depósitos compulsórios são estabelecidos em níveis mais altos, diminui a quantidade de moeda em circulação na economia e, assim, a pressão inflacionária diminui.</w:t>
      </w:r>
      <w:r>
        <w:t xml:space="preserve"> </w:t>
      </w:r>
      <w:r>
        <w:t>A política de redesconto bancário é uma operação onde a autoridade monetária realiza empréstimo diretamente aos bancos que possuem pouca moeda em caixa. Assim, quando é necessário diminuir a inflação, as operações de redesconto tornam-se mais restritas. Mas, quando é necessário estimular a economia, geralmente em quadros de deflação, as operações de redesconto são ampliadas.</w:t>
      </w:r>
      <w:r>
        <w:t xml:space="preserve"> </w:t>
      </w:r>
      <w:r>
        <w:t>Já as operações de mercado aberto consistem na oferta de títulos da dívida pública pela autoridade monetária onde é estabelecida uma taxa de juros a ser paga ao comprador em um período determinado. Assim, durante o período em que o dinheiro fica entesourado, para que sejam pagos os juros, essa quantidade de moeda sai de circulação da economia, diminuindo a pressão inflacionária. No Brasil, a taxa de juros paga a</w:t>
      </w:r>
      <w:r>
        <w:t>os títulos da dívida pública é baseada</w:t>
      </w:r>
      <w:r>
        <w:t xml:space="preserve"> na chamada taxa do Sistema Especial de Liquidação </w:t>
      </w:r>
      <w:r>
        <w:lastRenderedPageBreak/>
        <w:t>e Custódia, a taxa SELIC. Por isso é que em momentos de inflação alta no Brasil, o Conselho de Política Monetária (COPOM) eleva essa taxa.</w:t>
      </w:r>
    </w:p>
    <w:p w:rsidR="00E43C10" w:rsidRDefault="00E43C10" w:rsidP="00E43C10"/>
    <w:p w:rsidR="00E43C10" w:rsidRPr="00E43C10" w:rsidRDefault="00E43C10" w:rsidP="00E43C10">
      <w:r w:rsidRPr="00E43C10">
        <w:rPr>
          <w:rFonts w:ascii="InterUI" w:hAnsi="InterUI"/>
          <w:b/>
          <w:sz w:val="28"/>
          <w:szCs w:val="28"/>
          <w:shd w:val="clear" w:color="auto" w:fill="FFFFFF"/>
        </w:rPr>
        <w:t>Efeitos sobre a inflação, produto e emprego</w:t>
      </w:r>
      <w:r w:rsidRPr="00E43C10">
        <w:rPr>
          <w:rFonts w:ascii="InterUI" w:hAnsi="InterUI"/>
          <w:b/>
          <w:sz w:val="28"/>
          <w:szCs w:val="28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>
        <w:t>Como foi dito anteriormente, a política monetária que tende a expandir a quantidade de moeda em uma economia pode alimentar um processo inflacion</w:t>
      </w:r>
      <w:bookmarkStart w:id="0" w:name="_GoBack"/>
      <w:bookmarkEnd w:id="0"/>
      <w:r>
        <w:t>ário. Assim como, ao contrário, a diminuição da oferta de moeda tende a provocar uma queda de preços e consequentemente do índice de inflação.</w:t>
      </w:r>
      <w:r>
        <w:t xml:space="preserve"> </w:t>
      </w:r>
      <w:r>
        <w:t>No entanto, os efeitos da variação – positiva ou negativa – da quantidade de moeda em circulação não se limitam ao nível de preços. Quando se diminui o estoque de moeda a disposição do público significa que há menos dinheiro à disposição e</w:t>
      </w:r>
      <w:r>
        <w:t>,</w:t>
      </w:r>
      <w:r>
        <w:t xml:space="preserve"> portanto, haverá uma queda no ritmo da demanda e consequentemente da produção. Com a produção em queda, o emprego também diminui.</w:t>
      </w:r>
      <w:r>
        <w:t xml:space="preserve"> </w:t>
      </w:r>
      <w:r>
        <w:t>Assim, quando se adota uma política de aumento da quantidade de moeda, por meio de diminuição da taxa de juros e dos depósitos compulsórios, por exemplo, estimula-se a demanda e a produção. Nesse caso, os economistas dizem que a política monetária é expansionista. Já quando ocorre o contrário, como um aumento na taxa de juros, por exemplo, o que provoca queda do estoque de moeda, diz-se que a política monetária é contracionist</w:t>
      </w:r>
      <w:r>
        <w:t>a.</w:t>
      </w:r>
    </w:p>
    <w:sectPr w:rsidR="00E43C10" w:rsidRPr="00E4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28D0"/>
    <w:multiLevelType w:val="hybridMultilevel"/>
    <w:tmpl w:val="245436AA"/>
    <w:lvl w:ilvl="0" w:tplc="20F6DF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10"/>
    <w:rsid w:val="006920B5"/>
    <w:rsid w:val="00883F89"/>
    <w:rsid w:val="00A44D17"/>
    <w:rsid w:val="00E4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7B0C"/>
  <w15:chartTrackingRefBased/>
  <w15:docId w15:val="{A3E8137C-DC3C-4EA1-B674-348F6673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E4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3C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4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3C1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43C1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4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2023-10-04T23:50:00Z</dcterms:created>
  <dcterms:modified xsi:type="dcterms:W3CDTF">2023-10-05T00:01:00Z</dcterms:modified>
</cp:coreProperties>
</file>