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89" w:rsidRPr="00136575" w:rsidRDefault="003876FD" w:rsidP="00136575">
      <w:pPr>
        <w:shd w:val="clear" w:color="auto" w:fill="FFFFFF"/>
        <w:spacing w:after="240" w:line="96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</w:pPr>
      <w:r w:rsidRPr="003876FD"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  <w:t>Teoria do consumidor</w:t>
      </w:r>
    </w:p>
    <w:p w:rsidR="003876FD" w:rsidRDefault="003876FD"/>
    <w:p w:rsidR="003876FD" w:rsidRPr="00136575" w:rsidRDefault="003876FD" w:rsidP="00136575">
      <w:pPr>
        <w:pStyle w:val="PargrafodaLista"/>
        <w:numPr>
          <w:ilvl w:val="0"/>
          <w:numId w:val="1"/>
        </w:numPr>
        <w:jc w:val="both"/>
        <w:rPr>
          <w:shd w:val="clear" w:color="auto" w:fill="FFFFFF"/>
        </w:rPr>
      </w:pPr>
      <w:r w:rsidRPr="00136575">
        <w:rPr>
          <w:shd w:val="clear" w:color="auto" w:fill="FFFFFF"/>
        </w:rPr>
        <w:t>A</w:t>
      </w:r>
      <w:r w:rsidRPr="00136575">
        <w:rPr>
          <w:shd w:val="clear" w:color="auto" w:fill="FFFFFF"/>
        </w:rPr>
        <w:t>bordagem da microeconomia que busca estudar o comportamento das famílias frente ao mercado, assim como seu padrão de consumo e as possíveis alterações que eles venham a sofrer. Para isso, a teoria adota a premissa de que o consumidor é um ser economicamente racional que busca maximizar a sua satisfação, também chamada de utilidade. Isso significa que o consumidor busca adquirir o máximo de bens que lhe proporcionem satisfação com a renda que ele dispõe e, desta forma, ele busca maximizar a sua utilidade.</w:t>
      </w:r>
    </w:p>
    <w:p w:rsidR="003876FD" w:rsidRPr="00136575" w:rsidRDefault="003876FD" w:rsidP="00136575">
      <w:pPr>
        <w:rPr>
          <w:sz w:val="28"/>
          <w:szCs w:val="28"/>
          <w:shd w:val="clear" w:color="auto" w:fill="FFFFFF"/>
        </w:rPr>
      </w:pPr>
    </w:p>
    <w:p w:rsidR="003876FD" w:rsidRPr="00136575" w:rsidRDefault="003876FD" w:rsidP="00136575">
      <w:pPr>
        <w:rPr>
          <w:color w:val="auto"/>
        </w:rPr>
      </w:pP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>Utilidade total e utilidade marginal</w:t>
      </w: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>: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 </w:t>
      </w:r>
      <w:r>
        <w:t>utilidade é o nome dado à satisfação que um bem ou serviço proporciona ao seu consumidor. Perceba que a satisfação que um produto proporciona a alguém depende de uma série de variáveis, algumas delas bastante pessoais. Por isso, a utilidade que um consumidor atribui a uma mercadoria tem um componente bastante subjetivo, fazendo com que cada consumidor atribua um nível de utilidade diferente para o mesmo produto.</w:t>
      </w:r>
      <w:r w:rsidR="00136575">
        <w:rPr>
          <w:color w:val="auto"/>
        </w:rPr>
        <w:t xml:space="preserve"> </w:t>
      </w:r>
      <w:r>
        <w:t>Quanto mais consumimos um determinado produto, maior costuma ser a utilidade total do consumo (UT)</w:t>
      </w:r>
      <w:r>
        <w:t xml:space="preserve">. </w:t>
      </w:r>
      <w:r>
        <w:rPr>
          <w:shd w:val="clear" w:color="auto" w:fill="FFFFFF"/>
        </w:rPr>
        <w:t>No entanto, essa utilidade não cresce de maneira linear porque a satisfação provocada por cada unidade adicional consumida não é a mesma que a unidade consumida anteriormente. Essa utilidade que cada unidade adicional do produto consumido proporciona é o que chamamos de utilidade marginal </w:t>
      </w:r>
    </w:p>
    <w:p w:rsidR="003876FD" w:rsidRDefault="003876FD" w:rsidP="00136575">
      <w:pPr>
        <w:rPr>
          <w:shd w:val="clear" w:color="auto" w:fill="FFFFFF"/>
        </w:rPr>
      </w:pPr>
    </w:p>
    <w:p w:rsidR="003876FD" w:rsidRDefault="003876FD" w:rsidP="00136575">
      <w:pPr>
        <w:rPr>
          <w:color w:val="auto"/>
        </w:rPr>
      </w:pP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>Cestas de mercado e curva de indiferença</w:t>
      </w: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>: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 </w:t>
      </w:r>
      <w:r>
        <w:t>As economias capitalistas oferecem uma grande variedade de produtos para o consumidor adquirir. Frente a esse cenário, o consumidor precisa decidir como utilizará seus recursos, que são escassos, para adquirir mercadorias. Para isso, ele avalia as combinações de consumo para decidir qual cesta de produtos ele escolherá.</w:t>
      </w:r>
    </w:p>
    <w:p w:rsidR="003876FD" w:rsidRDefault="003876FD" w:rsidP="00136575">
      <w:pPr>
        <w:pStyle w:val="NormalWeb"/>
        <w:shd w:val="clear" w:color="auto" w:fill="FFFFFF"/>
        <w:spacing w:before="0" w:beforeAutospacing="0" w:after="480" w:afterAutospacing="0" w:line="480" w:lineRule="atLeast"/>
        <w:jc w:val="center"/>
        <w:rPr>
          <w:rFonts w:ascii="InterUI" w:hAnsi="InterUI"/>
          <w:spacing w:val="-12"/>
          <w:sz w:val="30"/>
          <w:szCs w:val="30"/>
        </w:rPr>
      </w:pPr>
      <w:r w:rsidRPr="003876FD">
        <w:rPr>
          <w:rFonts w:ascii="InterUI" w:hAnsi="InterUI"/>
          <w:spacing w:val="-12"/>
          <w:sz w:val="30"/>
          <w:szCs w:val="30"/>
        </w:rPr>
        <w:drawing>
          <wp:inline distT="0" distB="0" distL="0" distR="0" wp14:anchorId="356BF49C" wp14:editId="0993D42D">
            <wp:extent cx="2574619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140" cy="22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FD" w:rsidRDefault="003876FD" w:rsidP="00136575">
      <w:pPr>
        <w:rPr>
          <w:color w:val="auto"/>
        </w:rPr>
      </w:pPr>
      <w:r>
        <w:lastRenderedPageBreak/>
        <w:t>O gráfico 1 representa um mapa de indiferença que é um conjunto de curvas de indiferença dispostas no plano cartesiano. Os eixos do plano representam a quantidade de mercadorias X e Y que podem ser consumidas. Isso é o que é chamado na microeconomia de espaço mercadoria. </w:t>
      </w:r>
    </w:p>
    <w:p w:rsidR="003876FD" w:rsidRPr="00136575" w:rsidRDefault="003876FD" w:rsidP="00136575">
      <w:r>
        <w:t>Uma curva de indiferença é o conjunto de pontos onde a combinação de quantidades dos produtos X e Y proporcionam a mesma utilidade ao consumidor. No caso apresentado no gráfico 1, qualquer ponto na curva U2 oferecerá o mesmo nível de utilidade (U2) ao consumidor. Para ele é indiferente consumir a combinação do ponto a (7 unidades de Y e 1 unidade de X) ou a do ponto b (1 unidade de Y e 5 unidade</w:t>
      </w:r>
      <w:r w:rsidR="00136575">
        <w:t>s</w:t>
      </w:r>
      <w:r>
        <w:t xml:space="preserve"> de X). As duas combinações lhe proporcionam a mesma utilidade.</w:t>
      </w:r>
      <w:r w:rsidR="00136575">
        <w:t xml:space="preserve"> </w:t>
      </w:r>
      <w:r>
        <w:t>A curva de indiferença também fornece importantes informações sobre o quanto de uma mercadoria o consumidor está disposto a abrir mão para obter uma outra mercadoria. Essa é a chamada taxa marginal de substituição (TMS).</w:t>
      </w:r>
    </w:p>
    <w:p w:rsidR="003876FD" w:rsidRDefault="003876FD" w:rsidP="00136575">
      <w:pPr>
        <w:pStyle w:val="NormalWeb"/>
        <w:shd w:val="clear" w:color="auto" w:fill="FFFFFF"/>
        <w:spacing w:before="0" w:beforeAutospacing="0" w:after="480" w:afterAutospacing="0" w:line="480" w:lineRule="atLeast"/>
        <w:jc w:val="center"/>
        <w:rPr>
          <w:rFonts w:ascii="InterUI" w:hAnsi="InterUI"/>
          <w:spacing w:val="-12"/>
          <w:sz w:val="30"/>
          <w:szCs w:val="30"/>
        </w:rPr>
      </w:pPr>
      <w:r w:rsidRPr="003876FD">
        <w:rPr>
          <w:rFonts w:ascii="InterUI" w:hAnsi="InterUI"/>
          <w:spacing w:val="-12"/>
          <w:sz w:val="30"/>
          <w:szCs w:val="30"/>
        </w:rPr>
        <w:drawing>
          <wp:inline distT="0" distB="0" distL="0" distR="0" wp14:anchorId="7FAFAE61" wp14:editId="37C8C60F">
            <wp:extent cx="2790825" cy="2264428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078" cy="22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FD" w:rsidRDefault="003876FD" w:rsidP="00136575">
      <w:pPr>
        <w:rPr>
          <w:color w:val="auto"/>
        </w:rPr>
      </w:pPr>
      <w:r>
        <w:t>No gráfico 2, está representada uma curva de indiferença que fornece todos os pontos onde as combinações resultam na mesma utilidade U1. Entre os pontos “d” e o ponto “e”, o consumidor está disposto a perder 4 unidades de Y para obter uma de X, resultando em uma taxa marginal de substituição (TMS) de 4. Já entre os pontos “e” e “c”, o consumidor está disposto a abrir mão de 2 unidades da mercadoria Y para obter uma unidade de X, resultando em uma TMS de 2. Como vemos, a taxa marginal de substituição é diferente nos distintos intervalos que compõem a curva de indiferença. </w:t>
      </w:r>
    </w:p>
    <w:p w:rsidR="003876FD" w:rsidRDefault="003876FD" w:rsidP="00136575">
      <w:r>
        <w:t>Voltando ao gráfico 1, a curva U1 representa um nível de utilidade superior ao da curva U2, uma vez que, por estar mais afastada do vértice do gráfico, indica que a quantidade de mercadorias nela é maior do que na curva U2. Esse é um outro pressuposto da teoria do consumidor: ter mais produtos é sempre preferível a ter menos. Por isso, o consumidor preferirá as combinações da curva U1. Assim, a combinação expressada pela letra d é preferível à combinação expressada pela letra a ou d.</w:t>
      </w:r>
      <w:r w:rsidR="00136575">
        <w:t xml:space="preserve"> </w:t>
      </w:r>
      <w:r>
        <w:t>A decisão de qual cesta de mercado será adquirida pelo consumidor passa pela análise de disponibilidade de sua renda para o consumo por meio da chamada linha de restrição orçamentária</w:t>
      </w:r>
    </w:p>
    <w:p w:rsidR="003876FD" w:rsidRDefault="003876FD" w:rsidP="00136575"/>
    <w:p w:rsidR="003876FD" w:rsidRDefault="003876FD" w:rsidP="00136575">
      <w:pPr>
        <w:rPr>
          <w:shd w:val="clear" w:color="auto" w:fill="FFFFFF"/>
        </w:rPr>
      </w:pP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>Linha de restrição orçamentária</w:t>
      </w: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 xml:space="preserve">: </w:t>
      </w:r>
      <w:r>
        <w:rPr>
          <w:shd w:val="clear" w:color="auto" w:fill="FFFFFF"/>
        </w:rPr>
        <w:t>representação gráfica das possibilidades que o consumidor tem à disposição para usar sua renda, ou parte dela, na compra de mercadorias. </w:t>
      </w:r>
    </w:p>
    <w:p w:rsidR="003876FD" w:rsidRDefault="003876FD" w:rsidP="00136575">
      <w:pPr>
        <w:pStyle w:val="NormalWeb"/>
        <w:shd w:val="clear" w:color="auto" w:fill="FFFFFF"/>
        <w:spacing w:before="0" w:beforeAutospacing="0" w:after="480" w:afterAutospacing="0" w:line="480" w:lineRule="atLeast"/>
        <w:jc w:val="center"/>
        <w:rPr>
          <w:rFonts w:ascii="InterUI" w:hAnsi="InterUI"/>
          <w:spacing w:val="-12"/>
          <w:sz w:val="30"/>
          <w:szCs w:val="30"/>
        </w:rPr>
      </w:pPr>
      <w:r w:rsidRPr="003876FD">
        <w:rPr>
          <w:rFonts w:ascii="InterUI" w:hAnsi="InterUI"/>
          <w:spacing w:val="-12"/>
          <w:sz w:val="30"/>
          <w:szCs w:val="30"/>
        </w:rPr>
        <w:drawing>
          <wp:inline distT="0" distB="0" distL="0" distR="0" wp14:anchorId="608989B8" wp14:editId="44DF893C">
            <wp:extent cx="2124075" cy="187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554" cy="18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FD" w:rsidRDefault="003876FD" w:rsidP="00136575">
      <w:pPr>
        <w:rPr>
          <w:color w:val="auto"/>
        </w:rPr>
      </w:pPr>
      <w:r>
        <w:t>Supondo que o consumidor tenha uma renda de $ 40,00 destinado ao consumo das mercadorias X e Y e que o preço unitário da mercadoria Y é de $ 5,00 e o de X seja $ 13,33, os pontos de intersecção da linha de restrição orçamentária são, respectivamente 8 e 3 unidades. Isso porque, se o consumidor decidir usar toda sua renda comprando o produto Y e nenhum produto X, ele vai obter 8 unidades (40/5 = 8). Da mesma maneira, se a renda for utilizada integralmente para adquirir o produto X, e nenhuma unidade do produto Y, ele vai obter 3 unidades (40/13,33 = 3).</w:t>
      </w:r>
    </w:p>
    <w:p w:rsidR="003876FD" w:rsidRDefault="003876FD" w:rsidP="00136575">
      <w:r>
        <w:t>A linha de restrição orçamentária pode sofrer alterações em razão de duas variáveis: renda do consumidor e preço dos produtos. No caso de uma alteração da renda do consumidor, a linha de restrição orçamentária se deslocará paralelamente para a direita, caso a renda aumente, ou para a esquerda, caso a renda do consumidor diminua. Já no caso de uma alteração de preço de um dos produtos, a inclinação da linha será alterada. No gráfico 4, ocorreu um aumento da renda do consumidor, o que justifica o deslocamento à direita da linha. Já em relação ao preço, ocorreu um aumento no preço de Y, o que diminuiu a quantidade que pode ser adquirida desse bem, alterando a inclinação da linha</w:t>
      </w:r>
      <w:r w:rsidR="00136575">
        <w:t>.</w:t>
      </w:r>
    </w:p>
    <w:p w:rsidR="003876FD" w:rsidRDefault="003876FD" w:rsidP="00136575">
      <w:pPr>
        <w:pStyle w:val="NormalWeb"/>
        <w:shd w:val="clear" w:color="auto" w:fill="FFFFFF"/>
        <w:spacing w:before="0" w:beforeAutospacing="0" w:after="480" w:afterAutospacing="0" w:line="480" w:lineRule="atLeast"/>
        <w:jc w:val="center"/>
        <w:rPr>
          <w:rFonts w:ascii="InterUI" w:hAnsi="InterUI"/>
          <w:spacing w:val="-12"/>
          <w:sz w:val="30"/>
          <w:szCs w:val="30"/>
        </w:rPr>
      </w:pPr>
      <w:r w:rsidRPr="003876FD">
        <w:rPr>
          <w:rFonts w:ascii="InterUI" w:hAnsi="InterUI"/>
          <w:spacing w:val="-12"/>
          <w:sz w:val="30"/>
          <w:szCs w:val="30"/>
        </w:rPr>
        <w:drawing>
          <wp:inline distT="0" distB="0" distL="0" distR="0" wp14:anchorId="78575E2E" wp14:editId="186CF35D">
            <wp:extent cx="5256530" cy="2238375"/>
            <wp:effectExtent l="0" t="0" r="127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975" cy="22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FD" w:rsidRDefault="003876FD" w:rsidP="003876FD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spacing w:val="-12"/>
          <w:sz w:val="30"/>
          <w:szCs w:val="30"/>
        </w:rPr>
      </w:pPr>
    </w:p>
    <w:p w:rsidR="003876FD" w:rsidRPr="00136575" w:rsidRDefault="003876FD" w:rsidP="00136575">
      <w:pPr>
        <w:rPr>
          <w:color w:val="auto"/>
        </w:rPr>
      </w:pP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>Equilíbrio do consumidor</w:t>
      </w:r>
      <w:r w:rsidRPr="00136575">
        <w:rPr>
          <w:rStyle w:val="Forte"/>
          <w:rFonts w:ascii="InterUI" w:hAnsi="InterUI"/>
          <w:color w:val="000000"/>
          <w:spacing w:val="-12"/>
          <w:sz w:val="28"/>
          <w:szCs w:val="28"/>
          <w:shd w:val="clear" w:color="auto" w:fill="FFFFFF"/>
        </w:rPr>
        <w:t>: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 </w:t>
      </w:r>
      <w:r>
        <w:t>A decisão de qual cesta de mercadorias o consumidor comprará é fruto da sobreposição entre o mapa de indiferença e a linha de restrição orçamentária, conforme é representado no gráfico 5. O ponto de equilíbrio do consumidor é aquele em que, com os recursos que possui, ele maximiza a sua utilidade. No gráfico 5, é o ponto “e” onde a linha de restrição orçamentária tangencia a curva de indiferença U2. Embora a curva U1 proporcione uma maior utilidade, ou seja, uma maior satisfação para o consumidor, a linha de restrição orçamentária não lhe permite fazer essa escolha. Então, com a renda que ele tem disponível, a melhor escolha que ele pode fazer está no ponto “e”.</w:t>
      </w:r>
    </w:p>
    <w:p w:rsidR="003876FD" w:rsidRDefault="003876FD" w:rsidP="003876FD">
      <w:pPr>
        <w:pStyle w:val="NormalWeb"/>
        <w:shd w:val="clear" w:color="auto" w:fill="FFFFFF"/>
        <w:spacing w:before="0" w:beforeAutospacing="0" w:after="480" w:afterAutospacing="0" w:line="480" w:lineRule="atLeast"/>
        <w:jc w:val="center"/>
        <w:rPr>
          <w:rFonts w:ascii="InterUI" w:hAnsi="InterUI"/>
          <w:spacing w:val="-12"/>
          <w:sz w:val="30"/>
          <w:szCs w:val="30"/>
        </w:rPr>
      </w:pPr>
      <w:r w:rsidRPr="003876FD">
        <w:rPr>
          <w:rFonts w:ascii="InterUI" w:hAnsi="InterUI"/>
          <w:spacing w:val="-12"/>
          <w:sz w:val="30"/>
          <w:szCs w:val="30"/>
        </w:rPr>
        <w:drawing>
          <wp:inline distT="0" distB="0" distL="0" distR="0" wp14:anchorId="7E6B3CBA" wp14:editId="4B867A6D">
            <wp:extent cx="2647950" cy="23281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921" cy="23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6FD" w:rsidRDefault="003876FD" w:rsidP="003876FD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spacing w:val="-12"/>
          <w:sz w:val="30"/>
          <w:szCs w:val="30"/>
        </w:rPr>
      </w:pPr>
    </w:p>
    <w:p w:rsidR="003876FD" w:rsidRDefault="003876FD"/>
    <w:sectPr w:rsidR="00387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57175"/>
    <w:multiLevelType w:val="hybridMultilevel"/>
    <w:tmpl w:val="C338BAA6"/>
    <w:lvl w:ilvl="0" w:tplc="CE74C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D"/>
    <w:rsid w:val="00136575"/>
    <w:rsid w:val="003876FD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9163"/>
  <w15:chartTrackingRefBased/>
  <w15:docId w15:val="{114ADCB9-A675-4434-994E-772CC258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38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76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876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950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2023-10-03T22:55:00Z</dcterms:created>
  <dcterms:modified xsi:type="dcterms:W3CDTF">2023-10-03T23:13:00Z</dcterms:modified>
</cp:coreProperties>
</file>