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BF4" w:rsidRPr="00123BF4" w:rsidRDefault="00123BF4" w:rsidP="00123BF4">
      <w:pPr>
        <w:shd w:val="clear" w:color="auto" w:fill="FFFFFF"/>
        <w:spacing w:before="0" w:after="240" w:line="960" w:lineRule="atLeast"/>
        <w:jc w:val="center"/>
        <w:outlineLvl w:val="1"/>
        <w:rPr>
          <w:rFonts w:ascii="AprovaSansBlack" w:eastAsia="Times New Roman" w:hAnsi="AprovaSansBlack" w:cs="Times New Roman"/>
          <w:b/>
          <w:bCs/>
          <w:color w:val="auto"/>
          <w:spacing w:val="-36"/>
          <w:sz w:val="72"/>
          <w:szCs w:val="84"/>
          <w:u w:val="double"/>
          <w:lang w:eastAsia="pt-BR"/>
        </w:rPr>
      </w:pPr>
      <w:r w:rsidRPr="00123BF4">
        <w:rPr>
          <w:rFonts w:ascii="AprovaSansBlack" w:eastAsia="Times New Roman" w:hAnsi="AprovaSansBlack" w:cs="Times New Roman"/>
          <w:b/>
          <w:bCs/>
          <w:color w:val="auto"/>
          <w:spacing w:val="-36"/>
          <w:sz w:val="72"/>
          <w:szCs w:val="84"/>
          <w:u w:val="double"/>
          <w:lang w:eastAsia="pt-BR"/>
        </w:rPr>
        <w:t>Integração SQL – PL/SQL</w:t>
      </w:r>
    </w:p>
    <w:p w:rsidR="00883F89" w:rsidRDefault="00883F89"/>
    <w:p w:rsidR="00123BF4" w:rsidRDefault="00123BF4"/>
    <w:p w:rsidR="00123BF4" w:rsidRDefault="00123BF4"/>
    <w:p w:rsidR="00123BF4" w:rsidRDefault="00123BF4" w:rsidP="00123BF4">
      <w:r>
        <w:t>A linguagem SQL (</w:t>
      </w:r>
      <w:proofErr w:type="spellStart"/>
      <w:r>
        <w:rPr>
          <w:rStyle w:val="nfase"/>
          <w:rFonts w:ascii="InterUI" w:hAnsi="InterUI"/>
          <w:color w:val="666666"/>
          <w:spacing w:val="-12"/>
          <w:sz w:val="30"/>
          <w:szCs w:val="30"/>
        </w:rPr>
        <w:t>Structured</w:t>
      </w:r>
      <w:proofErr w:type="spellEnd"/>
      <w:r>
        <w:rPr>
          <w:rStyle w:val="nfase"/>
          <w:rFonts w:ascii="InterUI" w:hAnsi="InterUI"/>
          <w:color w:val="666666"/>
          <w:spacing w:val="-12"/>
          <w:sz w:val="30"/>
          <w:szCs w:val="30"/>
        </w:rPr>
        <w:t xml:space="preserve"> Query </w:t>
      </w:r>
      <w:proofErr w:type="spellStart"/>
      <w:r>
        <w:rPr>
          <w:rStyle w:val="nfase"/>
          <w:rFonts w:ascii="InterUI" w:hAnsi="InterUI"/>
          <w:color w:val="666666"/>
          <w:spacing w:val="-12"/>
          <w:sz w:val="30"/>
          <w:szCs w:val="30"/>
        </w:rPr>
        <w:t>Language</w:t>
      </w:r>
      <w:proofErr w:type="spellEnd"/>
      <w:r>
        <w:t>) é um padrão em bancos de dados relacionais. Ela é uma </w:t>
      </w:r>
      <w:r>
        <w:rPr>
          <w:rStyle w:val="Forte"/>
          <w:rFonts w:ascii="InterUI" w:hAnsi="InterUI"/>
          <w:color w:val="666666"/>
          <w:spacing w:val="-12"/>
          <w:sz w:val="30"/>
          <w:szCs w:val="30"/>
        </w:rPr>
        <w:t>linguagem de domínio específico</w:t>
      </w:r>
      <w:r>
        <w:t> (DSL – </w:t>
      </w:r>
      <w:proofErr w:type="spellStart"/>
      <w:r>
        <w:rPr>
          <w:rStyle w:val="nfase"/>
          <w:rFonts w:ascii="InterUI" w:hAnsi="InterUI"/>
          <w:color w:val="666666"/>
          <w:spacing w:val="-12"/>
          <w:sz w:val="30"/>
          <w:szCs w:val="30"/>
        </w:rPr>
        <w:t>Domains</w:t>
      </w:r>
      <w:proofErr w:type="spellEnd"/>
      <w:r>
        <w:rPr>
          <w:rStyle w:val="nfase"/>
          <w:rFonts w:ascii="InterUI" w:hAnsi="InterUI"/>
          <w:color w:val="666666"/>
          <w:spacing w:val="-12"/>
          <w:sz w:val="30"/>
          <w:szCs w:val="30"/>
        </w:rPr>
        <w:t xml:space="preserve"> </w:t>
      </w:r>
      <w:proofErr w:type="spellStart"/>
      <w:r>
        <w:rPr>
          <w:rStyle w:val="nfase"/>
          <w:rFonts w:ascii="InterUI" w:hAnsi="InterUI"/>
          <w:color w:val="666666"/>
          <w:spacing w:val="-12"/>
          <w:sz w:val="30"/>
          <w:szCs w:val="30"/>
        </w:rPr>
        <w:t>Specific</w:t>
      </w:r>
      <w:proofErr w:type="spellEnd"/>
      <w:r>
        <w:rPr>
          <w:rStyle w:val="nfase"/>
          <w:rFonts w:ascii="InterUI" w:hAnsi="InterUI"/>
          <w:color w:val="666666"/>
          <w:spacing w:val="-12"/>
          <w:sz w:val="30"/>
          <w:szCs w:val="30"/>
        </w:rPr>
        <w:t xml:space="preserve"> </w:t>
      </w:r>
      <w:proofErr w:type="spellStart"/>
      <w:r>
        <w:rPr>
          <w:rStyle w:val="nfase"/>
          <w:rFonts w:ascii="InterUI" w:hAnsi="InterUI"/>
          <w:color w:val="666666"/>
          <w:spacing w:val="-12"/>
          <w:sz w:val="30"/>
          <w:szCs w:val="30"/>
        </w:rPr>
        <w:t>Language</w:t>
      </w:r>
      <w:proofErr w:type="spellEnd"/>
      <w:r>
        <w:t>), isto é, ela foi criada com o propósito específico de manipular objetos em bancos de dados relacionais. Também é uma </w:t>
      </w:r>
      <w:r>
        <w:rPr>
          <w:rStyle w:val="Forte"/>
          <w:rFonts w:ascii="InterUI" w:hAnsi="InterUI"/>
          <w:color w:val="666666"/>
          <w:spacing w:val="-12"/>
          <w:sz w:val="30"/>
          <w:szCs w:val="30"/>
        </w:rPr>
        <w:t>linguagem declarativa</w:t>
      </w:r>
      <w:r>
        <w:t>. Isto significa que os “programas” (</w:t>
      </w:r>
      <w:r>
        <w:rPr>
          <w:rStyle w:val="nfase"/>
          <w:rFonts w:ascii="InterUI" w:hAnsi="InterUI"/>
          <w:color w:val="666666"/>
          <w:spacing w:val="-12"/>
          <w:sz w:val="30"/>
          <w:szCs w:val="30"/>
        </w:rPr>
        <w:t>scripts</w:t>
      </w:r>
      <w:r>
        <w:t>) em SQL se preocupam em definir o “que” e não o “como”.</w:t>
      </w:r>
    </w:p>
    <w:p w:rsidR="00123BF4" w:rsidRDefault="00123BF4" w:rsidP="00123BF4">
      <w:r>
        <w:t xml:space="preserve">              A linguagem SQL é dividida em </w:t>
      </w:r>
      <w:proofErr w:type="spellStart"/>
      <w:r>
        <w:t>sublinguagens</w:t>
      </w:r>
      <w:proofErr w:type="spellEnd"/>
      <w:r>
        <w:t xml:space="preserve">, de acordo com o tipo de operação executada. A divisão mais granular define 5 </w:t>
      </w:r>
      <w:proofErr w:type="spellStart"/>
      <w:r>
        <w:t>sublinguagens</w:t>
      </w:r>
      <w:proofErr w:type="spellEnd"/>
      <w:r>
        <w:t>:</w:t>
      </w:r>
    </w:p>
    <w:p w:rsidR="00123BF4" w:rsidRDefault="00123BF4" w:rsidP="00123BF4">
      <w:r>
        <w:rPr>
          <w:color w:val="000000"/>
        </w:rPr>
        <w:t>●        </w:t>
      </w:r>
      <w:r>
        <w:rPr>
          <w:rStyle w:val="Forte"/>
          <w:rFonts w:ascii="InterUI" w:hAnsi="InterUI"/>
          <w:color w:val="000000"/>
          <w:spacing w:val="-12"/>
          <w:sz w:val="30"/>
          <w:szCs w:val="30"/>
        </w:rPr>
        <w:t>DDL</w:t>
      </w:r>
      <w:r>
        <w:rPr>
          <w:color w:val="000000"/>
        </w:rPr>
        <w:t> (</w:t>
      </w:r>
      <w:r>
        <w:rPr>
          <w:rStyle w:val="nfase"/>
          <w:rFonts w:ascii="InterUI" w:hAnsi="InterUI"/>
          <w:b/>
          <w:bCs/>
          <w:color w:val="000000"/>
          <w:spacing w:val="-12"/>
          <w:sz w:val="30"/>
          <w:szCs w:val="30"/>
        </w:rPr>
        <w:t>D</w:t>
      </w:r>
      <w:r>
        <w:rPr>
          <w:rStyle w:val="nfase"/>
          <w:rFonts w:ascii="InterUI" w:hAnsi="InterUI"/>
          <w:color w:val="000000"/>
          <w:spacing w:val="-12"/>
          <w:sz w:val="30"/>
          <w:szCs w:val="30"/>
        </w:rPr>
        <w:t>ata </w:t>
      </w:r>
      <w:proofErr w:type="spellStart"/>
      <w:r>
        <w:rPr>
          <w:rStyle w:val="Forte"/>
          <w:rFonts w:ascii="InterUI" w:hAnsi="InterUI"/>
          <w:i/>
          <w:iCs/>
          <w:color w:val="000000"/>
          <w:spacing w:val="-12"/>
          <w:sz w:val="30"/>
          <w:szCs w:val="30"/>
        </w:rPr>
        <w:t>D</w:t>
      </w:r>
      <w:r>
        <w:rPr>
          <w:rStyle w:val="nfase"/>
          <w:rFonts w:ascii="InterUI" w:hAnsi="InterUI"/>
          <w:color w:val="000000"/>
          <w:spacing w:val="-12"/>
          <w:sz w:val="30"/>
          <w:szCs w:val="30"/>
        </w:rPr>
        <w:t>efinition</w:t>
      </w:r>
      <w:proofErr w:type="spellEnd"/>
      <w:r>
        <w:rPr>
          <w:rStyle w:val="nfase"/>
          <w:rFonts w:ascii="InterUI" w:hAnsi="InterUI"/>
          <w:color w:val="000000"/>
          <w:spacing w:val="-12"/>
          <w:sz w:val="30"/>
          <w:szCs w:val="30"/>
        </w:rPr>
        <w:t> </w:t>
      </w:r>
      <w:proofErr w:type="spellStart"/>
      <w:r>
        <w:rPr>
          <w:rStyle w:val="Forte"/>
          <w:rFonts w:ascii="InterUI" w:hAnsi="InterUI"/>
          <w:i/>
          <w:iCs/>
          <w:color w:val="000000"/>
          <w:spacing w:val="-12"/>
          <w:sz w:val="30"/>
          <w:szCs w:val="30"/>
        </w:rPr>
        <w:t>L</w:t>
      </w:r>
      <w:r>
        <w:rPr>
          <w:rStyle w:val="nfase"/>
          <w:rFonts w:ascii="InterUI" w:hAnsi="InterUI"/>
          <w:color w:val="000000"/>
          <w:spacing w:val="-12"/>
          <w:sz w:val="30"/>
          <w:szCs w:val="30"/>
        </w:rPr>
        <w:t>anguage</w:t>
      </w:r>
      <w:proofErr w:type="spellEnd"/>
      <w:r>
        <w:rPr>
          <w:color w:val="000000"/>
        </w:rPr>
        <w:t>) – Utilizada na manipulação (criação, alteração, exclusão) de </w:t>
      </w:r>
      <w:r>
        <w:rPr>
          <w:rStyle w:val="Forte"/>
          <w:rFonts w:ascii="InterUI" w:hAnsi="InterUI"/>
          <w:color w:val="000000"/>
          <w:spacing w:val="-12"/>
          <w:sz w:val="30"/>
          <w:szCs w:val="30"/>
        </w:rPr>
        <w:t>objetos</w:t>
      </w:r>
      <w:r>
        <w:rPr>
          <w:color w:val="000000"/>
        </w:rPr>
        <w:t> do banco de dados (comandos CREATE, ALTER e DROP);</w:t>
      </w:r>
    </w:p>
    <w:p w:rsidR="00123BF4" w:rsidRDefault="00123BF4" w:rsidP="00123BF4">
      <w:r>
        <w:rPr>
          <w:color w:val="000000"/>
        </w:rPr>
        <w:t>●        </w:t>
      </w:r>
      <w:r>
        <w:rPr>
          <w:rStyle w:val="Forte"/>
          <w:rFonts w:ascii="InterUI" w:hAnsi="InterUI"/>
          <w:color w:val="000000"/>
          <w:spacing w:val="-12"/>
          <w:sz w:val="30"/>
          <w:szCs w:val="30"/>
        </w:rPr>
        <w:t>DML</w:t>
      </w:r>
      <w:r>
        <w:rPr>
          <w:color w:val="000000"/>
        </w:rPr>
        <w:t> (</w:t>
      </w:r>
      <w:r>
        <w:rPr>
          <w:rStyle w:val="nfase"/>
          <w:rFonts w:ascii="InterUI" w:hAnsi="InterUI"/>
          <w:b/>
          <w:bCs/>
          <w:color w:val="000000"/>
          <w:spacing w:val="-12"/>
          <w:sz w:val="30"/>
          <w:szCs w:val="30"/>
        </w:rPr>
        <w:t>D</w:t>
      </w:r>
      <w:r>
        <w:rPr>
          <w:rStyle w:val="nfase"/>
          <w:rFonts w:ascii="InterUI" w:hAnsi="InterUI"/>
          <w:color w:val="000000"/>
          <w:spacing w:val="-12"/>
          <w:sz w:val="30"/>
          <w:szCs w:val="30"/>
        </w:rPr>
        <w:t>ata </w:t>
      </w:r>
      <w:proofErr w:type="spellStart"/>
      <w:r>
        <w:rPr>
          <w:rStyle w:val="Forte"/>
          <w:rFonts w:ascii="InterUI" w:hAnsi="InterUI"/>
          <w:i/>
          <w:iCs/>
          <w:color w:val="000000"/>
          <w:spacing w:val="-12"/>
          <w:sz w:val="30"/>
          <w:szCs w:val="30"/>
        </w:rPr>
        <w:t>M</w:t>
      </w:r>
      <w:r>
        <w:rPr>
          <w:rStyle w:val="nfase"/>
          <w:rFonts w:ascii="InterUI" w:hAnsi="InterUI"/>
          <w:color w:val="000000"/>
          <w:spacing w:val="-12"/>
          <w:sz w:val="30"/>
          <w:szCs w:val="30"/>
        </w:rPr>
        <w:t>anipulation</w:t>
      </w:r>
      <w:proofErr w:type="spellEnd"/>
      <w:r>
        <w:rPr>
          <w:rStyle w:val="nfase"/>
          <w:rFonts w:ascii="InterUI" w:hAnsi="InterUI"/>
          <w:color w:val="000000"/>
          <w:spacing w:val="-12"/>
          <w:sz w:val="30"/>
          <w:szCs w:val="30"/>
        </w:rPr>
        <w:t> </w:t>
      </w:r>
      <w:proofErr w:type="spellStart"/>
      <w:r>
        <w:rPr>
          <w:rStyle w:val="Forte"/>
          <w:rFonts w:ascii="InterUI" w:hAnsi="InterUI"/>
          <w:i/>
          <w:iCs/>
          <w:color w:val="000000"/>
          <w:spacing w:val="-12"/>
          <w:sz w:val="30"/>
          <w:szCs w:val="30"/>
        </w:rPr>
        <w:t>L</w:t>
      </w:r>
      <w:r>
        <w:rPr>
          <w:rStyle w:val="nfase"/>
          <w:rFonts w:ascii="InterUI" w:hAnsi="InterUI"/>
          <w:color w:val="000000"/>
          <w:spacing w:val="-12"/>
          <w:sz w:val="30"/>
          <w:szCs w:val="30"/>
        </w:rPr>
        <w:t>anguage</w:t>
      </w:r>
      <w:proofErr w:type="spellEnd"/>
      <w:r>
        <w:rPr>
          <w:color w:val="000000"/>
        </w:rPr>
        <w:t>) – Utilizada para manipulação do </w:t>
      </w:r>
      <w:r>
        <w:rPr>
          <w:rStyle w:val="Forte"/>
          <w:rFonts w:ascii="InterUI" w:hAnsi="InterUI"/>
          <w:color w:val="000000"/>
          <w:spacing w:val="-12"/>
          <w:sz w:val="30"/>
          <w:szCs w:val="30"/>
        </w:rPr>
        <w:t>conteúdo</w:t>
      </w:r>
      <w:r>
        <w:rPr>
          <w:color w:val="000000"/>
        </w:rPr>
        <w:t> de objetos do banco de dados, ou seja, os dados propriamente ditos (comandos INSERT, UPDATE e DELETE);</w:t>
      </w:r>
    </w:p>
    <w:p w:rsidR="00123BF4" w:rsidRDefault="00123BF4" w:rsidP="00123BF4">
      <w:r>
        <w:rPr>
          <w:color w:val="000000"/>
        </w:rPr>
        <w:t>●        </w:t>
      </w:r>
      <w:r>
        <w:rPr>
          <w:rStyle w:val="Forte"/>
          <w:rFonts w:ascii="InterUI" w:hAnsi="InterUI"/>
          <w:color w:val="000000"/>
          <w:spacing w:val="-12"/>
          <w:sz w:val="30"/>
          <w:szCs w:val="30"/>
        </w:rPr>
        <w:t>DQL </w:t>
      </w:r>
      <w:r>
        <w:rPr>
          <w:color w:val="000000"/>
        </w:rPr>
        <w:t>(</w:t>
      </w:r>
      <w:r>
        <w:rPr>
          <w:rStyle w:val="nfase"/>
          <w:rFonts w:ascii="InterUI" w:hAnsi="InterUI"/>
          <w:b/>
          <w:bCs/>
          <w:color w:val="000000"/>
          <w:spacing w:val="-12"/>
          <w:sz w:val="30"/>
          <w:szCs w:val="30"/>
        </w:rPr>
        <w:t>D</w:t>
      </w:r>
      <w:r>
        <w:rPr>
          <w:rStyle w:val="nfase"/>
          <w:rFonts w:ascii="InterUI" w:hAnsi="InterUI"/>
          <w:color w:val="000000"/>
          <w:spacing w:val="-12"/>
          <w:sz w:val="30"/>
          <w:szCs w:val="30"/>
        </w:rPr>
        <w:t>ata </w:t>
      </w:r>
      <w:r>
        <w:rPr>
          <w:rStyle w:val="Forte"/>
          <w:rFonts w:ascii="InterUI" w:hAnsi="InterUI"/>
          <w:i/>
          <w:iCs/>
          <w:color w:val="000000"/>
          <w:spacing w:val="-12"/>
          <w:sz w:val="30"/>
          <w:szCs w:val="30"/>
        </w:rPr>
        <w:t>Q</w:t>
      </w:r>
      <w:r>
        <w:rPr>
          <w:rStyle w:val="nfase"/>
          <w:rFonts w:ascii="InterUI" w:hAnsi="InterUI"/>
          <w:color w:val="000000"/>
          <w:spacing w:val="-12"/>
          <w:sz w:val="30"/>
          <w:szCs w:val="30"/>
        </w:rPr>
        <w:t>uery </w:t>
      </w:r>
      <w:proofErr w:type="spellStart"/>
      <w:r>
        <w:rPr>
          <w:rStyle w:val="Forte"/>
          <w:rFonts w:ascii="InterUI" w:hAnsi="InterUI"/>
          <w:i/>
          <w:iCs/>
          <w:color w:val="000000"/>
          <w:spacing w:val="-12"/>
          <w:sz w:val="30"/>
          <w:szCs w:val="30"/>
        </w:rPr>
        <w:t>L</w:t>
      </w:r>
      <w:r>
        <w:rPr>
          <w:rStyle w:val="nfase"/>
          <w:rFonts w:ascii="InterUI" w:hAnsi="InterUI"/>
          <w:color w:val="000000"/>
          <w:spacing w:val="-12"/>
          <w:sz w:val="30"/>
          <w:szCs w:val="30"/>
        </w:rPr>
        <w:t>anguage</w:t>
      </w:r>
      <w:proofErr w:type="spellEnd"/>
      <w:r>
        <w:rPr>
          <w:color w:val="000000"/>
        </w:rPr>
        <w:t>) – Utilizada na </w:t>
      </w:r>
      <w:r>
        <w:rPr>
          <w:rStyle w:val="Forte"/>
          <w:rFonts w:ascii="InterUI" w:hAnsi="InterUI"/>
          <w:color w:val="000000"/>
          <w:spacing w:val="-12"/>
          <w:sz w:val="30"/>
          <w:szCs w:val="30"/>
        </w:rPr>
        <w:t>consulta</w:t>
      </w:r>
      <w:r>
        <w:rPr>
          <w:color w:val="000000"/>
        </w:rPr>
        <w:t> dados (comando SELECT);</w:t>
      </w:r>
    </w:p>
    <w:p w:rsidR="00123BF4" w:rsidRDefault="00123BF4" w:rsidP="00123BF4">
      <w:r>
        <w:rPr>
          <w:color w:val="000000"/>
        </w:rPr>
        <w:t>●        </w:t>
      </w:r>
      <w:r>
        <w:rPr>
          <w:rStyle w:val="Forte"/>
          <w:rFonts w:ascii="InterUI" w:hAnsi="InterUI"/>
          <w:color w:val="000000"/>
          <w:spacing w:val="-12"/>
          <w:sz w:val="30"/>
          <w:szCs w:val="30"/>
        </w:rPr>
        <w:t>TCL </w:t>
      </w:r>
      <w:r>
        <w:rPr>
          <w:color w:val="000000"/>
        </w:rPr>
        <w:t>(</w:t>
      </w:r>
      <w:proofErr w:type="spellStart"/>
      <w:r>
        <w:rPr>
          <w:rStyle w:val="nfase"/>
          <w:rFonts w:ascii="InterUI" w:hAnsi="InterUI"/>
          <w:b/>
          <w:bCs/>
          <w:color w:val="000000"/>
          <w:spacing w:val="-12"/>
          <w:sz w:val="30"/>
          <w:szCs w:val="30"/>
        </w:rPr>
        <w:t>T</w:t>
      </w:r>
      <w:r>
        <w:rPr>
          <w:rStyle w:val="nfase"/>
          <w:rFonts w:ascii="InterUI" w:hAnsi="InterUI"/>
          <w:color w:val="000000"/>
          <w:spacing w:val="-12"/>
          <w:sz w:val="30"/>
          <w:szCs w:val="30"/>
        </w:rPr>
        <w:t>ransaction</w:t>
      </w:r>
      <w:proofErr w:type="spellEnd"/>
      <w:r>
        <w:rPr>
          <w:rStyle w:val="nfase"/>
          <w:rFonts w:ascii="InterUI" w:hAnsi="InterUI"/>
          <w:color w:val="000000"/>
          <w:spacing w:val="-12"/>
          <w:sz w:val="30"/>
          <w:szCs w:val="30"/>
        </w:rPr>
        <w:t> </w:t>
      </w:r>
      <w:proofErr w:type="spellStart"/>
      <w:r>
        <w:rPr>
          <w:rStyle w:val="Forte"/>
          <w:rFonts w:ascii="InterUI" w:hAnsi="InterUI"/>
          <w:i/>
          <w:iCs/>
          <w:color w:val="000000"/>
          <w:spacing w:val="-12"/>
          <w:sz w:val="30"/>
          <w:szCs w:val="30"/>
        </w:rPr>
        <w:t>C</w:t>
      </w:r>
      <w:r>
        <w:rPr>
          <w:rStyle w:val="nfase"/>
          <w:rFonts w:ascii="InterUI" w:hAnsi="InterUI"/>
          <w:color w:val="000000"/>
          <w:spacing w:val="-12"/>
          <w:sz w:val="30"/>
          <w:szCs w:val="30"/>
        </w:rPr>
        <w:t>ontrol</w:t>
      </w:r>
      <w:proofErr w:type="spellEnd"/>
      <w:r>
        <w:rPr>
          <w:rStyle w:val="nfase"/>
          <w:rFonts w:ascii="InterUI" w:hAnsi="InterUI"/>
          <w:color w:val="000000"/>
          <w:spacing w:val="-12"/>
          <w:sz w:val="30"/>
          <w:szCs w:val="30"/>
        </w:rPr>
        <w:t> </w:t>
      </w:r>
      <w:proofErr w:type="spellStart"/>
      <w:r>
        <w:rPr>
          <w:rStyle w:val="Forte"/>
          <w:rFonts w:ascii="InterUI" w:hAnsi="InterUI"/>
          <w:i/>
          <w:iCs/>
          <w:color w:val="000000"/>
          <w:spacing w:val="-12"/>
          <w:sz w:val="30"/>
          <w:szCs w:val="30"/>
        </w:rPr>
        <w:t>L</w:t>
      </w:r>
      <w:r>
        <w:rPr>
          <w:rStyle w:val="nfase"/>
          <w:rFonts w:ascii="InterUI" w:hAnsi="InterUI"/>
          <w:color w:val="000000"/>
          <w:spacing w:val="-12"/>
          <w:sz w:val="30"/>
          <w:szCs w:val="30"/>
        </w:rPr>
        <w:t>anguage</w:t>
      </w:r>
      <w:proofErr w:type="spellEnd"/>
      <w:r>
        <w:rPr>
          <w:color w:val="000000"/>
        </w:rPr>
        <w:t>) – Utilizada no controle de </w:t>
      </w:r>
      <w:r>
        <w:rPr>
          <w:rStyle w:val="Forte"/>
          <w:rFonts w:ascii="InterUI" w:hAnsi="InterUI"/>
          <w:color w:val="000000"/>
          <w:spacing w:val="-12"/>
          <w:sz w:val="30"/>
          <w:szCs w:val="30"/>
        </w:rPr>
        <w:t>transações</w:t>
      </w:r>
      <w:r>
        <w:rPr>
          <w:color w:val="000000"/>
        </w:rPr>
        <w:t> (comandos SET TRANSACTION, START TRANSACTION, COMMIT, ROLLBACK e SAVEPOINT);</w:t>
      </w:r>
    </w:p>
    <w:p w:rsidR="00123BF4" w:rsidRDefault="00123BF4" w:rsidP="00123BF4">
      <w:r>
        <w:rPr>
          <w:color w:val="000000"/>
        </w:rPr>
        <w:t>●        </w:t>
      </w:r>
      <w:r>
        <w:rPr>
          <w:rStyle w:val="Forte"/>
          <w:rFonts w:ascii="InterUI" w:hAnsi="InterUI"/>
          <w:color w:val="000000"/>
          <w:spacing w:val="-12"/>
          <w:sz w:val="30"/>
          <w:szCs w:val="30"/>
        </w:rPr>
        <w:t>DCL</w:t>
      </w:r>
      <w:r>
        <w:rPr>
          <w:color w:val="000000"/>
        </w:rPr>
        <w:t> (</w:t>
      </w:r>
      <w:r>
        <w:rPr>
          <w:rStyle w:val="nfase"/>
          <w:rFonts w:ascii="InterUI" w:hAnsi="InterUI"/>
          <w:b/>
          <w:bCs/>
          <w:color w:val="000000"/>
          <w:spacing w:val="-12"/>
          <w:sz w:val="30"/>
          <w:szCs w:val="30"/>
        </w:rPr>
        <w:t>D</w:t>
      </w:r>
      <w:r>
        <w:rPr>
          <w:rStyle w:val="nfase"/>
          <w:rFonts w:ascii="InterUI" w:hAnsi="InterUI"/>
          <w:color w:val="000000"/>
          <w:spacing w:val="-12"/>
          <w:sz w:val="30"/>
          <w:szCs w:val="30"/>
        </w:rPr>
        <w:t>ata </w:t>
      </w:r>
      <w:proofErr w:type="spellStart"/>
      <w:r>
        <w:rPr>
          <w:rStyle w:val="Forte"/>
          <w:rFonts w:ascii="InterUI" w:hAnsi="InterUI"/>
          <w:i/>
          <w:iCs/>
          <w:color w:val="000000"/>
          <w:spacing w:val="-12"/>
          <w:sz w:val="30"/>
          <w:szCs w:val="30"/>
        </w:rPr>
        <w:t>C</w:t>
      </w:r>
      <w:r>
        <w:rPr>
          <w:rStyle w:val="nfase"/>
          <w:rFonts w:ascii="InterUI" w:hAnsi="InterUI"/>
          <w:color w:val="000000"/>
          <w:spacing w:val="-12"/>
          <w:sz w:val="30"/>
          <w:szCs w:val="30"/>
        </w:rPr>
        <w:t>ontrol</w:t>
      </w:r>
      <w:proofErr w:type="spellEnd"/>
      <w:r>
        <w:rPr>
          <w:rStyle w:val="nfase"/>
          <w:rFonts w:ascii="InterUI" w:hAnsi="InterUI"/>
          <w:color w:val="000000"/>
          <w:spacing w:val="-12"/>
          <w:sz w:val="30"/>
          <w:szCs w:val="30"/>
        </w:rPr>
        <w:t> </w:t>
      </w:r>
      <w:proofErr w:type="spellStart"/>
      <w:r>
        <w:rPr>
          <w:rStyle w:val="Forte"/>
          <w:rFonts w:ascii="InterUI" w:hAnsi="InterUI"/>
          <w:i/>
          <w:iCs/>
          <w:color w:val="000000"/>
          <w:spacing w:val="-12"/>
          <w:sz w:val="30"/>
          <w:szCs w:val="30"/>
        </w:rPr>
        <w:t>L</w:t>
      </w:r>
      <w:r>
        <w:rPr>
          <w:rStyle w:val="nfase"/>
          <w:rFonts w:ascii="InterUI" w:hAnsi="InterUI"/>
          <w:color w:val="000000"/>
          <w:spacing w:val="-12"/>
          <w:sz w:val="30"/>
          <w:szCs w:val="30"/>
        </w:rPr>
        <w:t>anguage</w:t>
      </w:r>
      <w:proofErr w:type="spellEnd"/>
      <w:r>
        <w:rPr>
          <w:color w:val="000000"/>
        </w:rPr>
        <w:t>) – Utilizada no controle da segurança dos dados, atribuindo permissões e privilégios de usuários (comandos GRANT, REVOKE e DENY).</w:t>
      </w:r>
    </w:p>
    <w:p w:rsidR="00123BF4" w:rsidRDefault="00123BF4" w:rsidP="00123BF4">
      <w:r>
        <w:t>Pelo fato de ter sido desenvolvida especificamente para “rodar” em um SGBDR, a linguagem PL/SQL se integra de forma muito natural com SQL. No entanto, algumas restrições se aplicam. Comandos DDL, utilizados na criação, alteração e exclusão de objetos, não são permitidos em programas PL/</w:t>
      </w:r>
      <w:proofErr w:type="gramStart"/>
      <w:r>
        <w:t>SQL.¹</w:t>
      </w:r>
      <w:proofErr w:type="gramEnd"/>
      <w:r>
        <w:t> Já os comandos DML e DQL, os mais utilizados no desenvolvimento de aplicações, são permitidos.</w:t>
      </w:r>
    </w:p>
    <w:p w:rsidR="00123BF4" w:rsidRPr="00123BF4" w:rsidRDefault="00123BF4" w:rsidP="00123BF4">
      <w:pPr>
        <w:pStyle w:val="Ttulo3"/>
        <w:shd w:val="clear" w:color="auto" w:fill="FFFFFF"/>
        <w:spacing w:before="1320" w:after="360" w:line="540" w:lineRule="atLeast"/>
        <w:rPr>
          <w:rFonts w:ascii="AprovaSans" w:hAnsi="AprovaSans"/>
          <w:i/>
          <w:color w:val="666666"/>
          <w:spacing w:val="-18"/>
          <w:sz w:val="48"/>
          <w:szCs w:val="48"/>
        </w:rPr>
      </w:pPr>
      <w:r w:rsidRPr="00123BF4">
        <w:rPr>
          <w:rFonts w:ascii="AprovaSans" w:hAnsi="AprovaSans"/>
          <w:i/>
          <w:color w:val="666666"/>
          <w:spacing w:val="-18"/>
          <w:sz w:val="30"/>
          <w:szCs w:val="30"/>
        </w:rPr>
        <w:lastRenderedPageBreak/>
        <w:t>INCLUSÃO DE REGISTROS</w:t>
      </w:r>
    </w:p>
    <w:p w:rsidR="00123BF4" w:rsidRDefault="00123BF4" w:rsidP="00123BF4">
      <w:pPr>
        <w:rPr>
          <w:color w:val="666666"/>
        </w:rPr>
      </w:pPr>
      <w:r>
        <w:t>O comando INSERT é utilizado para a inserção de novos registros em uma tabela. Sua forma geral é:</w:t>
      </w:r>
    </w:p>
    <w:p w:rsidR="00123BF4" w:rsidRDefault="00123BF4" w:rsidP="00123BF4">
      <w:pPr>
        <w:rPr>
          <w:rFonts w:ascii="Times New Roman" w:hAnsi="Times New Roman"/>
          <w:color w:val="auto"/>
          <w:szCs w:val="24"/>
        </w:rPr>
      </w:pPr>
      <w:r>
        <w:rPr>
          <w:noProof/>
          <w:lang w:eastAsia="pt-BR"/>
        </w:rPr>
        <w:drawing>
          <wp:inline distT="0" distB="0" distL="0" distR="0">
            <wp:extent cx="7419975" cy="715827"/>
            <wp:effectExtent l="0" t="0" r="0" b="0"/>
            <wp:docPr id="24" name="Imagem 24" descr="https://paperx-dex-assets.s3.sa-east-1.amazonaws.com/images/1679504511972-qb68Q3Va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79504511972-qb68Q3Vah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07991" cy="724318"/>
                    </a:xfrm>
                    <a:prstGeom prst="rect">
                      <a:avLst/>
                    </a:prstGeom>
                    <a:noFill/>
                    <a:ln>
                      <a:noFill/>
                    </a:ln>
                  </pic:spPr>
                </pic:pic>
              </a:graphicData>
            </a:graphic>
          </wp:inline>
        </w:drawing>
      </w:r>
    </w:p>
    <w:p w:rsidR="00123BF4" w:rsidRDefault="00123BF4" w:rsidP="00123BF4">
      <w:r>
        <w:t>​A relação (</w:t>
      </w:r>
      <w:r>
        <w:rPr>
          <w:rStyle w:val="nfase"/>
          <w:rFonts w:ascii="InterUI" w:hAnsi="InterUI"/>
          <w:color w:val="666666"/>
          <w:spacing w:val="-12"/>
          <w:sz w:val="30"/>
          <w:szCs w:val="30"/>
        </w:rPr>
        <w:t>coluna1</w:t>
      </w:r>
      <w:r>
        <w:t>, </w:t>
      </w:r>
      <w:r>
        <w:rPr>
          <w:rStyle w:val="nfase"/>
          <w:rFonts w:ascii="InterUI" w:hAnsi="InterUI"/>
          <w:color w:val="666666"/>
          <w:spacing w:val="-12"/>
          <w:sz w:val="30"/>
          <w:szCs w:val="30"/>
        </w:rPr>
        <w:t>coluna2</w:t>
      </w:r>
      <w:r>
        <w:t>, …) é opcional. Quando ela é utilizada, não é necessário colocar os nomes de todas as colunas, mas apenas daquelas que receberão valores (as demais recebem os valores padrão ou NULL). Agora, quando não utilizada, devem ser fornecidos valores para todas as colunas, na ordem em que estão na tabela. O exemplo a seguir ilustra a utilização do comando INSERT em uma </w:t>
      </w:r>
      <w:r>
        <w:rPr>
          <w:rStyle w:val="nfase"/>
          <w:rFonts w:ascii="InterUI" w:hAnsi="InterUI"/>
          <w:color w:val="666666"/>
          <w:spacing w:val="-12"/>
          <w:sz w:val="30"/>
          <w:szCs w:val="30"/>
        </w:rPr>
        <w:t>procedure</w:t>
      </w:r>
      <w:r>
        <w:t>. (</w:t>
      </w:r>
      <w:proofErr w:type="gramStart"/>
      <w:r>
        <w:t>os</w:t>
      </w:r>
      <w:proofErr w:type="gramEnd"/>
      <w:r>
        <w:t> </w:t>
      </w:r>
      <w:r>
        <w:rPr>
          <w:rStyle w:val="nfase"/>
          <w:rFonts w:ascii="InterUI" w:hAnsi="InterUI"/>
          <w:color w:val="666666"/>
          <w:spacing w:val="-12"/>
          <w:sz w:val="30"/>
          <w:szCs w:val="30"/>
        </w:rPr>
        <w:t>scripts </w:t>
      </w:r>
      <w:r>
        <w:t>SQL para a criação das tabelas encontram-se no material de apoio).​</w:t>
      </w:r>
    </w:p>
    <w:p w:rsidR="00123BF4" w:rsidRDefault="00123BF4" w:rsidP="00123BF4">
      <w:pPr>
        <w:rPr>
          <w:rFonts w:ascii="Times New Roman" w:hAnsi="Times New Roman"/>
          <w:color w:val="auto"/>
          <w:szCs w:val="24"/>
        </w:rPr>
      </w:pPr>
      <w:r>
        <w:rPr>
          <w:noProof/>
          <w:lang w:eastAsia="pt-BR"/>
        </w:rPr>
        <w:lastRenderedPageBreak/>
        <w:drawing>
          <wp:inline distT="0" distB="0" distL="0" distR="0" wp14:anchorId="5DA97EE8" wp14:editId="4A7685C3">
            <wp:extent cx="5137528" cy="7200000"/>
            <wp:effectExtent l="0" t="0" r="0" b="0"/>
            <wp:docPr id="23" name="Imagem 23" descr="https://paperx-dex-assets.s3.sa-east-1.amazonaws.com/images/1679504587613-7W9fI7Op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79504587613-7W9fI7OpV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7528" cy="7200000"/>
                    </a:xfrm>
                    <a:prstGeom prst="rect">
                      <a:avLst/>
                    </a:prstGeom>
                    <a:noFill/>
                    <a:ln>
                      <a:noFill/>
                    </a:ln>
                  </pic:spPr>
                </pic:pic>
              </a:graphicData>
            </a:graphic>
          </wp:inline>
        </w:drawing>
      </w:r>
    </w:p>
    <w:p w:rsidR="00123BF4" w:rsidRDefault="00123BF4" w:rsidP="00123BF4">
      <w:r>
        <w:t xml:space="preserve">A mensagem ‘Inclusão bem </w:t>
      </w:r>
      <w:proofErr w:type="gramStart"/>
      <w:r>
        <w:t>sucedida.’</w:t>
      </w:r>
      <w:proofErr w:type="gramEnd"/>
      <w:r>
        <w:t xml:space="preserve"> </w:t>
      </w:r>
      <w:proofErr w:type="gramStart"/>
      <w:r>
        <w:t>é</w:t>
      </w:r>
      <w:proofErr w:type="gramEnd"/>
      <w:r>
        <w:t xml:space="preserve"> exibida após a execução do bloco anônimo.</w:t>
      </w:r>
    </w:p>
    <w:p w:rsidR="00123BF4" w:rsidRDefault="00123BF4" w:rsidP="00123BF4">
      <w:r>
        <w:t>É possível a utilização do tipo RECORD no lugar dos campos individuais da tabela </w:t>
      </w:r>
      <w:r>
        <w:rPr>
          <w:rStyle w:val="nfase"/>
          <w:rFonts w:ascii="InterUI" w:hAnsi="InterUI"/>
          <w:color w:val="666666"/>
          <w:spacing w:val="-12"/>
          <w:sz w:val="30"/>
          <w:szCs w:val="30"/>
        </w:rPr>
        <w:t>FILMES</w:t>
      </w:r>
      <w:r>
        <w:t> tanto na passagem de parâmetros quanto no comando INSERT. A </w:t>
      </w:r>
      <w:r>
        <w:rPr>
          <w:rStyle w:val="nfase"/>
          <w:rFonts w:ascii="InterUI" w:hAnsi="InterUI"/>
          <w:color w:val="666666"/>
          <w:spacing w:val="-12"/>
          <w:sz w:val="30"/>
          <w:szCs w:val="30"/>
        </w:rPr>
        <w:t xml:space="preserve">procedure </w:t>
      </w:r>
      <w:proofErr w:type="spellStart"/>
      <w:r>
        <w:rPr>
          <w:rStyle w:val="nfase"/>
          <w:rFonts w:ascii="InterUI" w:hAnsi="InterUI"/>
          <w:color w:val="666666"/>
          <w:spacing w:val="-12"/>
          <w:sz w:val="30"/>
          <w:szCs w:val="30"/>
        </w:rPr>
        <w:t>inclui_filme</w:t>
      </w:r>
      <w:proofErr w:type="spellEnd"/>
      <w:r>
        <w:rPr>
          <w:rStyle w:val="nfase"/>
          <w:rFonts w:ascii="InterUI" w:hAnsi="InterUI"/>
          <w:color w:val="666666"/>
          <w:spacing w:val="-12"/>
          <w:sz w:val="30"/>
          <w:szCs w:val="30"/>
        </w:rPr>
        <w:t> </w:t>
      </w:r>
      <w:r>
        <w:t>será colocada dentro da </w:t>
      </w:r>
      <w:proofErr w:type="spellStart"/>
      <w:r>
        <w:rPr>
          <w:rStyle w:val="nfase"/>
          <w:rFonts w:ascii="InterUI" w:hAnsi="InterUI"/>
          <w:color w:val="666666"/>
          <w:spacing w:val="-12"/>
          <w:sz w:val="30"/>
          <w:szCs w:val="30"/>
        </w:rPr>
        <w:t>package</w:t>
      </w:r>
      <w:proofErr w:type="spellEnd"/>
      <w:r>
        <w:rPr>
          <w:rStyle w:val="nfase"/>
          <w:rFonts w:ascii="InterUI" w:hAnsi="InterUI"/>
          <w:color w:val="666666"/>
          <w:spacing w:val="-12"/>
          <w:sz w:val="30"/>
          <w:szCs w:val="30"/>
        </w:rPr>
        <w:t xml:space="preserve"> </w:t>
      </w:r>
      <w:proofErr w:type="spellStart"/>
      <w:r>
        <w:rPr>
          <w:rStyle w:val="nfase"/>
          <w:rFonts w:ascii="InterUI" w:hAnsi="InterUI"/>
          <w:color w:val="666666"/>
          <w:spacing w:val="-12"/>
          <w:sz w:val="30"/>
          <w:szCs w:val="30"/>
        </w:rPr>
        <w:t>pkg_filmes</w:t>
      </w:r>
      <w:proofErr w:type="spellEnd"/>
      <w:r>
        <w:t>. Além disto, o tratamento de exceções foi alterado a fim de retornar ao programa chamador o código e a mensagem de erro. A seguir, a versão modificada do exemplo anterior.</w:t>
      </w:r>
    </w:p>
    <w:p w:rsidR="00123BF4" w:rsidRDefault="00123BF4" w:rsidP="00123BF4">
      <w:pPr>
        <w:rPr>
          <w:rFonts w:ascii="Times New Roman" w:hAnsi="Times New Roman"/>
          <w:color w:val="auto"/>
          <w:szCs w:val="24"/>
        </w:rPr>
      </w:pPr>
      <w:r>
        <w:rPr>
          <w:noProof/>
          <w:lang w:eastAsia="pt-BR"/>
        </w:rPr>
        <w:lastRenderedPageBreak/>
        <w:drawing>
          <wp:inline distT="0" distB="0" distL="0" distR="0">
            <wp:extent cx="5762625" cy="3021409"/>
            <wp:effectExtent l="0" t="0" r="0" b="7620"/>
            <wp:docPr id="22" name="Imagem 22" descr="https://paperx-dex-assets.s3.sa-east-1.amazonaws.com/images/1679504721938-3aEUyQ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79504721938-3aEUyQV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8528" cy="3024504"/>
                    </a:xfrm>
                    <a:prstGeom prst="rect">
                      <a:avLst/>
                    </a:prstGeom>
                    <a:noFill/>
                    <a:ln>
                      <a:noFill/>
                    </a:ln>
                  </pic:spPr>
                </pic:pic>
              </a:graphicData>
            </a:graphic>
          </wp:inline>
        </w:drawing>
      </w:r>
    </w:p>
    <w:p w:rsidR="00123BF4" w:rsidRDefault="00123BF4" w:rsidP="00123BF4">
      <w:r>
        <w:t>Observe que, na </w:t>
      </w:r>
      <w:proofErr w:type="spellStart"/>
      <w:r>
        <w:rPr>
          <w:rStyle w:val="nfase"/>
          <w:rFonts w:ascii="InterUI" w:hAnsi="InterUI"/>
          <w:color w:val="666666"/>
          <w:spacing w:val="-12"/>
          <w:sz w:val="30"/>
          <w:szCs w:val="30"/>
        </w:rPr>
        <w:t>package</w:t>
      </w:r>
      <w:proofErr w:type="spellEnd"/>
      <w:r>
        <w:t>, os tipos dos campos do RECORD foram definidos de forma diferente. Esta forma é chamada </w:t>
      </w:r>
      <w:r>
        <w:rPr>
          <w:rStyle w:val="Forte"/>
          <w:rFonts w:ascii="InterUI" w:hAnsi="InterUI"/>
          <w:color w:val="666666"/>
          <w:spacing w:val="-12"/>
          <w:sz w:val="30"/>
          <w:szCs w:val="30"/>
        </w:rPr>
        <w:t>ancoragem de tipo</w:t>
      </w:r>
      <w:r>
        <w:rPr>
          <w:rStyle w:val="nfase"/>
          <w:rFonts w:ascii="InterUI" w:hAnsi="InterUI"/>
          <w:b/>
          <w:bCs/>
          <w:color w:val="666666"/>
          <w:spacing w:val="-12"/>
          <w:sz w:val="30"/>
          <w:szCs w:val="30"/>
        </w:rPr>
        <w:t> </w:t>
      </w:r>
      <w:r>
        <w:t>e é mais uma boa característica da linguagem PL/SQL, dentro da filosofia orientada a modularidade e de esconder do desenvolvedor detalhes desnecessários. Como cada campo do RECORD corresponde a um campo da tabela, nada mais lógico do que atribuir ao primeiro o mesmo tipo do segundo. A forma geral é </w:t>
      </w:r>
      <w:proofErr w:type="spellStart"/>
      <w:proofErr w:type="gramStart"/>
      <w:r>
        <w:rPr>
          <w:rStyle w:val="nfase"/>
          <w:rFonts w:ascii="InterUI" w:hAnsi="InterUI"/>
          <w:color w:val="666666"/>
          <w:spacing w:val="-12"/>
          <w:sz w:val="30"/>
          <w:szCs w:val="30"/>
        </w:rPr>
        <w:t>tabela.campo</w:t>
      </w:r>
      <w:proofErr w:type="gramEnd"/>
      <w:r>
        <w:t>%TYPE</w:t>
      </w:r>
      <w:proofErr w:type="spellEnd"/>
      <w:r>
        <w:t>. Recomenda-se que a ancoragem de tipos sempre que possível.</w:t>
      </w:r>
    </w:p>
    <w:p w:rsidR="00123BF4" w:rsidRDefault="00123BF4" w:rsidP="00123BF4">
      <w:r>
        <w:t>O bloco anônimo e o resultado exibido após sua execução são mostrados a seguir.</w:t>
      </w:r>
    </w:p>
    <w:p w:rsidR="00123BF4" w:rsidRDefault="00123BF4" w:rsidP="00123BF4">
      <w:pPr>
        <w:rPr>
          <w:rFonts w:ascii="Times New Roman" w:hAnsi="Times New Roman"/>
          <w:color w:val="auto"/>
          <w:szCs w:val="24"/>
        </w:rPr>
      </w:pPr>
      <w:r>
        <w:rPr>
          <w:noProof/>
          <w:lang w:eastAsia="pt-BR"/>
        </w:rPr>
        <w:drawing>
          <wp:inline distT="0" distB="0" distL="0" distR="0">
            <wp:extent cx="5999581" cy="3752850"/>
            <wp:effectExtent l="0" t="0" r="0" b="0"/>
            <wp:docPr id="21" name="Imagem 21" descr="https://paperx-dex-assets.s3.sa-east-1.amazonaws.com/images/1679504771617-obLK71JKk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79504771617-obLK71JKk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7912" cy="3758061"/>
                    </a:xfrm>
                    <a:prstGeom prst="rect">
                      <a:avLst/>
                    </a:prstGeom>
                    <a:noFill/>
                    <a:ln>
                      <a:noFill/>
                    </a:ln>
                  </pic:spPr>
                </pic:pic>
              </a:graphicData>
            </a:graphic>
          </wp:inline>
        </w:drawing>
      </w:r>
    </w:p>
    <w:p w:rsidR="00123BF4" w:rsidRPr="00123BF4" w:rsidRDefault="00123BF4" w:rsidP="00123BF4">
      <w:pPr>
        <w:pStyle w:val="Ttulo3"/>
        <w:shd w:val="clear" w:color="auto" w:fill="FFFFFF"/>
        <w:spacing w:before="1320" w:after="360" w:line="540" w:lineRule="atLeast"/>
        <w:rPr>
          <w:rFonts w:ascii="AprovaSans" w:hAnsi="AprovaSans"/>
          <w:i/>
          <w:color w:val="666666"/>
          <w:spacing w:val="-18"/>
          <w:sz w:val="48"/>
          <w:szCs w:val="48"/>
        </w:rPr>
      </w:pPr>
      <w:r w:rsidRPr="00123BF4">
        <w:rPr>
          <w:rFonts w:ascii="AprovaSans" w:hAnsi="AprovaSans"/>
          <w:i/>
          <w:color w:val="666666"/>
          <w:spacing w:val="-18"/>
          <w:sz w:val="30"/>
          <w:szCs w:val="30"/>
        </w:rPr>
        <w:lastRenderedPageBreak/>
        <w:t>ALTERAÇÃO DE REGISTROS</w:t>
      </w:r>
    </w:p>
    <w:p w:rsidR="00123BF4" w:rsidRDefault="00123BF4" w:rsidP="00123BF4">
      <w:pPr>
        <w:rPr>
          <w:color w:val="666666"/>
        </w:rPr>
      </w:pPr>
      <w:r>
        <w:t>O comando UPDATE é utilizado para alteração de registros existentes em uma tabela. Sua forma geral é:</w:t>
      </w:r>
    </w:p>
    <w:p w:rsidR="00123BF4" w:rsidRDefault="00123BF4" w:rsidP="00123BF4">
      <w:pPr>
        <w:rPr>
          <w:rFonts w:ascii="Times New Roman" w:hAnsi="Times New Roman"/>
          <w:color w:val="auto"/>
          <w:szCs w:val="24"/>
        </w:rPr>
      </w:pPr>
      <w:r>
        <w:rPr>
          <w:noProof/>
          <w:lang w:eastAsia="pt-BR"/>
        </w:rPr>
        <w:drawing>
          <wp:inline distT="0" distB="0" distL="0" distR="0">
            <wp:extent cx="8743950" cy="1048707"/>
            <wp:effectExtent l="0" t="0" r="0" b="0"/>
            <wp:docPr id="20" name="Imagem 20" descr="https://paperx-dex-assets.s3.sa-east-1.amazonaws.com/images/1679504830507-kgJU8BHm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79504830507-kgJU8BHmY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40357" cy="1060270"/>
                    </a:xfrm>
                    <a:prstGeom prst="rect">
                      <a:avLst/>
                    </a:prstGeom>
                    <a:noFill/>
                    <a:ln>
                      <a:noFill/>
                    </a:ln>
                  </pic:spPr>
                </pic:pic>
              </a:graphicData>
            </a:graphic>
          </wp:inline>
        </w:drawing>
      </w:r>
    </w:p>
    <w:p w:rsidR="00123BF4" w:rsidRPr="00123BF4" w:rsidRDefault="00123BF4" w:rsidP="00123BF4">
      <w:pPr>
        <w:pStyle w:val="SemEspaamento"/>
      </w:pPr>
      <w:r>
        <w:rPr>
          <w:rFonts w:ascii="InterUI" w:hAnsi="InterUI"/>
          <w:color w:val="666666"/>
          <w:spacing w:val="-12"/>
          <w:sz w:val="30"/>
          <w:szCs w:val="30"/>
        </w:rPr>
        <w:t>​</w:t>
      </w:r>
      <w:r w:rsidRPr="00123BF4">
        <w:t xml:space="preserve">O valor atribuído pode ser uma constante, uma expressão ou o valor padrão para a coluna (DEFAULT). A cláusula SET atribui valores às colunas. Se a cláusula WHERE for incluída, apenas </w:t>
      </w:r>
      <w:proofErr w:type="gramStart"/>
      <w:r w:rsidRPr="00123BF4">
        <w:t>o(</w:t>
      </w:r>
      <w:proofErr w:type="gramEnd"/>
      <w:r w:rsidRPr="00123BF4">
        <w:t>s) registro(s) em que condição for verdadeira serão afetados. Caso contrário, todos os registros da tabela serão afetados. O exemplo a seguir ilustra a utilização do comando UPDATE (apenas as alterações na </w:t>
      </w:r>
      <w:proofErr w:type="spellStart"/>
      <w:r w:rsidRPr="00123BF4">
        <w:t>package</w:t>
      </w:r>
      <w:proofErr w:type="spellEnd"/>
      <w:r w:rsidRPr="00123BF4">
        <w:t> serão mostradas</w:t>
      </w:r>
      <w:proofErr w:type="gramStart"/>
      <w:r w:rsidRPr="00123BF4">
        <w:t>).​</w:t>
      </w:r>
      <w:proofErr w:type="gramEnd"/>
    </w:p>
    <w:p w:rsidR="00123BF4" w:rsidRDefault="00123BF4" w:rsidP="00123BF4">
      <w:pPr>
        <w:rPr>
          <w:rFonts w:ascii="Times New Roman" w:hAnsi="Times New Roman"/>
          <w:color w:val="auto"/>
          <w:szCs w:val="24"/>
        </w:rPr>
      </w:pPr>
      <w:r>
        <w:rPr>
          <w:noProof/>
          <w:lang w:eastAsia="pt-BR"/>
        </w:rPr>
        <w:drawing>
          <wp:inline distT="0" distB="0" distL="0" distR="0">
            <wp:extent cx="5372100" cy="4697926"/>
            <wp:effectExtent l="0" t="0" r="0" b="7620"/>
            <wp:docPr id="19" name="Imagem 19" descr="https://paperx-dex-assets.s3.sa-east-1.amazonaws.com/images/1679504867169-x8EDxVpn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79504867169-x8EDxVpnY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8577" cy="4703590"/>
                    </a:xfrm>
                    <a:prstGeom prst="rect">
                      <a:avLst/>
                    </a:prstGeom>
                    <a:noFill/>
                    <a:ln>
                      <a:noFill/>
                    </a:ln>
                  </pic:spPr>
                </pic:pic>
              </a:graphicData>
            </a:graphic>
          </wp:inline>
        </w:drawing>
      </w:r>
    </w:p>
    <w:p w:rsidR="00123BF4" w:rsidRDefault="00123BF4" w:rsidP="00123BF4">
      <w:r>
        <w:t>Observe duas coisas. Primeiro, foi utilizado o tipo </w:t>
      </w:r>
      <w:proofErr w:type="spellStart"/>
      <w:r>
        <w:rPr>
          <w:rStyle w:val="nfase"/>
          <w:rFonts w:ascii="InterUI" w:hAnsi="InterUI"/>
          <w:color w:val="666666"/>
          <w:spacing w:val="-12"/>
          <w:sz w:val="30"/>
          <w:szCs w:val="30"/>
        </w:rPr>
        <w:t>filmes%ROWTYPE</w:t>
      </w:r>
      <w:proofErr w:type="spellEnd"/>
      <w:r>
        <w:t> para o parâmetro </w:t>
      </w:r>
      <w:r>
        <w:rPr>
          <w:rStyle w:val="nfase"/>
          <w:rFonts w:ascii="InterUI" w:hAnsi="InterUI"/>
          <w:color w:val="666666"/>
          <w:spacing w:val="-12"/>
          <w:sz w:val="30"/>
          <w:szCs w:val="30"/>
        </w:rPr>
        <w:t>registro </w:t>
      </w:r>
      <w:r>
        <w:t>no lugar de </w:t>
      </w:r>
      <w:r>
        <w:rPr>
          <w:rStyle w:val="nfase"/>
          <w:rFonts w:ascii="InterUI" w:hAnsi="InterUI"/>
          <w:color w:val="666666"/>
          <w:spacing w:val="-12"/>
          <w:sz w:val="30"/>
          <w:szCs w:val="30"/>
        </w:rPr>
        <w:t>TIPO_REG_FILMES. </w:t>
      </w:r>
      <w:r>
        <w:t>A ancoragem de tipo, neste caso, atribuiu a </w:t>
      </w:r>
      <w:r>
        <w:rPr>
          <w:rStyle w:val="nfase"/>
          <w:rFonts w:ascii="InterUI" w:hAnsi="InterUI"/>
          <w:color w:val="666666"/>
          <w:spacing w:val="-12"/>
          <w:sz w:val="30"/>
          <w:szCs w:val="30"/>
        </w:rPr>
        <w:t>registro </w:t>
      </w:r>
      <w:r>
        <w:t>um tipo RECORD com a mesma estrutura da tabela </w:t>
      </w:r>
      <w:r>
        <w:rPr>
          <w:rStyle w:val="nfase"/>
          <w:rFonts w:ascii="InterUI" w:hAnsi="InterUI"/>
          <w:color w:val="666666"/>
          <w:spacing w:val="-12"/>
          <w:sz w:val="30"/>
          <w:szCs w:val="30"/>
        </w:rPr>
        <w:t>filmes</w:t>
      </w:r>
      <w:r>
        <w:t xml:space="preserve">. Esta é uma forma muito prática de ancoragem de tipos. Segundo, foi incluído o comando </w:t>
      </w:r>
      <w:r>
        <w:lastRenderedPageBreak/>
        <w:t>SELECT INTO antes do UPDATE. A função deste comando é simplesmente verificar se o registro a ser alterado existe em </w:t>
      </w:r>
      <w:r>
        <w:rPr>
          <w:rStyle w:val="nfase"/>
          <w:rFonts w:ascii="InterUI" w:hAnsi="InterUI"/>
          <w:color w:val="666666"/>
          <w:spacing w:val="-12"/>
          <w:sz w:val="30"/>
          <w:szCs w:val="30"/>
        </w:rPr>
        <w:t>FILMES</w:t>
      </w:r>
      <w:r>
        <w:t>. O comando SELECT INTO atribui à variável </w:t>
      </w:r>
      <w:r>
        <w:rPr>
          <w:rStyle w:val="nfase"/>
          <w:rFonts w:ascii="InterUI" w:hAnsi="InterUI"/>
          <w:color w:val="666666"/>
          <w:spacing w:val="-12"/>
          <w:sz w:val="30"/>
          <w:szCs w:val="30"/>
        </w:rPr>
        <w:t>x</w:t>
      </w:r>
      <w:r>
        <w:t xml:space="preserve"> o valor retornado por </w:t>
      </w:r>
      <w:proofErr w:type="gramStart"/>
      <w:r>
        <w:t>COUNT(</w:t>
      </w:r>
      <w:proofErr w:type="gramEnd"/>
      <w:r>
        <w:t>*). Se este valor for 0 (não existe o registro), a exceção NO_DATA_FOUND é gerada.</w:t>
      </w:r>
    </w:p>
    <w:p w:rsidR="00123BF4" w:rsidRDefault="00123BF4" w:rsidP="00123BF4">
      <w:r>
        <w:t>Uma forma mais compacta pode ser utilizada no comando UPDATE. No lugar de se atribuir valores às colunas uma a uma, o comando poderia ser escrito da forma a seguir.</w:t>
      </w:r>
    </w:p>
    <w:p w:rsidR="00123BF4" w:rsidRDefault="00123BF4" w:rsidP="00123BF4">
      <w:pPr>
        <w:rPr>
          <w:rFonts w:ascii="Times New Roman" w:hAnsi="Times New Roman"/>
          <w:color w:val="auto"/>
          <w:szCs w:val="24"/>
        </w:rPr>
      </w:pPr>
      <w:r>
        <w:rPr>
          <w:noProof/>
          <w:lang w:eastAsia="pt-BR"/>
        </w:rPr>
        <w:drawing>
          <wp:inline distT="0" distB="0" distL="0" distR="0">
            <wp:extent cx="6200775" cy="160808"/>
            <wp:effectExtent l="0" t="0" r="0" b="0"/>
            <wp:docPr id="18" name="Imagem 18" descr="https://paperx-dex-assets.s3.sa-east-1.amazonaws.com/images/1679504913941-JTVvLRfZ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79504913941-JTVvLRfZm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2202" cy="178480"/>
                    </a:xfrm>
                    <a:prstGeom prst="rect">
                      <a:avLst/>
                    </a:prstGeom>
                    <a:noFill/>
                    <a:ln>
                      <a:noFill/>
                    </a:ln>
                  </pic:spPr>
                </pic:pic>
              </a:graphicData>
            </a:graphic>
          </wp:inline>
        </w:drawing>
      </w:r>
    </w:p>
    <w:p w:rsidR="00123BF4" w:rsidRDefault="00123BF4" w:rsidP="00123BF4">
      <w:r>
        <w:t>O identificador ROW indica que todos os campos dos registros selecionados pela cláusula WHERE serão alterados, recebendo o conteúdo de </w:t>
      </w:r>
      <w:r>
        <w:rPr>
          <w:rStyle w:val="nfase"/>
          <w:rFonts w:ascii="InterUI" w:hAnsi="InterUI"/>
          <w:color w:val="666666"/>
          <w:spacing w:val="-12"/>
          <w:sz w:val="30"/>
          <w:szCs w:val="30"/>
        </w:rPr>
        <w:t>registro</w:t>
      </w:r>
      <w:r>
        <w:t>.</w:t>
      </w:r>
    </w:p>
    <w:p w:rsidR="00123BF4" w:rsidRDefault="00123BF4" w:rsidP="00123BF4">
      <w:r>
        <w:t>O bloco anônimo e o resultado exibido após sua execução são mostrados a seguir.</w:t>
      </w:r>
    </w:p>
    <w:p w:rsidR="00123BF4" w:rsidRDefault="00123BF4" w:rsidP="00123BF4">
      <w:pPr>
        <w:rPr>
          <w:rFonts w:ascii="Times New Roman" w:hAnsi="Times New Roman"/>
          <w:color w:val="auto"/>
          <w:szCs w:val="24"/>
        </w:rPr>
      </w:pPr>
      <w:r>
        <w:rPr>
          <w:noProof/>
          <w:lang w:eastAsia="pt-BR"/>
        </w:rPr>
        <w:drawing>
          <wp:inline distT="0" distB="0" distL="0" distR="0">
            <wp:extent cx="6696075" cy="4188520"/>
            <wp:effectExtent l="0" t="0" r="0" b="0"/>
            <wp:docPr id="17" name="Imagem 17" descr="https://paperx-dex-assets.s3.sa-east-1.amazonaws.com/images/1679504936329-8nhZwEVB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79504936329-8nhZwEVBO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1981" cy="4192214"/>
                    </a:xfrm>
                    <a:prstGeom prst="rect">
                      <a:avLst/>
                    </a:prstGeom>
                    <a:noFill/>
                    <a:ln>
                      <a:noFill/>
                    </a:ln>
                  </pic:spPr>
                </pic:pic>
              </a:graphicData>
            </a:graphic>
          </wp:inline>
        </w:drawing>
      </w:r>
    </w:p>
    <w:p w:rsidR="00123BF4" w:rsidRPr="00123BF4" w:rsidRDefault="00123BF4" w:rsidP="00123BF4">
      <w:pPr>
        <w:pStyle w:val="Ttulo3"/>
        <w:shd w:val="clear" w:color="auto" w:fill="FFFFFF"/>
        <w:spacing w:before="1320" w:after="360" w:line="540" w:lineRule="atLeast"/>
        <w:rPr>
          <w:rFonts w:ascii="AprovaSans" w:hAnsi="AprovaSans"/>
          <w:i/>
          <w:color w:val="666666"/>
          <w:spacing w:val="-18"/>
          <w:sz w:val="48"/>
          <w:szCs w:val="48"/>
        </w:rPr>
      </w:pPr>
      <w:r w:rsidRPr="00123BF4">
        <w:rPr>
          <w:rFonts w:ascii="AprovaSans" w:hAnsi="AprovaSans"/>
          <w:i/>
          <w:color w:val="666666"/>
          <w:spacing w:val="-18"/>
          <w:sz w:val="30"/>
          <w:szCs w:val="30"/>
        </w:rPr>
        <w:t>EXCLUSÃO DE REGISTROS</w:t>
      </w:r>
    </w:p>
    <w:p w:rsidR="00123BF4" w:rsidRDefault="00123BF4" w:rsidP="00123BF4">
      <w:r>
        <w:t>O comando DELETE é utilizado para remover registros. Muito cuidado: a cláusula WHERE </w:t>
      </w:r>
      <w:r>
        <w:rPr>
          <w:rStyle w:val="Forte"/>
          <w:rFonts w:ascii="InterUI" w:hAnsi="InterUI"/>
          <w:color w:val="666666"/>
          <w:spacing w:val="-12"/>
          <w:sz w:val="30"/>
          <w:szCs w:val="30"/>
        </w:rPr>
        <w:t>deve</w:t>
      </w:r>
      <w:r>
        <w:t> ser utilizada para selecionar os registros a serem excluídos ou </w:t>
      </w:r>
      <w:r>
        <w:rPr>
          <w:rStyle w:val="Forte"/>
          <w:rFonts w:ascii="InterUI" w:hAnsi="InterUI"/>
          <w:color w:val="666666"/>
          <w:spacing w:val="-12"/>
          <w:sz w:val="30"/>
          <w:szCs w:val="30"/>
        </w:rPr>
        <w:t>todos</w:t>
      </w:r>
      <w:r>
        <w:t> os registros da tabela serão excluídos. A sintaxe mais comum de DELETE é simples:</w:t>
      </w:r>
    </w:p>
    <w:p w:rsidR="00123BF4" w:rsidRDefault="00123BF4" w:rsidP="00123BF4">
      <w:pPr>
        <w:rPr>
          <w:rFonts w:ascii="Times New Roman" w:hAnsi="Times New Roman"/>
          <w:color w:val="auto"/>
          <w:szCs w:val="24"/>
        </w:rPr>
      </w:pPr>
      <w:r>
        <w:rPr>
          <w:noProof/>
          <w:lang w:eastAsia="pt-BR"/>
        </w:rPr>
        <w:lastRenderedPageBreak/>
        <w:drawing>
          <wp:inline distT="0" distB="0" distL="0" distR="0">
            <wp:extent cx="9182100" cy="600075"/>
            <wp:effectExtent l="0" t="0" r="0" b="0"/>
            <wp:docPr id="16" name="Imagem 16" descr="https://paperx-dex-assets.s3.sa-east-1.amazonaws.com/images/1679504956720-3y1UeHUC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perx-dex-assets.s3.sa-east-1.amazonaws.com/images/1679504956720-3y1UeHUCk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82100" cy="600075"/>
                    </a:xfrm>
                    <a:prstGeom prst="rect">
                      <a:avLst/>
                    </a:prstGeom>
                    <a:noFill/>
                    <a:ln>
                      <a:noFill/>
                    </a:ln>
                  </pic:spPr>
                </pic:pic>
              </a:graphicData>
            </a:graphic>
          </wp:inline>
        </w:drawing>
      </w:r>
    </w:p>
    <w:p w:rsidR="00123BF4" w:rsidRDefault="00123BF4" w:rsidP="00123BF4">
      <w:r>
        <w:t>O exemplo a seguir implementa duas versões da função </w:t>
      </w:r>
      <w:proofErr w:type="spellStart"/>
      <w:r>
        <w:rPr>
          <w:rStyle w:val="nfase"/>
          <w:rFonts w:ascii="InterUI" w:hAnsi="InterUI"/>
          <w:color w:val="666666"/>
          <w:spacing w:val="-12"/>
          <w:sz w:val="30"/>
          <w:szCs w:val="30"/>
        </w:rPr>
        <w:t>exclui_registro</w:t>
      </w:r>
      <w:proofErr w:type="spellEnd"/>
      <w:r>
        <w:t>, utilizando </w:t>
      </w:r>
      <w:proofErr w:type="spellStart"/>
      <w:r>
        <w:rPr>
          <w:rStyle w:val="nfase"/>
          <w:rFonts w:ascii="InterUI" w:hAnsi="InterUI"/>
          <w:color w:val="666666"/>
          <w:spacing w:val="-12"/>
          <w:sz w:val="30"/>
          <w:szCs w:val="30"/>
        </w:rPr>
        <w:t>overloading</w:t>
      </w:r>
      <w:proofErr w:type="spellEnd"/>
      <w:r>
        <w:t> (apenas as alterações na </w:t>
      </w:r>
      <w:proofErr w:type="spellStart"/>
      <w:r>
        <w:rPr>
          <w:rStyle w:val="nfase"/>
          <w:rFonts w:ascii="InterUI" w:hAnsi="InterUI"/>
          <w:color w:val="666666"/>
          <w:spacing w:val="-12"/>
          <w:sz w:val="30"/>
          <w:szCs w:val="30"/>
        </w:rPr>
        <w:t>package</w:t>
      </w:r>
      <w:proofErr w:type="spellEnd"/>
      <w:r>
        <w:t> serão mostradas).</w:t>
      </w:r>
    </w:p>
    <w:p w:rsidR="00123BF4" w:rsidRDefault="00123BF4" w:rsidP="00123BF4">
      <w:r>
        <w:rPr>
          <w:noProof/>
          <w:lang w:eastAsia="pt-BR"/>
        </w:rPr>
        <w:drawing>
          <wp:inline distT="0" distB="0" distL="0" distR="0" wp14:anchorId="52D08792" wp14:editId="24EDC02F">
            <wp:extent cx="5770520" cy="2974700"/>
            <wp:effectExtent l="0" t="0" r="1905" b="0"/>
            <wp:docPr id="15" name="Imagem 15" descr="https://paperx-dex-assets.s3.sa-east-1.amazonaws.com/images/1679505002319-jODCED4l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perx-dex-assets.s3.sa-east-1.amazonaws.com/images/1679505002319-jODCED4ls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5879" cy="2977462"/>
                    </a:xfrm>
                    <a:prstGeom prst="rect">
                      <a:avLst/>
                    </a:prstGeom>
                    <a:noFill/>
                    <a:ln>
                      <a:noFill/>
                    </a:ln>
                  </pic:spPr>
                </pic:pic>
              </a:graphicData>
            </a:graphic>
          </wp:inline>
        </w:drawing>
      </w:r>
    </w:p>
    <w:p w:rsidR="00123BF4" w:rsidRDefault="00123BF4" w:rsidP="00123BF4">
      <w:pPr>
        <w:rPr>
          <w:rFonts w:ascii="Times New Roman" w:hAnsi="Times New Roman"/>
          <w:color w:val="auto"/>
          <w:szCs w:val="24"/>
        </w:rPr>
      </w:pPr>
      <w:r>
        <w:rPr>
          <w:noProof/>
          <w:lang w:eastAsia="pt-BR"/>
        </w:rPr>
        <w:drawing>
          <wp:inline distT="0" distB="0" distL="0" distR="0">
            <wp:extent cx="5762188" cy="2791216"/>
            <wp:effectExtent l="0" t="0" r="0" b="9525"/>
            <wp:docPr id="14" name="Imagem 14" descr="https://paperx-dex-assets.s3.sa-east-1.amazonaws.com/images/1679505004859-48Hb5Et4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perx-dex-assets.s3.sa-east-1.amazonaws.com/images/1679505004859-48Hb5Et4v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5884" cy="2802695"/>
                    </a:xfrm>
                    <a:prstGeom prst="rect">
                      <a:avLst/>
                    </a:prstGeom>
                    <a:noFill/>
                    <a:ln>
                      <a:noFill/>
                    </a:ln>
                  </pic:spPr>
                </pic:pic>
              </a:graphicData>
            </a:graphic>
          </wp:inline>
        </w:drawing>
      </w:r>
    </w:p>
    <w:p w:rsidR="00123BF4" w:rsidRDefault="00123BF4" w:rsidP="00123BF4">
      <w:r>
        <w:t xml:space="preserve">O bloco anônimo e o resultado exibido após sua execução são mostrados a </w:t>
      </w:r>
      <w:proofErr w:type="gramStart"/>
      <w:r>
        <w:t>seguir.​</w:t>
      </w:r>
      <w:proofErr w:type="gramEnd"/>
    </w:p>
    <w:p w:rsidR="00123BF4" w:rsidRDefault="00123BF4" w:rsidP="00123BF4">
      <w:pPr>
        <w:rPr>
          <w:rFonts w:ascii="Times New Roman" w:hAnsi="Times New Roman"/>
          <w:color w:val="auto"/>
          <w:szCs w:val="24"/>
        </w:rPr>
      </w:pPr>
      <w:r>
        <w:rPr>
          <w:noProof/>
          <w:lang w:eastAsia="pt-BR"/>
        </w:rPr>
        <w:lastRenderedPageBreak/>
        <w:drawing>
          <wp:inline distT="0" distB="0" distL="0" distR="0">
            <wp:extent cx="6781800" cy="5255191"/>
            <wp:effectExtent l="0" t="0" r="0" b="0"/>
            <wp:docPr id="13" name="Imagem 13" descr="https://paperx-dex-assets.s3.sa-east-1.amazonaws.com/images/1679505030301-jJe2eX6n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perx-dex-assets.s3.sa-east-1.amazonaws.com/images/1679505030301-jJe2eX6nO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86506" cy="5258837"/>
                    </a:xfrm>
                    <a:prstGeom prst="rect">
                      <a:avLst/>
                    </a:prstGeom>
                    <a:noFill/>
                    <a:ln>
                      <a:noFill/>
                    </a:ln>
                  </pic:spPr>
                </pic:pic>
              </a:graphicData>
            </a:graphic>
          </wp:inline>
        </w:drawing>
      </w:r>
    </w:p>
    <w:p w:rsidR="00123BF4" w:rsidRPr="00123BF4" w:rsidRDefault="00123BF4" w:rsidP="00123BF4">
      <w:pPr>
        <w:pStyle w:val="Ttulo3"/>
        <w:shd w:val="clear" w:color="auto" w:fill="FFFFFF"/>
        <w:spacing w:before="1320" w:after="360" w:line="540" w:lineRule="atLeast"/>
        <w:rPr>
          <w:rFonts w:ascii="AprovaSans" w:hAnsi="AprovaSans"/>
          <w:i/>
          <w:color w:val="666666"/>
          <w:spacing w:val="-18"/>
          <w:sz w:val="48"/>
          <w:szCs w:val="48"/>
        </w:rPr>
      </w:pPr>
      <w:r w:rsidRPr="00123BF4">
        <w:rPr>
          <w:rFonts w:ascii="AprovaSans" w:hAnsi="AprovaSans"/>
          <w:i/>
          <w:color w:val="666666"/>
          <w:spacing w:val="-18"/>
          <w:sz w:val="30"/>
          <w:szCs w:val="30"/>
        </w:rPr>
        <w:t>A CLÁUSULA </w:t>
      </w:r>
      <w:r w:rsidRPr="00123BF4">
        <w:rPr>
          <w:rStyle w:val="nfase"/>
          <w:rFonts w:ascii="AprovaSans" w:hAnsi="AprovaSans"/>
          <w:i w:val="0"/>
          <w:color w:val="666666"/>
          <w:spacing w:val="-18"/>
          <w:sz w:val="30"/>
          <w:szCs w:val="30"/>
        </w:rPr>
        <w:t>RETURNING</w:t>
      </w:r>
    </w:p>
    <w:p w:rsidR="00123BF4" w:rsidRDefault="00123BF4" w:rsidP="00123BF4">
      <w:r>
        <w:t>A cláusula RETURNING INTO, quando usada em conjunto com os comandos INSERT, DELETE ou UPDATE permite que informações a respeito da execução do comando DML sejam atribuídos a variáveis. A sua forma geral é mostrada a seguir.</w:t>
      </w:r>
    </w:p>
    <w:p w:rsidR="00123BF4" w:rsidRDefault="00123BF4" w:rsidP="00123BF4">
      <w:pPr>
        <w:rPr>
          <w:rFonts w:ascii="Times New Roman" w:hAnsi="Times New Roman"/>
          <w:color w:val="auto"/>
          <w:szCs w:val="24"/>
        </w:rPr>
      </w:pPr>
      <w:r>
        <w:rPr>
          <w:noProof/>
          <w:lang w:eastAsia="pt-BR"/>
        </w:rPr>
        <w:drawing>
          <wp:inline distT="0" distB="0" distL="0" distR="0">
            <wp:extent cx="6516329" cy="209550"/>
            <wp:effectExtent l="0" t="0" r="0" b="0"/>
            <wp:docPr id="12" name="Imagem 12" descr="https://paperx-dex-assets.s3.sa-east-1.amazonaws.com/images/1679505059707-GhXIuYY9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perx-dex-assets.s3.sa-east-1.amazonaws.com/images/1679505059707-GhXIuYY9m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04122" cy="231668"/>
                    </a:xfrm>
                    <a:prstGeom prst="rect">
                      <a:avLst/>
                    </a:prstGeom>
                    <a:noFill/>
                    <a:ln>
                      <a:noFill/>
                    </a:ln>
                  </pic:spPr>
                </pic:pic>
              </a:graphicData>
            </a:graphic>
          </wp:inline>
        </w:drawing>
      </w:r>
    </w:p>
    <w:p w:rsidR="00123BF4" w:rsidRPr="00123BF4" w:rsidRDefault="00123BF4" w:rsidP="00123BF4">
      <w:pPr>
        <w:pStyle w:val="SemEspaamento"/>
      </w:pPr>
      <w:r>
        <w:rPr>
          <w:rFonts w:ascii="InterUI" w:hAnsi="InterUI"/>
          <w:color w:val="666666"/>
          <w:spacing w:val="-12"/>
          <w:sz w:val="30"/>
          <w:szCs w:val="30"/>
        </w:rPr>
        <w:t>​</w:t>
      </w:r>
      <w:r w:rsidRPr="00123BF4">
        <w:t>Expressão pode envolver literais e/ou colunas da tabela referenciada no comando DML e a quantidade e o tipo das expressões deve ser o mesmo das variáveis. O exemplo a seguir cria a função </w:t>
      </w:r>
      <w:proofErr w:type="spellStart"/>
      <w:r w:rsidRPr="00123BF4">
        <w:t>altera_pais_diretor</w:t>
      </w:r>
      <w:proofErr w:type="spellEnd"/>
      <w:r w:rsidRPr="00123BF4">
        <w:t xml:space="preserve">, que altera o país de um determinado diretor, ambos passados como parâmetros, e retorna o número de registros </w:t>
      </w:r>
      <w:proofErr w:type="gramStart"/>
      <w:r w:rsidRPr="00123BF4">
        <w:t>afetados.​</w:t>
      </w:r>
      <w:proofErr w:type="gramEnd"/>
    </w:p>
    <w:p w:rsidR="00123BF4" w:rsidRDefault="00123BF4" w:rsidP="00123BF4">
      <w:pPr>
        <w:jc w:val="center"/>
        <w:rPr>
          <w:rFonts w:ascii="Times New Roman" w:hAnsi="Times New Roman"/>
          <w:color w:val="auto"/>
          <w:szCs w:val="24"/>
        </w:rPr>
      </w:pPr>
      <w:r>
        <w:rPr>
          <w:noProof/>
          <w:lang w:eastAsia="pt-BR"/>
        </w:rPr>
        <w:lastRenderedPageBreak/>
        <w:drawing>
          <wp:inline distT="0" distB="0" distL="0" distR="0">
            <wp:extent cx="5372100" cy="1994617"/>
            <wp:effectExtent l="0" t="0" r="0" b="5715"/>
            <wp:docPr id="11" name="Imagem 11" descr="https://paperx-dex-assets.s3.sa-east-1.amazonaws.com/images/1679505084959-7YVu9Zav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perx-dex-assets.s3.sa-east-1.amazonaws.com/images/1679505084959-7YVu9Zavn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6438" cy="2007367"/>
                    </a:xfrm>
                    <a:prstGeom prst="rect">
                      <a:avLst/>
                    </a:prstGeom>
                    <a:noFill/>
                    <a:ln>
                      <a:noFill/>
                    </a:ln>
                  </pic:spPr>
                </pic:pic>
              </a:graphicData>
            </a:graphic>
          </wp:inline>
        </w:drawing>
      </w:r>
    </w:p>
    <w:p w:rsidR="00123BF4" w:rsidRDefault="00123BF4" w:rsidP="00123BF4">
      <w:r>
        <w:t>O bloco anônimo que chama esta função e o resultado exibido são mostrados a seguir.</w:t>
      </w:r>
    </w:p>
    <w:p w:rsidR="00123BF4" w:rsidRDefault="00123BF4" w:rsidP="00123BF4">
      <w:pPr>
        <w:rPr>
          <w:rFonts w:ascii="Times New Roman" w:hAnsi="Times New Roman"/>
          <w:color w:val="auto"/>
          <w:szCs w:val="24"/>
        </w:rPr>
      </w:pPr>
      <w:r>
        <w:rPr>
          <w:noProof/>
          <w:lang w:eastAsia="pt-BR"/>
        </w:rPr>
        <w:drawing>
          <wp:inline distT="0" distB="0" distL="0" distR="0">
            <wp:extent cx="6105011" cy="4662584"/>
            <wp:effectExtent l="0" t="0" r="0" b="5080"/>
            <wp:docPr id="10" name="Imagem 10" descr="https://paperx-dex-assets.s3.sa-east-1.amazonaws.com/images/1679505108078-GpoitPpE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perx-dex-assets.s3.sa-east-1.amazonaws.com/images/1679505108078-GpoitPpEq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9996" cy="4666391"/>
                    </a:xfrm>
                    <a:prstGeom prst="rect">
                      <a:avLst/>
                    </a:prstGeom>
                    <a:noFill/>
                    <a:ln>
                      <a:noFill/>
                    </a:ln>
                  </pic:spPr>
                </pic:pic>
              </a:graphicData>
            </a:graphic>
          </wp:inline>
        </w:drawing>
      </w:r>
    </w:p>
    <w:p w:rsidR="00123BF4" w:rsidRDefault="00123BF4" w:rsidP="00123BF4">
      <w:r>
        <w:t>Esta forma da cláusula RETURNING INTO deve ser utilizada quando se sabe que o comando afetará uma linha apenas ou quando são utilizadas funções de agregação para as linhas afetadas (SUM, AVG, MAX etc.). Se o comando associado afetar mais de uma linha da tabela e não forem utilizadas funções de agregação, será gerado o erro </w:t>
      </w:r>
      <w:r>
        <w:rPr>
          <w:rStyle w:val="nfase"/>
          <w:rFonts w:ascii="InterUI" w:hAnsi="InterUI"/>
          <w:color w:val="666666"/>
          <w:spacing w:val="-12"/>
          <w:sz w:val="30"/>
          <w:szCs w:val="30"/>
        </w:rPr>
        <w:t xml:space="preserve">ORA-01422: </w:t>
      </w:r>
      <w:proofErr w:type="spellStart"/>
      <w:r>
        <w:rPr>
          <w:rStyle w:val="nfase"/>
          <w:rFonts w:ascii="InterUI" w:hAnsi="InterUI"/>
          <w:color w:val="666666"/>
          <w:spacing w:val="-12"/>
          <w:sz w:val="30"/>
          <w:szCs w:val="30"/>
        </w:rPr>
        <w:t>exact</w:t>
      </w:r>
      <w:proofErr w:type="spellEnd"/>
      <w:r>
        <w:rPr>
          <w:rStyle w:val="nfase"/>
          <w:rFonts w:ascii="InterUI" w:hAnsi="InterUI"/>
          <w:color w:val="666666"/>
          <w:spacing w:val="-12"/>
          <w:sz w:val="30"/>
          <w:szCs w:val="30"/>
        </w:rPr>
        <w:t xml:space="preserve"> </w:t>
      </w:r>
      <w:proofErr w:type="spellStart"/>
      <w:r>
        <w:rPr>
          <w:rStyle w:val="nfase"/>
          <w:rFonts w:ascii="InterUI" w:hAnsi="InterUI"/>
          <w:color w:val="666666"/>
          <w:spacing w:val="-12"/>
          <w:sz w:val="30"/>
          <w:szCs w:val="30"/>
        </w:rPr>
        <w:t>fetch</w:t>
      </w:r>
      <w:proofErr w:type="spellEnd"/>
      <w:r>
        <w:rPr>
          <w:rStyle w:val="nfase"/>
          <w:rFonts w:ascii="InterUI" w:hAnsi="InterUI"/>
          <w:color w:val="666666"/>
          <w:spacing w:val="-12"/>
          <w:sz w:val="30"/>
          <w:szCs w:val="30"/>
        </w:rPr>
        <w:t xml:space="preserve"> </w:t>
      </w:r>
      <w:proofErr w:type="spellStart"/>
      <w:r>
        <w:rPr>
          <w:rStyle w:val="nfase"/>
          <w:rFonts w:ascii="InterUI" w:hAnsi="InterUI"/>
          <w:color w:val="666666"/>
          <w:spacing w:val="-12"/>
          <w:sz w:val="30"/>
          <w:szCs w:val="30"/>
        </w:rPr>
        <w:t>returns</w:t>
      </w:r>
      <w:proofErr w:type="spellEnd"/>
      <w:r>
        <w:rPr>
          <w:rStyle w:val="nfase"/>
          <w:rFonts w:ascii="InterUI" w:hAnsi="InterUI"/>
          <w:color w:val="666666"/>
          <w:spacing w:val="-12"/>
          <w:sz w:val="30"/>
          <w:szCs w:val="30"/>
        </w:rPr>
        <w:t xml:space="preserve"> more </w:t>
      </w:r>
      <w:proofErr w:type="spellStart"/>
      <w:r>
        <w:rPr>
          <w:rStyle w:val="nfase"/>
          <w:rFonts w:ascii="InterUI" w:hAnsi="InterUI"/>
          <w:color w:val="666666"/>
          <w:spacing w:val="-12"/>
          <w:sz w:val="30"/>
          <w:szCs w:val="30"/>
        </w:rPr>
        <w:t>than</w:t>
      </w:r>
      <w:proofErr w:type="spellEnd"/>
      <w:r>
        <w:rPr>
          <w:rStyle w:val="nfase"/>
          <w:rFonts w:ascii="InterUI" w:hAnsi="InterUI"/>
          <w:color w:val="666666"/>
          <w:spacing w:val="-12"/>
          <w:sz w:val="30"/>
          <w:szCs w:val="30"/>
        </w:rPr>
        <w:t xml:space="preserve"> </w:t>
      </w:r>
      <w:proofErr w:type="spellStart"/>
      <w:r>
        <w:rPr>
          <w:rStyle w:val="nfase"/>
          <w:rFonts w:ascii="InterUI" w:hAnsi="InterUI"/>
          <w:color w:val="666666"/>
          <w:spacing w:val="-12"/>
          <w:sz w:val="30"/>
          <w:szCs w:val="30"/>
        </w:rPr>
        <w:t>requested</w:t>
      </w:r>
      <w:proofErr w:type="spellEnd"/>
      <w:r>
        <w:rPr>
          <w:rStyle w:val="nfase"/>
          <w:rFonts w:ascii="InterUI" w:hAnsi="InterUI"/>
          <w:color w:val="666666"/>
          <w:spacing w:val="-12"/>
          <w:sz w:val="30"/>
          <w:szCs w:val="30"/>
        </w:rPr>
        <w:t xml:space="preserve"> </w:t>
      </w:r>
      <w:proofErr w:type="spellStart"/>
      <w:r>
        <w:rPr>
          <w:rStyle w:val="nfase"/>
          <w:rFonts w:ascii="InterUI" w:hAnsi="InterUI"/>
          <w:color w:val="666666"/>
          <w:spacing w:val="-12"/>
          <w:sz w:val="30"/>
          <w:szCs w:val="30"/>
        </w:rPr>
        <w:t>number</w:t>
      </w:r>
      <w:proofErr w:type="spellEnd"/>
      <w:r>
        <w:rPr>
          <w:rStyle w:val="nfase"/>
          <w:rFonts w:ascii="InterUI" w:hAnsi="InterUI"/>
          <w:color w:val="666666"/>
          <w:spacing w:val="-12"/>
          <w:sz w:val="30"/>
          <w:szCs w:val="30"/>
        </w:rPr>
        <w:t xml:space="preserve"> </w:t>
      </w:r>
      <w:proofErr w:type="spellStart"/>
      <w:r>
        <w:rPr>
          <w:rStyle w:val="nfase"/>
          <w:rFonts w:ascii="InterUI" w:hAnsi="InterUI"/>
          <w:color w:val="666666"/>
          <w:spacing w:val="-12"/>
          <w:sz w:val="30"/>
          <w:szCs w:val="30"/>
        </w:rPr>
        <w:t>of</w:t>
      </w:r>
      <w:proofErr w:type="spellEnd"/>
      <w:r>
        <w:rPr>
          <w:rStyle w:val="nfase"/>
          <w:rFonts w:ascii="InterUI" w:hAnsi="InterUI"/>
          <w:color w:val="666666"/>
          <w:spacing w:val="-12"/>
          <w:sz w:val="30"/>
          <w:szCs w:val="30"/>
        </w:rPr>
        <w:t xml:space="preserve"> </w:t>
      </w:r>
      <w:proofErr w:type="spellStart"/>
      <w:r>
        <w:rPr>
          <w:rStyle w:val="nfase"/>
          <w:rFonts w:ascii="InterUI" w:hAnsi="InterUI"/>
          <w:color w:val="666666"/>
          <w:spacing w:val="-12"/>
          <w:sz w:val="30"/>
          <w:szCs w:val="30"/>
        </w:rPr>
        <w:t>rows</w:t>
      </w:r>
      <w:proofErr w:type="spellEnd"/>
      <w:r>
        <w:t xml:space="preserve">. Se nenhuma linha for afetada, as variáveis receberão valor NULL ou 0, no caso de </w:t>
      </w:r>
      <w:proofErr w:type="gramStart"/>
      <w:r>
        <w:t>SUM(</w:t>
      </w:r>
      <w:proofErr w:type="gramEnd"/>
      <w:r>
        <w:t>*)</w:t>
      </w:r>
    </w:p>
    <w:p w:rsidR="00123BF4" w:rsidRDefault="00123BF4" w:rsidP="00123BF4">
      <w:r>
        <w:t xml:space="preserve">A cláusula RETURNING INTO também permite retornar resultados com mais de uma linha afetada. Nestes casos, deve ser usada a forma RETURNING BULK COLECT INTO. As </w:t>
      </w:r>
      <w:r>
        <w:lastRenderedPageBreak/>
        <w:t>variáveis que receberão os valores devem ser coleções. No exemplo a seguir, a função</w:t>
      </w:r>
      <w:r>
        <w:rPr>
          <w:rStyle w:val="nfase"/>
          <w:rFonts w:ascii="InterUI" w:hAnsi="InterUI"/>
          <w:color w:val="666666"/>
          <w:spacing w:val="-12"/>
          <w:sz w:val="30"/>
          <w:szCs w:val="30"/>
        </w:rPr>
        <w:t> </w:t>
      </w:r>
      <w:proofErr w:type="spellStart"/>
      <w:r>
        <w:rPr>
          <w:rStyle w:val="nfase"/>
          <w:rFonts w:ascii="InterUI" w:hAnsi="InterUI"/>
          <w:color w:val="666666"/>
          <w:spacing w:val="-12"/>
          <w:sz w:val="30"/>
          <w:szCs w:val="30"/>
        </w:rPr>
        <w:t>altera_pais_diretor</w:t>
      </w:r>
      <w:proofErr w:type="spellEnd"/>
      <w:r>
        <w:t xml:space="preserve"> é transformada em procedure e é modificada a fim de retornar também o </w:t>
      </w:r>
      <w:proofErr w:type="gramStart"/>
      <w:r>
        <w:t>título,  ano</w:t>
      </w:r>
      <w:proofErr w:type="gramEnd"/>
      <w:r>
        <w:t xml:space="preserve"> de lançamento e duração dos registros afetados.</w:t>
      </w:r>
    </w:p>
    <w:p w:rsidR="00123BF4" w:rsidRDefault="00123BF4" w:rsidP="00123BF4">
      <w:pPr>
        <w:rPr>
          <w:rFonts w:ascii="Times New Roman" w:hAnsi="Times New Roman"/>
          <w:color w:val="auto"/>
          <w:szCs w:val="24"/>
        </w:rPr>
      </w:pPr>
      <w:r>
        <w:rPr>
          <w:noProof/>
          <w:lang w:eastAsia="pt-BR"/>
        </w:rPr>
        <w:drawing>
          <wp:inline distT="0" distB="0" distL="0" distR="0">
            <wp:extent cx="5295900" cy="2148767"/>
            <wp:effectExtent l="0" t="0" r="0" b="4445"/>
            <wp:docPr id="9" name="Imagem 9" descr="https://paperx-dex-assets.s3.sa-east-1.amazonaws.com/images/1679505224564-dyxX4O2q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perx-dex-assets.s3.sa-east-1.amazonaws.com/images/1679505224564-dyxX4O2qr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8743" cy="2158035"/>
                    </a:xfrm>
                    <a:prstGeom prst="rect">
                      <a:avLst/>
                    </a:prstGeom>
                    <a:noFill/>
                    <a:ln>
                      <a:noFill/>
                    </a:ln>
                  </pic:spPr>
                </pic:pic>
              </a:graphicData>
            </a:graphic>
          </wp:inline>
        </w:drawing>
      </w:r>
    </w:p>
    <w:p w:rsidR="00123BF4" w:rsidRDefault="00123BF4" w:rsidP="00123BF4">
      <w:r>
        <w:t>Observe que não são necessários a inicialização e o uso do método EXTEND para as coleções. A própria cláusula RETURNING BULK COLLECT INTO se encarrega de inicializar e estender a coleção para o tamanho necessário.</w:t>
      </w:r>
    </w:p>
    <w:p w:rsidR="00123BF4" w:rsidRDefault="00123BF4" w:rsidP="00123BF4">
      <w:r>
        <w:t>Observe também que os tipos TIPO_TAB_VARCHAR100 e TIPO_TAB_NUMBER não foram declarados na </w:t>
      </w:r>
      <w:proofErr w:type="spellStart"/>
      <w:r>
        <w:rPr>
          <w:rStyle w:val="nfase"/>
          <w:rFonts w:ascii="InterUI" w:hAnsi="InterUI"/>
          <w:color w:val="666666"/>
          <w:spacing w:val="-12"/>
          <w:sz w:val="30"/>
          <w:szCs w:val="30"/>
        </w:rPr>
        <w:t>package</w:t>
      </w:r>
      <w:proofErr w:type="spellEnd"/>
      <w:r>
        <w:t>. Eles devem ser declarados globalmente ao esquema para que variáveis com estes tipos possam ser utilizadas em comandos SQL. Para declará-los no esquema, deve-se utilizar o comando CREATE TYPE, conforme mostrado a seguir.</w:t>
      </w:r>
    </w:p>
    <w:p w:rsidR="00123BF4" w:rsidRDefault="00123BF4" w:rsidP="00123BF4">
      <w:pPr>
        <w:rPr>
          <w:rFonts w:ascii="Times New Roman" w:hAnsi="Times New Roman"/>
          <w:color w:val="auto"/>
          <w:szCs w:val="24"/>
        </w:rPr>
      </w:pPr>
      <w:r>
        <w:rPr>
          <w:noProof/>
          <w:lang w:eastAsia="pt-BR"/>
        </w:rPr>
        <w:drawing>
          <wp:inline distT="0" distB="0" distL="0" distR="0">
            <wp:extent cx="8610600" cy="508605"/>
            <wp:effectExtent l="0" t="0" r="0" b="0"/>
            <wp:docPr id="8" name="Imagem 8" descr="https://paperx-dex-assets.s3.sa-east-1.amazonaws.com/images/1679505260293-W16v0Z13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perx-dex-assets.s3.sa-east-1.amazonaws.com/images/1679505260293-W16v0Z13l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28233" cy="515553"/>
                    </a:xfrm>
                    <a:prstGeom prst="rect">
                      <a:avLst/>
                    </a:prstGeom>
                    <a:noFill/>
                    <a:ln>
                      <a:noFill/>
                    </a:ln>
                  </pic:spPr>
                </pic:pic>
              </a:graphicData>
            </a:graphic>
          </wp:inline>
        </w:drawing>
      </w:r>
    </w:p>
    <w:p w:rsidR="00123BF4" w:rsidRDefault="00123BF4" w:rsidP="00123BF4">
      <w:r>
        <w:t xml:space="preserve">O bloco anônimo que chama a procedure e o resultado exibido após a execução são mostrados a </w:t>
      </w:r>
      <w:proofErr w:type="gramStart"/>
      <w:r>
        <w:t>seguir.​</w:t>
      </w:r>
      <w:proofErr w:type="gramEnd"/>
    </w:p>
    <w:p w:rsidR="00123BF4" w:rsidRDefault="00123BF4" w:rsidP="00123BF4">
      <w:pPr>
        <w:rPr>
          <w:rFonts w:ascii="Times New Roman" w:hAnsi="Times New Roman"/>
          <w:color w:val="auto"/>
          <w:szCs w:val="24"/>
        </w:rPr>
      </w:pPr>
      <w:r>
        <w:rPr>
          <w:noProof/>
          <w:lang w:eastAsia="pt-BR"/>
        </w:rPr>
        <w:lastRenderedPageBreak/>
        <w:drawing>
          <wp:inline distT="0" distB="0" distL="0" distR="0">
            <wp:extent cx="6981825" cy="6026798"/>
            <wp:effectExtent l="0" t="0" r="0" b="0"/>
            <wp:docPr id="7" name="Imagem 7" descr="https://paperx-dex-assets.s3.sa-east-1.amazonaws.com/images/1679505281395-XNvXAES4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perx-dex-assets.s3.sa-east-1.amazonaws.com/images/1679505281395-XNvXAES4eZ.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84633" cy="6029222"/>
                    </a:xfrm>
                    <a:prstGeom prst="rect">
                      <a:avLst/>
                    </a:prstGeom>
                    <a:noFill/>
                    <a:ln>
                      <a:noFill/>
                    </a:ln>
                  </pic:spPr>
                </pic:pic>
              </a:graphicData>
            </a:graphic>
          </wp:inline>
        </w:drawing>
      </w:r>
    </w:p>
    <w:p w:rsidR="00123BF4" w:rsidRDefault="00123BF4" w:rsidP="00123BF4">
      <w:pPr>
        <w:pStyle w:val="NormalWeb"/>
        <w:shd w:val="clear" w:color="auto" w:fill="FFFFFF"/>
        <w:spacing w:before="0" w:beforeAutospacing="0" w:after="480" w:afterAutospacing="0" w:line="480" w:lineRule="atLeast"/>
        <w:jc w:val="both"/>
        <w:rPr>
          <w:rStyle w:val="Forte"/>
          <w:rFonts w:ascii="InterUI" w:hAnsi="InterUI"/>
          <w:color w:val="1B1B1B"/>
          <w:spacing w:val="-12"/>
          <w:sz w:val="30"/>
          <w:szCs w:val="30"/>
        </w:rPr>
      </w:pPr>
    </w:p>
    <w:p w:rsidR="00123BF4" w:rsidRDefault="00123BF4" w:rsidP="00123BF4">
      <w:pPr>
        <w:pStyle w:val="NormalWeb"/>
        <w:shd w:val="clear" w:color="auto" w:fill="FFFFFF"/>
        <w:spacing w:before="0" w:beforeAutospacing="0" w:after="480" w:afterAutospacing="0" w:line="480" w:lineRule="atLeast"/>
        <w:jc w:val="both"/>
        <w:rPr>
          <w:rStyle w:val="Forte"/>
          <w:rFonts w:ascii="InterUI" w:hAnsi="InterUI"/>
          <w:color w:val="1B1B1B"/>
          <w:spacing w:val="-12"/>
          <w:sz w:val="30"/>
          <w:szCs w:val="30"/>
        </w:rPr>
      </w:pPr>
    </w:p>
    <w:p w:rsidR="00123BF4" w:rsidRDefault="00123BF4" w:rsidP="00123BF4">
      <w:pPr>
        <w:pStyle w:val="NormalWeb"/>
        <w:numPr>
          <w:ilvl w:val="0"/>
          <w:numId w:val="1"/>
        </w:numPr>
        <w:shd w:val="clear" w:color="auto" w:fill="FFFFFF"/>
        <w:spacing w:before="0" w:beforeAutospacing="0" w:after="480" w:afterAutospacing="0" w:line="480" w:lineRule="atLeast"/>
        <w:jc w:val="both"/>
        <w:rPr>
          <w:rFonts w:ascii="InterUI" w:hAnsi="InterUI"/>
          <w:color w:val="666666"/>
          <w:spacing w:val="-12"/>
          <w:sz w:val="30"/>
          <w:szCs w:val="30"/>
        </w:rPr>
      </w:pPr>
      <w:r>
        <w:rPr>
          <w:rStyle w:val="Forte"/>
          <w:rFonts w:ascii="InterUI" w:hAnsi="InterUI"/>
          <w:color w:val="1B1B1B"/>
          <w:spacing w:val="-12"/>
          <w:sz w:val="30"/>
          <w:szCs w:val="30"/>
        </w:rPr>
        <w:t>TABELAS E TIPOS ESTRUTURADOS</w:t>
      </w:r>
    </w:p>
    <w:p w:rsidR="00123BF4" w:rsidRDefault="00123BF4" w:rsidP="00123BF4">
      <w:r>
        <w:t xml:space="preserve">Colunas de uma tabela podem ser definidas como tabelas aninhadas ou VARRAY. Desta forma, o SGBDR Oracle oferece suporte nativo a atributos multivalorados. A atribuição do tipo VARRAY a colunas de uma tabela é mais simples, já que este tipo tem limite em seu tamanho. Primeiro, deve-se criar um tipo através do comando CREATE TYPE. Tipos </w:t>
      </w:r>
      <w:r>
        <w:lastRenderedPageBreak/>
        <w:t>criados ficam armazenados e são globais ao esquema onde foram criados. Em seguida, atribui-se à coluna o tipo criado.</w:t>
      </w:r>
    </w:p>
    <w:p w:rsidR="00123BF4" w:rsidRDefault="00123BF4" w:rsidP="00123BF4">
      <w:r>
        <w:t>Tabelas aninhadas exigem algumas definições a mais, já que são não limitadas. Os exemplos a seguir ilustram a criação de tabelas com colunas de tipos estruturados.</w:t>
      </w:r>
    </w:p>
    <w:p w:rsidR="00123BF4" w:rsidRDefault="00123BF4" w:rsidP="00123BF4">
      <w:r>
        <w:rPr>
          <w:noProof/>
          <w:lang w:eastAsia="pt-BR"/>
        </w:rPr>
        <w:drawing>
          <wp:inline distT="0" distB="0" distL="0" distR="0" wp14:anchorId="1887E4BF" wp14:editId="305F1FF8">
            <wp:extent cx="5781675" cy="3262780"/>
            <wp:effectExtent l="0" t="0" r="0" b="0"/>
            <wp:docPr id="6" name="Imagem 6" descr="https://paperx-dex-assets.s3.sa-east-1.amazonaws.com/images/1679505301373-QPBwu1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aperx-dex-assets.s3.sa-east-1.amazonaws.com/images/1679505301373-QPBwu1iMg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4959" cy="3264633"/>
                    </a:xfrm>
                    <a:prstGeom prst="rect">
                      <a:avLst/>
                    </a:prstGeom>
                    <a:noFill/>
                    <a:ln>
                      <a:noFill/>
                    </a:ln>
                  </pic:spPr>
                </pic:pic>
              </a:graphicData>
            </a:graphic>
          </wp:inline>
        </w:drawing>
      </w:r>
    </w:p>
    <w:p w:rsidR="00123BF4" w:rsidRDefault="00123BF4" w:rsidP="00123BF4">
      <w:pPr>
        <w:rPr>
          <w:rFonts w:ascii="Times New Roman" w:hAnsi="Times New Roman"/>
          <w:color w:val="auto"/>
          <w:szCs w:val="24"/>
        </w:rPr>
      </w:pPr>
      <w:r>
        <w:rPr>
          <w:noProof/>
          <w:lang w:eastAsia="pt-BR"/>
        </w:rPr>
        <w:drawing>
          <wp:inline distT="0" distB="0" distL="0" distR="0">
            <wp:extent cx="5800255" cy="1780427"/>
            <wp:effectExtent l="0" t="0" r="0" b="0"/>
            <wp:docPr id="5" name="Imagem 5" descr="https://paperx-dex-assets.s3.sa-east-1.amazonaws.com/images/1679505307379-KzdomW5W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aperx-dex-assets.s3.sa-east-1.amazonaws.com/images/1679505307379-KzdomW5We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3747" cy="1806056"/>
                    </a:xfrm>
                    <a:prstGeom prst="rect">
                      <a:avLst/>
                    </a:prstGeom>
                    <a:noFill/>
                    <a:ln>
                      <a:noFill/>
                    </a:ln>
                  </pic:spPr>
                </pic:pic>
              </a:graphicData>
            </a:graphic>
          </wp:inline>
        </w:drawing>
      </w:r>
    </w:p>
    <w:p w:rsidR="00123BF4" w:rsidRDefault="00123BF4" w:rsidP="00123BF4">
      <w:r>
        <w:t xml:space="preserve">Nas linhas 1 e 2 são declarados dois tipos globais. Nas linhas 5 a 10 a tabela cadastro é definida, com duas colunas (telefones e dependentes) de tipos estruturados. A linha 10 é necessária quando há colunas do tipo tabelas aninhada. </w:t>
      </w:r>
      <w:proofErr w:type="spellStart"/>
      <w:r>
        <w:t>Varrays</w:t>
      </w:r>
      <w:proofErr w:type="spellEnd"/>
      <w:r>
        <w:t xml:space="preserve"> são armazenados juntamente com as demais colunas da tabela, enquanto tabelas aninhadas são armazenadas separadamente. A cláusula NESTED TABLE STORE AS nomeia a estrutura de armazenamento da tabela aninhada. São necessárias tantas cláusulas quantas forem as tabelas aninhadas.</w:t>
      </w:r>
    </w:p>
    <w:p w:rsidR="00123BF4" w:rsidRDefault="00123BF4" w:rsidP="00123BF4">
      <w:r>
        <w:t>A inclusão de linhas na tabela é feita através do comando INSERT (linhas 12 a 20). Observe que os valores para as colunas telefones e dependentes devem ser inseridos utilizando-se seus respectivos </w:t>
      </w:r>
      <w:proofErr w:type="spellStart"/>
      <w:r>
        <w:rPr>
          <w:rStyle w:val="nfase"/>
          <w:rFonts w:ascii="InterUI" w:hAnsi="InterUI"/>
          <w:color w:val="666666"/>
          <w:spacing w:val="-12"/>
          <w:sz w:val="30"/>
          <w:szCs w:val="30"/>
        </w:rPr>
        <w:t>constructors</w:t>
      </w:r>
      <w:proofErr w:type="spellEnd"/>
      <w:r>
        <w:t xml:space="preserve">. A alteração de colunas segue a mesma lógica. Não é possível se alterar um elemento individual de colunas de tipos estruturados. Se isto for necessário, deve-se primeiro trazer todos os elementos para uma variável através do comando SELECT INTO. Depois de feitas as alterações, a coluna </w:t>
      </w:r>
      <w:r>
        <w:lastRenderedPageBreak/>
        <w:t>inteira deve ser atualizada. Este procedimento é mostrado no bloco anônimo (linhas 28 a 41). Após a execução do bloco anônimo, o resultado é:</w:t>
      </w:r>
    </w:p>
    <w:p w:rsidR="00123BF4" w:rsidRDefault="00123BF4" w:rsidP="00123BF4">
      <w:pPr>
        <w:rPr>
          <w:rFonts w:ascii="Times New Roman" w:hAnsi="Times New Roman"/>
          <w:color w:val="auto"/>
          <w:szCs w:val="24"/>
        </w:rPr>
      </w:pPr>
      <w:r>
        <w:rPr>
          <w:noProof/>
          <w:lang w:eastAsia="pt-BR"/>
        </w:rPr>
        <w:drawing>
          <wp:inline distT="0" distB="0" distL="0" distR="0">
            <wp:extent cx="9182100" cy="828675"/>
            <wp:effectExtent l="0" t="0" r="0" b="0"/>
            <wp:docPr id="4" name="Imagem 4" descr="https://paperx-dex-assets.s3.sa-east-1.amazonaws.com/images/1679505366993-R1pXFVTC5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aperx-dex-assets.s3.sa-east-1.amazonaws.com/images/1679505366993-R1pXFVTC5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82100" cy="828675"/>
                    </a:xfrm>
                    <a:prstGeom prst="rect">
                      <a:avLst/>
                    </a:prstGeom>
                    <a:noFill/>
                    <a:ln>
                      <a:noFill/>
                    </a:ln>
                  </pic:spPr>
                </pic:pic>
              </a:graphicData>
            </a:graphic>
          </wp:inline>
        </w:drawing>
      </w:r>
    </w:p>
    <w:p w:rsidR="00123BF4" w:rsidRPr="00123BF4" w:rsidRDefault="00123BF4" w:rsidP="00123BF4">
      <w:pPr>
        <w:pStyle w:val="Ttulo3"/>
        <w:shd w:val="clear" w:color="auto" w:fill="FFFFFF"/>
        <w:spacing w:before="1320" w:after="360" w:line="540" w:lineRule="atLeast"/>
        <w:rPr>
          <w:rFonts w:ascii="AprovaSans" w:hAnsi="AprovaSans"/>
          <w:i/>
          <w:color w:val="666666"/>
          <w:spacing w:val="-18"/>
          <w:sz w:val="48"/>
          <w:szCs w:val="48"/>
        </w:rPr>
      </w:pPr>
      <w:r w:rsidRPr="00123BF4">
        <w:rPr>
          <w:rFonts w:ascii="AprovaSans" w:hAnsi="AprovaSans"/>
          <w:i/>
          <w:color w:val="666666"/>
          <w:spacing w:val="-18"/>
          <w:sz w:val="30"/>
          <w:szCs w:val="30"/>
        </w:rPr>
        <w:t>TRANSAÇÕES E PL/SQL</w:t>
      </w:r>
    </w:p>
    <w:p w:rsidR="00123BF4" w:rsidRDefault="00123BF4" w:rsidP="00123BF4">
      <w:r>
        <w:t>Uma transação é um conjunto de comandos SQL que formam uma unidade indivisível. Cada comando realiza parte da tarefa e é necessário que todos sejam executados para que a tarefa seja concluída com sucesso. O agrupamento de comandos em uma transação informa ao SGBDR que todos os comandos devem ser executados com sucesso ou o estado do banco de dados não é alterado. É mais ou menos como um “tudo ou nada”.</w:t>
      </w:r>
    </w:p>
    <w:p w:rsidR="00123BF4" w:rsidRDefault="00123BF4" w:rsidP="00123BF4">
      <w:r>
        <w:t>No jargão de banco de dados, uma transação deve obedecer aos critérios ACID (</w:t>
      </w:r>
      <w:proofErr w:type="spellStart"/>
      <w:r>
        <w:rPr>
          <w:rStyle w:val="nfase"/>
          <w:rFonts w:ascii="InterUI" w:hAnsi="InterUI"/>
          <w:color w:val="666666"/>
          <w:spacing w:val="-12"/>
          <w:sz w:val="30"/>
          <w:szCs w:val="30"/>
        </w:rPr>
        <w:t>Atomic</w:t>
      </w:r>
      <w:proofErr w:type="spellEnd"/>
      <w:r>
        <w:t>, </w:t>
      </w:r>
      <w:proofErr w:type="spellStart"/>
      <w:r>
        <w:rPr>
          <w:rStyle w:val="nfase"/>
          <w:rFonts w:ascii="InterUI" w:hAnsi="InterUI"/>
          <w:color w:val="666666"/>
          <w:spacing w:val="-12"/>
          <w:sz w:val="30"/>
          <w:szCs w:val="30"/>
        </w:rPr>
        <w:t>Consistent</w:t>
      </w:r>
      <w:proofErr w:type="spellEnd"/>
      <w:r>
        <w:t>, </w:t>
      </w:r>
      <w:proofErr w:type="spellStart"/>
      <w:r>
        <w:rPr>
          <w:rStyle w:val="nfase"/>
          <w:rFonts w:ascii="InterUI" w:hAnsi="InterUI"/>
          <w:color w:val="666666"/>
          <w:spacing w:val="-12"/>
          <w:sz w:val="30"/>
          <w:szCs w:val="30"/>
        </w:rPr>
        <w:t>Isolated</w:t>
      </w:r>
      <w:proofErr w:type="spellEnd"/>
      <w:r>
        <w:t>, </w:t>
      </w:r>
      <w:proofErr w:type="spellStart"/>
      <w:r>
        <w:rPr>
          <w:rStyle w:val="nfase"/>
          <w:rFonts w:ascii="InterUI" w:hAnsi="InterUI"/>
          <w:color w:val="666666"/>
          <w:spacing w:val="-12"/>
          <w:sz w:val="30"/>
          <w:szCs w:val="30"/>
        </w:rPr>
        <w:t>Durable</w:t>
      </w:r>
      <w:proofErr w:type="spellEnd"/>
      <w:r>
        <w:t> ou Atômico, Consistente, Isolado e Persistente).</w:t>
      </w:r>
    </w:p>
    <w:p w:rsidR="00123BF4" w:rsidRDefault="00123BF4" w:rsidP="00123BF4">
      <w:r>
        <w:t>Blocos de programa PL/SQL podem ser configurados como transações autônomas. Isto significa que, mesmo que tenham sido chamados de dentro de outra transação, os comandos de controle da transação considerarão o estado do banco de dados no momento em que o bloco foi iniciado. Para se definir um bloco PL/SQL como uma transação autônoma, deve-se utilizar a diretiva PRAGMA AUTONOMOUS_TRANSACTION. Os blocos PL/SQL que podem ser configurados como transações autônomas são blocos anônimos (apenas o bloco mais externo), funções e </w:t>
      </w:r>
      <w:r>
        <w:rPr>
          <w:rStyle w:val="nfase"/>
          <w:rFonts w:ascii="InterUI" w:hAnsi="InterUI"/>
          <w:color w:val="666666"/>
          <w:spacing w:val="-12"/>
          <w:sz w:val="30"/>
          <w:szCs w:val="30"/>
        </w:rPr>
        <w:t>procedures</w:t>
      </w:r>
      <w:r>
        <w:t>, tanto individuais quanto em </w:t>
      </w:r>
      <w:proofErr w:type="spellStart"/>
      <w:r>
        <w:rPr>
          <w:rStyle w:val="nfase"/>
          <w:rFonts w:ascii="InterUI" w:hAnsi="InterUI"/>
          <w:color w:val="666666"/>
          <w:spacing w:val="-12"/>
          <w:sz w:val="30"/>
          <w:szCs w:val="30"/>
        </w:rPr>
        <w:t>packages</w:t>
      </w:r>
      <w:proofErr w:type="spellEnd"/>
      <w:r>
        <w:t> e </w:t>
      </w:r>
      <w:r>
        <w:rPr>
          <w:rStyle w:val="nfase"/>
          <w:rFonts w:ascii="InterUI" w:hAnsi="InterUI"/>
          <w:color w:val="666666"/>
          <w:spacing w:val="-12"/>
          <w:sz w:val="30"/>
          <w:szCs w:val="30"/>
        </w:rPr>
        <w:t>triggers</w:t>
      </w:r>
      <w:r>
        <w:t>.</w:t>
      </w:r>
    </w:p>
    <w:p w:rsidR="00123BF4" w:rsidRDefault="00123BF4" w:rsidP="00123BF4">
      <w:r>
        <w:t>Transações autônomas devem ser utilizadas em situações onde o bloco contém diversos comandos SQL que alteram o estado do banco de dados e se deseja desfazer estas alterações em determinadas situações (em caso de erro, por exemplo).</w:t>
      </w:r>
    </w:p>
    <w:p w:rsidR="00123BF4" w:rsidRDefault="00123BF4" w:rsidP="00123BF4">
      <w:r>
        <w:t>Em uma transação, todas as alterações feitas em tabelas de um banco de dados são tornadas persistentes, ou seja, passam a representar o novo estado do banco de dados para todos os usuários quando um COMMIT é executado. Enquanto um COMMIT não é executado, todas as alterações feitas podem ser revertidas através do comando ROLLBACK. O exemplo a seguir ilustra o uso de transações autônomas.</w:t>
      </w:r>
    </w:p>
    <w:p w:rsidR="00123BF4" w:rsidRDefault="00123BF4" w:rsidP="00123BF4">
      <w:pPr>
        <w:rPr>
          <w:rFonts w:ascii="Times New Roman" w:hAnsi="Times New Roman"/>
          <w:color w:val="auto"/>
          <w:szCs w:val="24"/>
        </w:rPr>
      </w:pPr>
      <w:r>
        <w:rPr>
          <w:noProof/>
          <w:lang w:eastAsia="pt-BR"/>
        </w:rPr>
        <w:lastRenderedPageBreak/>
        <w:drawing>
          <wp:inline distT="0" distB="0" distL="0" distR="0">
            <wp:extent cx="9182100" cy="9582150"/>
            <wp:effectExtent l="0" t="0" r="0" b="0"/>
            <wp:docPr id="3" name="Imagem 3" descr="https://paperx-dex-assets.s3.sa-east-1.amazonaws.com/images/1679505424896-hJsNU58z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aperx-dex-assets.s3.sa-east-1.amazonaws.com/images/1679505424896-hJsNU58zNZ.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82100" cy="9582150"/>
                    </a:xfrm>
                    <a:prstGeom prst="rect">
                      <a:avLst/>
                    </a:prstGeom>
                    <a:noFill/>
                    <a:ln>
                      <a:noFill/>
                    </a:ln>
                  </pic:spPr>
                </pic:pic>
              </a:graphicData>
            </a:graphic>
          </wp:inline>
        </w:drawing>
      </w:r>
    </w:p>
    <w:p w:rsidR="00123BF4" w:rsidRPr="00123BF4" w:rsidRDefault="00123BF4" w:rsidP="00123BF4">
      <w:pPr>
        <w:pStyle w:val="SemEspaamento"/>
      </w:pPr>
      <w:proofErr w:type="gramStart"/>
      <w:r>
        <w:rPr>
          <w:rFonts w:ascii="InterUI" w:hAnsi="InterUI"/>
          <w:color w:val="666666"/>
          <w:spacing w:val="-12"/>
          <w:sz w:val="30"/>
          <w:szCs w:val="30"/>
        </w:rPr>
        <w:lastRenderedPageBreak/>
        <w:t>​</w:t>
      </w:r>
      <w:r w:rsidRPr="00123BF4">
        <w:t>Com</w:t>
      </w:r>
      <w:proofErr w:type="gramEnd"/>
      <w:r w:rsidRPr="00123BF4">
        <w:t xml:space="preserve"> as tabelas TAB1 e TAB2 inicialmente vazias, a primeira chamada à procedure insere um registro em cada e executa um COMMIT. Na segunda chamada, os registros são inseridos, mas um ROLLBACK é executado, fazendo com que o estado das tabelas retorne ao que era antes das duas inserções. A terceira chamada insere mais um registro em cada tabela. O conteúdo das duas tabelas, após a execução do bloco anônimo, é mostrado a </w:t>
      </w:r>
      <w:proofErr w:type="gramStart"/>
      <w:r w:rsidRPr="00123BF4">
        <w:t>seguir.​</w:t>
      </w:r>
      <w:proofErr w:type="gramEnd"/>
    </w:p>
    <w:p w:rsidR="00123BF4" w:rsidRDefault="00123BF4" w:rsidP="00123BF4">
      <w:pPr>
        <w:jc w:val="center"/>
        <w:rPr>
          <w:rFonts w:ascii="Times New Roman" w:hAnsi="Times New Roman"/>
          <w:color w:val="auto"/>
          <w:szCs w:val="24"/>
        </w:rPr>
      </w:pPr>
      <w:r>
        <w:rPr>
          <w:noProof/>
          <w:lang w:eastAsia="pt-BR"/>
        </w:rPr>
        <w:drawing>
          <wp:inline distT="0" distB="0" distL="0" distR="0">
            <wp:extent cx="1200150" cy="695325"/>
            <wp:effectExtent l="0" t="0" r="0" b="9525"/>
            <wp:docPr id="2" name="Imagem 2" descr="https://paperx-dex-assets.s3.sa-east-1.amazonaws.com/images/1679505467743-U8nvdDjDz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aperx-dex-assets.s3.sa-east-1.amazonaws.com/images/1679505467743-U8nvdDjDzv.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0150" cy="695325"/>
                    </a:xfrm>
                    <a:prstGeom prst="rect">
                      <a:avLst/>
                    </a:prstGeom>
                    <a:noFill/>
                    <a:ln>
                      <a:noFill/>
                    </a:ln>
                  </pic:spPr>
                </pic:pic>
              </a:graphicData>
            </a:graphic>
          </wp:inline>
        </w:drawing>
      </w:r>
    </w:p>
    <w:p w:rsidR="00123BF4" w:rsidRDefault="00123BF4" w:rsidP="00123BF4">
      <w:pPr>
        <w:pStyle w:val="NormalWeb"/>
        <w:shd w:val="clear" w:color="auto" w:fill="FFFFFF"/>
        <w:spacing w:before="0" w:beforeAutospacing="0" w:after="480" w:afterAutospacing="0" w:line="480" w:lineRule="atLeast"/>
        <w:jc w:val="center"/>
        <w:rPr>
          <w:rFonts w:ascii="InterUI" w:hAnsi="InterUI"/>
          <w:color w:val="666666"/>
          <w:spacing w:val="-12"/>
          <w:sz w:val="30"/>
          <w:szCs w:val="30"/>
        </w:rPr>
      </w:pPr>
      <w:r>
        <w:rPr>
          <w:rFonts w:ascii="InterUI" w:hAnsi="InterUI"/>
          <w:color w:val="666666"/>
          <w:spacing w:val="-12"/>
          <w:sz w:val="30"/>
          <w:szCs w:val="30"/>
        </w:rPr>
        <w:t>TAB1</w:t>
      </w:r>
    </w:p>
    <w:p w:rsidR="00123BF4" w:rsidRDefault="00123BF4" w:rsidP="00123BF4">
      <w:pPr>
        <w:pStyle w:val="NormalWeb"/>
        <w:shd w:val="clear" w:color="auto" w:fill="FFFFFF"/>
        <w:spacing w:before="0" w:beforeAutospacing="0" w:after="480" w:afterAutospacing="0" w:line="480" w:lineRule="atLeast"/>
        <w:jc w:val="center"/>
        <w:rPr>
          <w:rFonts w:ascii="InterUI" w:hAnsi="InterUI"/>
          <w:color w:val="666666"/>
          <w:spacing w:val="-12"/>
          <w:sz w:val="30"/>
          <w:szCs w:val="30"/>
        </w:rPr>
      </w:pPr>
    </w:p>
    <w:p w:rsidR="00123BF4" w:rsidRDefault="00123BF4" w:rsidP="00123BF4">
      <w:pPr>
        <w:jc w:val="center"/>
        <w:rPr>
          <w:rFonts w:ascii="Times New Roman" w:hAnsi="Times New Roman"/>
          <w:color w:val="auto"/>
          <w:szCs w:val="24"/>
        </w:rPr>
      </w:pPr>
      <w:r>
        <w:rPr>
          <w:noProof/>
          <w:lang w:eastAsia="pt-BR"/>
        </w:rPr>
        <w:drawing>
          <wp:inline distT="0" distB="0" distL="0" distR="0">
            <wp:extent cx="1152525" cy="666750"/>
            <wp:effectExtent l="0" t="0" r="9525" b="0"/>
            <wp:docPr id="1" name="Imagem 1" descr="https://paperx-dex-assets.s3.sa-east-1.amazonaws.com/images/1679505485114-qRszXoid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aperx-dex-assets.s3.sa-east-1.amazonaws.com/images/1679505485114-qRszXoids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52525" cy="666750"/>
                    </a:xfrm>
                    <a:prstGeom prst="rect">
                      <a:avLst/>
                    </a:prstGeom>
                    <a:noFill/>
                    <a:ln>
                      <a:noFill/>
                    </a:ln>
                  </pic:spPr>
                </pic:pic>
              </a:graphicData>
            </a:graphic>
          </wp:inline>
        </w:drawing>
      </w:r>
      <w:bookmarkStart w:id="0" w:name="_GoBack"/>
      <w:bookmarkEnd w:id="0"/>
    </w:p>
    <w:p w:rsidR="00123BF4" w:rsidRDefault="00123BF4" w:rsidP="00123BF4">
      <w:pPr>
        <w:pStyle w:val="NormalWeb"/>
        <w:shd w:val="clear" w:color="auto" w:fill="FFFFFF"/>
        <w:spacing w:before="0" w:beforeAutospacing="0" w:after="480" w:afterAutospacing="0" w:line="480" w:lineRule="atLeast"/>
        <w:jc w:val="center"/>
        <w:rPr>
          <w:rFonts w:ascii="InterUI" w:hAnsi="InterUI"/>
          <w:color w:val="666666"/>
          <w:spacing w:val="-12"/>
          <w:sz w:val="30"/>
          <w:szCs w:val="30"/>
        </w:rPr>
      </w:pPr>
      <w:r>
        <w:rPr>
          <w:rFonts w:ascii="InterUI" w:hAnsi="InterUI"/>
          <w:color w:val="666666"/>
          <w:spacing w:val="-12"/>
          <w:sz w:val="30"/>
          <w:szCs w:val="30"/>
        </w:rPr>
        <w:t>TAB2</w:t>
      </w:r>
    </w:p>
    <w:p w:rsidR="00123BF4" w:rsidRDefault="00123BF4"/>
    <w:sectPr w:rsidR="00123B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Aprova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16153"/>
    <w:multiLevelType w:val="hybridMultilevel"/>
    <w:tmpl w:val="7C8C93C4"/>
    <w:lvl w:ilvl="0" w:tplc="B9403BF4">
      <w:numFmt w:val="bullet"/>
      <w:lvlText w:val=""/>
      <w:lvlJc w:val="left"/>
      <w:pPr>
        <w:ind w:left="720" w:hanging="360"/>
      </w:pPr>
      <w:rPr>
        <w:rFonts w:ascii="Wingdings" w:eastAsia="Times New Roman" w:hAnsi="Wingdings" w:cs="Times New Roman" w:hint="default"/>
        <w:b/>
        <w:color w:val="1B1B1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A10"/>
    <w:rsid w:val="000C7A10"/>
    <w:rsid w:val="000C7AFA"/>
    <w:rsid w:val="00123BF4"/>
    <w:rsid w:val="006920B5"/>
    <w:rsid w:val="00883F89"/>
    <w:rsid w:val="00A44D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FFEA"/>
  <w15:chartTrackingRefBased/>
  <w15:docId w15:val="{81841A42-2183-4B7B-86B3-70B4EAA1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123BF4"/>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paragraph" w:styleId="Ttulo3">
    <w:name w:val="heading 3"/>
    <w:basedOn w:val="Normal"/>
    <w:next w:val="Normal"/>
    <w:link w:val="Ttulo3Char"/>
    <w:uiPriority w:val="9"/>
    <w:semiHidden/>
    <w:unhideWhenUsed/>
    <w:qFormat/>
    <w:rsid w:val="00123BF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23BF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semiHidden/>
    <w:rsid w:val="00123BF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23BF4"/>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nfase">
    <w:name w:val="Emphasis"/>
    <w:basedOn w:val="Fontepargpadro"/>
    <w:uiPriority w:val="20"/>
    <w:qFormat/>
    <w:rsid w:val="00123BF4"/>
    <w:rPr>
      <w:i/>
      <w:iCs/>
    </w:rPr>
  </w:style>
  <w:style w:type="character" w:styleId="Forte">
    <w:name w:val="Strong"/>
    <w:basedOn w:val="Fontepargpadro"/>
    <w:uiPriority w:val="22"/>
    <w:qFormat/>
    <w:rsid w:val="00123BF4"/>
    <w:rPr>
      <w:b/>
      <w:bCs/>
    </w:rPr>
  </w:style>
  <w:style w:type="paragraph" w:styleId="SemEspaamento">
    <w:name w:val="No Spacing"/>
    <w:uiPriority w:val="1"/>
    <w:qFormat/>
    <w:rsid w:val="00123BF4"/>
    <w:pPr>
      <w:spacing w:after="0" w:line="240" w:lineRule="auto"/>
      <w:jc w:val="both"/>
    </w:pPr>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030960">
      <w:bodyDiv w:val="1"/>
      <w:marLeft w:val="0"/>
      <w:marRight w:val="0"/>
      <w:marTop w:val="0"/>
      <w:marBottom w:val="0"/>
      <w:divBdr>
        <w:top w:val="none" w:sz="0" w:space="0" w:color="auto"/>
        <w:left w:val="none" w:sz="0" w:space="0" w:color="auto"/>
        <w:bottom w:val="none" w:sz="0" w:space="0" w:color="auto"/>
        <w:right w:val="none" w:sz="0" w:space="0" w:color="auto"/>
      </w:divBdr>
    </w:div>
    <w:div w:id="1091773918">
      <w:bodyDiv w:val="1"/>
      <w:marLeft w:val="0"/>
      <w:marRight w:val="0"/>
      <w:marTop w:val="0"/>
      <w:marBottom w:val="0"/>
      <w:divBdr>
        <w:top w:val="none" w:sz="0" w:space="0" w:color="auto"/>
        <w:left w:val="none" w:sz="0" w:space="0" w:color="auto"/>
        <w:bottom w:val="none" w:sz="0" w:space="0" w:color="auto"/>
        <w:right w:val="none" w:sz="0" w:space="0" w:color="auto"/>
      </w:divBdr>
      <w:divsChild>
        <w:div w:id="223874402">
          <w:marLeft w:val="0"/>
          <w:marRight w:val="0"/>
          <w:marTop w:val="0"/>
          <w:marBottom w:val="0"/>
          <w:divBdr>
            <w:top w:val="none" w:sz="0" w:space="0" w:color="auto"/>
            <w:left w:val="none" w:sz="0" w:space="0" w:color="auto"/>
            <w:bottom w:val="none" w:sz="0" w:space="0" w:color="auto"/>
            <w:right w:val="none" w:sz="0" w:space="0" w:color="auto"/>
          </w:divBdr>
        </w:div>
        <w:div w:id="1772317077">
          <w:marLeft w:val="0"/>
          <w:marRight w:val="0"/>
          <w:marTop w:val="0"/>
          <w:marBottom w:val="0"/>
          <w:divBdr>
            <w:top w:val="none" w:sz="0" w:space="0" w:color="auto"/>
            <w:left w:val="none" w:sz="0" w:space="0" w:color="auto"/>
            <w:bottom w:val="none" w:sz="0" w:space="0" w:color="auto"/>
            <w:right w:val="none" w:sz="0" w:space="0" w:color="auto"/>
          </w:divBdr>
        </w:div>
        <w:div w:id="758721173">
          <w:marLeft w:val="0"/>
          <w:marRight w:val="0"/>
          <w:marTop w:val="0"/>
          <w:marBottom w:val="0"/>
          <w:divBdr>
            <w:top w:val="none" w:sz="0" w:space="0" w:color="auto"/>
            <w:left w:val="none" w:sz="0" w:space="0" w:color="auto"/>
            <w:bottom w:val="none" w:sz="0" w:space="0" w:color="auto"/>
            <w:right w:val="none" w:sz="0" w:space="0" w:color="auto"/>
          </w:divBdr>
        </w:div>
        <w:div w:id="606427024">
          <w:marLeft w:val="0"/>
          <w:marRight w:val="0"/>
          <w:marTop w:val="0"/>
          <w:marBottom w:val="0"/>
          <w:divBdr>
            <w:top w:val="none" w:sz="0" w:space="0" w:color="auto"/>
            <w:left w:val="none" w:sz="0" w:space="0" w:color="auto"/>
            <w:bottom w:val="none" w:sz="0" w:space="0" w:color="auto"/>
            <w:right w:val="none" w:sz="0" w:space="0" w:color="auto"/>
          </w:divBdr>
        </w:div>
        <w:div w:id="1296714870">
          <w:marLeft w:val="0"/>
          <w:marRight w:val="0"/>
          <w:marTop w:val="0"/>
          <w:marBottom w:val="0"/>
          <w:divBdr>
            <w:top w:val="none" w:sz="0" w:space="0" w:color="auto"/>
            <w:left w:val="none" w:sz="0" w:space="0" w:color="auto"/>
            <w:bottom w:val="none" w:sz="0" w:space="0" w:color="auto"/>
            <w:right w:val="none" w:sz="0" w:space="0" w:color="auto"/>
          </w:divBdr>
        </w:div>
        <w:div w:id="1844315699">
          <w:marLeft w:val="0"/>
          <w:marRight w:val="0"/>
          <w:marTop w:val="0"/>
          <w:marBottom w:val="0"/>
          <w:divBdr>
            <w:top w:val="none" w:sz="0" w:space="0" w:color="auto"/>
            <w:left w:val="none" w:sz="0" w:space="0" w:color="auto"/>
            <w:bottom w:val="none" w:sz="0" w:space="0" w:color="auto"/>
            <w:right w:val="none" w:sz="0" w:space="0" w:color="auto"/>
          </w:divBdr>
        </w:div>
        <w:div w:id="1475370036">
          <w:marLeft w:val="0"/>
          <w:marRight w:val="0"/>
          <w:marTop w:val="0"/>
          <w:marBottom w:val="0"/>
          <w:divBdr>
            <w:top w:val="none" w:sz="0" w:space="0" w:color="auto"/>
            <w:left w:val="none" w:sz="0" w:space="0" w:color="auto"/>
            <w:bottom w:val="none" w:sz="0" w:space="0" w:color="auto"/>
            <w:right w:val="none" w:sz="0" w:space="0" w:color="auto"/>
          </w:divBdr>
        </w:div>
        <w:div w:id="1222791486">
          <w:marLeft w:val="0"/>
          <w:marRight w:val="0"/>
          <w:marTop w:val="0"/>
          <w:marBottom w:val="0"/>
          <w:divBdr>
            <w:top w:val="none" w:sz="0" w:space="0" w:color="auto"/>
            <w:left w:val="none" w:sz="0" w:space="0" w:color="auto"/>
            <w:bottom w:val="none" w:sz="0" w:space="0" w:color="auto"/>
            <w:right w:val="none" w:sz="0" w:space="0" w:color="auto"/>
          </w:divBdr>
        </w:div>
        <w:div w:id="1406149985">
          <w:marLeft w:val="0"/>
          <w:marRight w:val="0"/>
          <w:marTop w:val="0"/>
          <w:marBottom w:val="0"/>
          <w:divBdr>
            <w:top w:val="none" w:sz="0" w:space="0" w:color="auto"/>
            <w:left w:val="none" w:sz="0" w:space="0" w:color="auto"/>
            <w:bottom w:val="none" w:sz="0" w:space="0" w:color="auto"/>
            <w:right w:val="none" w:sz="0" w:space="0" w:color="auto"/>
          </w:divBdr>
        </w:div>
        <w:div w:id="172762959">
          <w:marLeft w:val="0"/>
          <w:marRight w:val="0"/>
          <w:marTop w:val="0"/>
          <w:marBottom w:val="0"/>
          <w:divBdr>
            <w:top w:val="none" w:sz="0" w:space="0" w:color="auto"/>
            <w:left w:val="none" w:sz="0" w:space="0" w:color="auto"/>
            <w:bottom w:val="none" w:sz="0" w:space="0" w:color="auto"/>
            <w:right w:val="none" w:sz="0" w:space="0" w:color="auto"/>
          </w:divBdr>
        </w:div>
        <w:div w:id="330835989">
          <w:marLeft w:val="0"/>
          <w:marRight w:val="0"/>
          <w:marTop w:val="0"/>
          <w:marBottom w:val="0"/>
          <w:divBdr>
            <w:top w:val="none" w:sz="0" w:space="0" w:color="auto"/>
            <w:left w:val="none" w:sz="0" w:space="0" w:color="auto"/>
            <w:bottom w:val="none" w:sz="0" w:space="0" w:color="auto"/>
            <w:right w:val="none" w:sz="0" w:space="0" w:color="auto"/>
          </w:divBdr>
        </w:div>
        <w:div w:id="898058098">
          <w:marLeft w:val="0"/>
          <w:marRight w:val="0"/>
          <w:marTop w:val="0"/>
          <w:marBottom w:val="0"/>
          <w:divBdr>
            <w:top w:val="none" w:sz="0" w:space="0" w:color="auto"/>
            <w:left w:val="none" w:sz="0" w:space="0" w:color="auto"/>
            <w:bottom w:val="none" w:sz="0" w:space="0" w:color="auto"/>
            <w:right w:val="none" w:sz="0" w:space="0" w:color="auto"/>
          </w:divBdr>
        </w:div>
        <w:div w:id="2066491952">
          <w:marLeft w:val="0"/>
          <w:marRight w:val="0"/>
          <w:marTop w:val="0"/>
          <w:marBottom w:val="0"/>
          <w:divBdr>
            <w:top w:val="none" w:sz="0" w:space="0" w:color="auto"/>
            <w:left w:val="none" w:sz="0" w:space="0" w:color="auto"/>
            <w:bottom w:val="none" w:sz="0" w:space="0" w:color="auto"/>
            <w:right w:val="none" w:sz="0" w:space="0" w:color="auto"/>
          </w:divBdr>
        </w:div>
        <w:div w:id="2111394017">
          <w:marLeft w:val="0"/>
          <w:marRight w:val="0"/>
          <w:marTop w:val="0"/>
          <w:marBottom w:val="0"/>
          <w:divBdr>
            <w:top w:val="none" w:sz="0" w:space="0" w:color="auto"/>
            <w:left w:val="none" w:sz="0" w:space="0" w:color="auto"/>
            <w:bottom w:val="none" w:sz="0" w:space="0" w:color="auto"/>
            <w:right w:val="none" w:sz="0" w:space="0" w:color="auto"/>
          </w:divBdr>
        </w:div>
        <w:div w:id="2052269195">
          <w:marLeft w:val="0"/>
          <w:marRight w:val="0"/>
          <w:marTop w:val="0"/>
          <w:marBottom w:val="0"/>
          <w:divBdr>
            <w:top w:val="none" w:sz="0" w:space="0" w:color="auto"/>
            <w:left w:val="none" w:sz="0" w:space="0" w:color="auto"/>
            <w:bottom w:val="none" w:sz="0" w:space="0" w:color="auto"/>
            <w:right w:val="none" w:sz="0" w:space="0" w:color="auto"/>
          </w:divBdr>
        </w:div>
        <w:div w:id="240606513">
          <w:marLeft w:val="0"/>
          <w:marRight w:val="0"/>
          <w:marTop w:val="0"/>
          <w:marBottom w:val="0"/>
          <w:divBdr>
            <w:top w:val="none" w:sz="0" w:space="0" w:color="auto"/>
            <w:left w:val="none" w:sz="0" w:space="0" w:color="auto"/>
            <w:bottom w:val="none" w:sz="0" w:space="0" w:color="auto"/>
            <w:right w:val="none" w:sz="0" w:space="0" w:color="auto"/>
          </w:divBdr>
        </w:div>
        <w:div w:id="1412119451">
          <w:marLeft w:val="0"/>
          <w:marRight w:val="0"/>
          <w:marTop w:val="0"/>
          <w:marBottom w:val="0"/>
          <w:divBdr>
            <w:top w:val="none" w:sz="0" w:space="0" w:color="auto"/>
            <w:left w:val="none" w:sz="0" w:space="0" w:color="auto"/>
            <w:bottom w:val="none" w:sz="0" w:space="0" w:color="auto"/>
            <w:right w:val="none" w:sz="0" w:space="0" w:color="auto"/>
          </w:divBdr>
        </w:div>
        <w:div w:id="896162602">
          <w:marLeft w:val="0"/>
          <w:marRight w:val="0"/>
          <w:marTop w:val="0"/>
          <w:marBottom w:val="0"/>
          <w:divBdr>
            <w:top w:val="none" w:sz="0" w:space="0" w:color="auto"/>
            <w:left w:val="none" w:sz="0" w:space="0" w:color="auto"/>
            <w:bottom w:val="none" w:sz="0" w:space="0" w:color="auto"/>
            <w:right w:val="none" w:sz="0" w:space="0" w:color="auto"/>
          </w:divBdr>
        </w:div>
        <w:div w:id="1957717020">
          <w:marLeft w:val="0"/>
          <w:marRight w:val="0"/>
          <w:marTop w:val="0"/>
          <w:marBottom w:val="0"/>
          <w:divBdr>
            <w:top w:val="none" w:sz="0" w:space="0" w:color="auto"/>
            <w:left w:val="none" w:sz="0" w:space="0" w:color="auto"/>
            <w:bottom w:val="none" w:sz="0" w:space="0" w:color="auto"/>
            <w:right w:val="none" w:sz="0" w:space="0" w:color="auto"/>
          </w:divBdr>
        </w:div>
        <w:div w:id="998969612">
          <w:marLeft w:val="0"/>
          <w:marRight w:val="0"/>
          <w:marTop w:val="0"/>
          <w:marBottom w:val="0"/>
          <w:divBdr>
            <w:top w:val="none" w:sz="0" w:space="0" w:color="auto"/>
            <w:left w:val="none" w:sz="0" w:space="0" w:color="auto"/>
            <w:bottom w:val="none" w:sz="0" w:space="0" w:color="auto"/>
            <w:right w:val="none" w:sz="0" w:space="0" w:color="auto"/>
          </w:divBdr>
        </w:div>
        <w:div w:id="396710776">
          <w:marLeft w:val="0"/>
          <w:marRight w:val="0"/>
          <w:marTop w:val="0"/>
          <w:marBottom w:val="0"/>
          <w:divBdr>
            <w:top w:val="none" w:sz="0" w:space="0" w:color="auto"/>
            <w:left w:val="none" w:sz="0" w:space="0" w:color="auto"/>
            <w:bottom w:val="none" w:sz="0" w:space="0" w:color="auto"/>
            <w:right w:val="none" w:sz="0" w:space="0" w:color="auto"/>
          </w:divBdr>
        </w:div>
        <w:div w:id="1126000498">
          <w:marLeft w:val="0"/>
          <w:marRight w:val="0"/>
          <w:marTop w:val="0"/>
          <w:marBottom w:val="0"/>
          <w:divBdr>
            <w:top w:val="none" w:sz="0" w:space="0" w:color="auto"/>
            <w:left w:val="none" w:sz="0" w:space="0" w:color="auto"/>
            <w:bottom w:val="none" w:sz="0" w:space="0" w:color="auto"/>
            <w:right w:val="none" w:sz="0" w:space="0" w:color="auto"/>
          </w:divBdr>
        </w:div>
        <w:div w:id="409932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png"/><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gif"/><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1822</Words>
  <Characters>9840</Characters>
  <Application>Microsoft Office Word</Application>
  <DocSecurity>0</DocSecurity>
  <Lines>82</Lines>
  <Paragraphs>23</Paragraphs>
  <ScaleCrop>false</ScaleCrop>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2023-12-12T22:15:00Z</dcterms:created>
  <dcterms:modified xsi:type="dcterms:W3CDTF">2023-12-12T22:24:00Z</dcterms:modified>
</cp:coreProperties>
</file>