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8C" w:rsidRPr="00027A8C" w:rsidRDefault="00027A8C" w:rsidP="00027A8C">
      <w:pPr>
        <w:shd w:val="clear" w:color="auto" w:fill="FFFFFF"/>
        <w:spacing w:before="0" w:after="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46"/>
          <w:szCs w:val="84"/>
          <w:u w:val="double"/>
          <w:lang w:eastAsia="pt-BR"/>
        </w:rPr>
      </w:pPr>
      <w:r w:rsidRPr="00027A8C">
        <w:rPr>
          <w:rFonts w:ascii="AprovaSansBlack" w:eastAsia="Times New Roman" w:hAnsi="AprovaSansBlack" w:cs="Times New Roman"/>
          <w:b/>
          <w:bCs/>
          <w:color w:val="auto"/>
          <w:spacing w:val="-36"/>
          <w:sz w:val="46"/>
          <w:szCs w:val="84"/>
          <w:u w:val="double"/>
          <w:lang w:eastAsia="pt-BR"/>
        </w:rPr>
        <w:t>Consultas com Agrupamento, Totalização, Ordenação e Operadores IN, EXISTS, ANY e ALL</w:t>
      </w:r>
    </w:p>
    <w:p w:rsidR="00883F89" w:rsidRDefault="00883F89"/>
    <w:p w:rsidR="00027A8C" w:rsidRDefault="00027A8C"/>
    <w:p w:rsidR="00027A8C" w:rsidRDefault="00027A8C" w:rsidP="00027A8C">
      <w:pPr>
        <w:pStyle w:val="NormalWeb"/>
        <w:numPr>
          <w:ilvl w:val="0"/>
          <w:numId w:val="1"/>
        </w:numPr>
        <w:spacing w:before="0" w:beforeAutospacing="0" w:after="480" w:afterAutospacing="0" w:line="480" w:lineRule="atLeast"/>
        <w:jc w:val="both"/>
        <w:rPr>
          <w:rFonts w:ascii="InterUI" w:hAnsi="InterUI"/>
          <w:color w:val="000000"/>
          <w:spacing w:val="-12"/>
          <w:sz w:val="30"/>
          <w:szCs w:val="30"/>
        </w:rPr>
      </w:pPr>
      <w:r>
        <w:rPr>
          <w:rFonts w:ascii="InterUI" w:hAnsi="InterUI"/>
          <w:b/>
          <w:bCs/>
          <w:color w:val="000000"/>
          <w:spacing w:val="-12"/>
          <w:sz w:val="30"/>
          <w:szCs w:val="30"/>
        </w:rPr>
        <w:t>I</w:t>
      </w:r>
      <w:r>
        <w:rPr>
          <w:rFonts w:ascii="InterUI" w:hAnsi="InterUI"/>
          <w:b/>
          <w:bCs/>
          <w:color w:val="000000"/>
          <w:spacing w:val="-12"/>
          <w:sz w:val="30"/>
          <w:szCs w:val="30"/>
        </w:rPr>
        <w:t>NTRODUÇÃO</w:t>
      </w:r>
    </w:p>
    <w:p w:rsidR="00027A8C" w:rsidRDefault="00027A8C" w:rsidP="00027A8C">
      <w:pPr>
        <w:rPr>
          <w:color w:val="666666"/>
        </w:rPr>
      </w:pPr>
      <w:r>
        <w:t>Os exemplos a seguir utilizam as tabelas REPRESENTANTE, CLIENTE e PEDIDO que se relacionam conforme o diagrama abaixo. Os scripts de criação e inserção de dados encontram-se no material de apoio.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89892" cy="1181100"/>
            <wp:effectExtent l="0" t="0" r="0" b="0"/>
            <wp:docPr id="13" name="Imagem 13" descr="https://paperx-dex-assets.s3.sa-east-1.amazonaws.com/images/1679497938576-6dDQ9HbG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497938576-6dDQ9HbGA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53" cy="11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Pr="00027A8C" w:rsidRDefault="00027A8C" w:rsidP="00027A8C">
      <w:pPr>
        <w:rPr>
          <w:rFonts w:ascii="InterUI" w:hAnsi="InterUI"/>
          <w:color w:val="666666"/>
        </w:rPr>
      </w:pPr>
      <w:r>
        <w:t> Resumidamente, representantes de vendas emitem pedidos. Um pedido corresponde à venda feita por um representante a um cliente em uma data. O mapeamento do relacionamento CRP foi feito através de chaves estrangeiras na tabela PEDIDO.</w:t>
      </w:r>
    </w:p>
    <w:p w:rsidR="00027A8C" w:rsidRPr="00027A8C" w:rsidRDefault="00027A8C" w:rsidP="00027A8C">
      <w:pPr>
        <w:pStyle w:val="Ttulo3"/>
        <w:spacing w:before="1320" w:line="540" w:lineRule="atLeast"/>
        <w:rPr>
          <w:rFonts w:ascii="AprovaSans" w:hAnsi="AprovaSans"/>
          <w:i/>
          <w:color w:val="666666"/>
          <w:spacing w:val="-18"/>
          <w:sz w:val="44"/>
          <w:szCs w:val="48"/>
        </w:rPr>
      </w:pPr>
      <w:r w:rsidRPr="00027A8C">
        <w:rPr>
          <w:rFonts w:ascii="Arial" w:hAnsi="Arial" w:cs="Arial"/>
          <w:i/>
          <w:color w:val="000000"/>
          <w:spacing w:val="-18"/>
          <w:szCs w:val="30"/>
        </w:rPr>
        <w:t>FUNÇÕES DE COLUNA</w:t>
      </w:r>
      <w:r w:rsidRPr="00027A8C">
        <w:rPr>
          <w:rFonts w:ascii="Arial" w:hAnsi="Arial" w:cs="Arial"/>
          <w:i/>
          <w:color w:val="000000"/>
          <w:spacing w:val="-18"/>
          <w:szCs w:val="30"/>
        </w:rPr>
        <w:t>:</w:t>
      </w:r>
    </w:p>
    <w:p w:rsidR="00027A8C" w:rsidRDefault="00027A8C" w:rsidP="00027A8C">
      <w:pPr>
        <w:rPr>
          <w:rFonts w:ascii="InterUI" w:hAnsi="InterUI"/>
          <w:color w:val="666666"/>
        </w:rPr>
      </w:pPr>
      <w:r>
        <w:t>A linguagem SQL possui um conjunto de funções, chamadas de funções de coluna, que permitem que o resultado de uma consulta seja agrupado e sumarizado. Basicamente, estas funções são aplicadas a uma ou mais colunas presentes no comando SELECT. As funções de sumarização encontram-se a seguir.</w:t>
      </w:r>
    </w:p>
    <w:p w:rsidR="00027A8C" w:rsidRDefault="00027A8C" w:rsidP="00027A8C">
      <w:pPr>
        <w:jc w:val="center"/>
        <w:rPr>
          <w:rFonts w:ascii="InterUI" w:hAnsi="InterUI"/>
          <w:color w:val="666666"/>
        </w:rPr>
      </w:pPr>
      <w:r>
        <w:rPr>
          <w:color w:val="666666"/>
        </w:rPr>
        <w:t>​</w:t>
      </w:r>
      <w:r>
        <w:rPr>
          <w:noProof/>
          <w:lang w:eastAsia="pt-BR"/>
        </w:rPr>
        <w:drawing>
          <wp:inline distT="0" distB="0" distL="0" distR="0" wp14:anchorId="1B187D6D" wp14:editId="15908C9A">
            <wp:extent cx="5289665" cy="1314450"/>
            <wp:effectExtent l="0" t="0" r="6350" b="0"/>
            <wp:docPr id="12" name="Imagem 12" descr="https://paperx-dex-assets.s3.sa-east-1.amazonaws.com/images/1679498072446-QvcjWrr4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498072446-QvcjWrr4O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58" cy="13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</w:p>
    <w:p w:rsidR="00027A8C" w:rsidRPr="00027A8C" w:rsidRDefault="00027A8C" w:rsidP="00027A8C">
      <w:pPr>
        <w:rPr>
          <w:rFonts w:ascii="InterUI" w:hAnsi="InterUI"/>
          <w:color w:val="666666"/>
        </w:rPr>
      </w:pPr>
      <w:r>
        <w:lastRenderedPageBreak/>
        <w:t>Veja o resultado da consulta a seguir. A intenção é mostrar o representante que realizou a maior venda e o respectivo valor: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184900" cy="800100"/>
            <wp:effectExtent l="0" t="0" r="0" b="0"/>
            <wp:docPr id="11" name="Imagem 11" descr="https://paperx-dex-assets.s3.sa-east-1.amazonaws.com/images/1679498210459-BeAdDltS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498210459-BeAdDltS6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16" cy="8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rFonts w:ascii="InterUI" w:hAnsi="InterUI"/>
          <w:color w:val="666666"/>
        </w:rPr>
      </w:pPr>
      <w:r>
        <w:t>Este não é o resultado esperado. Há dois pedidos de 16.000,00. E João da Silva não foi responsável por nenhum dos dois. O que aconteceu?</w:t>
      </w:r>
    </w:p>
    <w:p w:rsidR="00027A8C" w:rsidRPr="00027A8C" w:rsidRDefault="00027A8C" w:rsidP="00027A8C">
      <w:pPr>
        <w:rPr>
          <w:rFonts w:ascii="InterUI" w:hAnsi="InterUI"/>
          <w:color w:val="666666"/>
        </w:rPr>
      </w:pPr>
      <w:r>
        <w:t>Consultas com funções de coluna retornam uma única linha. Pode-se usar diversas funções de coluna em uma única consulta, aplicadas a diferentes colunas, porém o valor de colunas simples, como </w:t>
      </w:r>
      <w:proofErr w:type="spellStart"/>
      <w:proofErr w:type="gramStart"/>
      <w:r>
        <w:t>R.nome</w:t>
      </w:r>
      <w:proofErr w:type="spellEnd"/>
      <w:proofErr w:type="gramEnd"/>
      <w:r>
        <w:t> na consulta anterior, retornam valores imprevisíveis. Deve-se, portanto, evitar misturar colunas simples e funções de coluna na mesma consulta.</w:t>
      </w:r>
      <w:r>
        <w:rPr>
          <w:rFonts w:ascii="InterUI" w:hAnsi="InterUI"/>
          <w:color w:val="666666"/>
        </w:rPr>
        <w:t xml:space="preserve"> </w:t>
      </w:r>
      <w:r>
        <w:t>Consulta a seguir retorna o valor médio dos pedidos: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695825" cy="1038225"/>
            <wp:effectExtent l="0" t="0" r="9525" b="9525"/>
            <wp:docPr id="10" name="Imagem 10" descr="https://paperx-dex-assets.s3.sa-east-1.amazonaws.com/images/1679498411146-UJVwgGqg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498411146-UJVwgGqg5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Pr="00027A8C" w:rsidRDefault="00027A8C" w:rsidP="00027A8C">
      <w:pPr>
        <w:pStyle w:val="Ttulo3"/>
        <w:spacing w:before="1320" w:line="540" w:lineRule="atLeast"/>
        <w:rPr>
          <w:rFonts w:ascii="AprovaSans" w:hAnsi="AprovaSans"/>
          <w:i/>
          <w:color w:val="666666"/>
          <w:spacing w:val="-18"/>
          <w:sz w:val="48"/>
          <w:szCs w:val="48"/>
        </w:rPr>
      </w:pPr>
      <w:r w:rsidRPr="00027A8C">
        <w:rPr>
          <w:rFonts w:ascii="Arial" w:hAnsi="Arial" w:cs="Arial"/>
          <w:i/>
          <w:color w:val="000000"/>
          <w:spacing w:val="-18"/>
          <w:sz w:val="30"/>
          <w:szCs w:val="30"/>
        </w:rPr>
        <w:t>A CLÁUSULA ORDER BY</w:t>
      </w:r>
      <w:r>
        <w:rPr>
          <w:rFonts w:ascii="Arial" w:hAnsi="Arial" w:cs="Arial"/>
          <w:i/>
          <w:color w:val="000000"/>
          <w:spacing w:val="-18"/>
          <w:sz w:val="30"/>
          <w:szCs w:val="30"/>
        </w:rPr>
        <w:t>:</w:t>
      </w:r>
    </w:p>
    <w:p w:rsidR="00027A8C" w:rsidRDefault="00027A8C" w:rsidP="00027A8C">
      <w:pPr>
        <w:spacing w:after="0"/>
        <w:rPr>
          <w:rFonts w:ascii="InterUI" w:hAnsi="InterUI"/>
          <w:color w:val="666666"/>
        </w:rPr>
      </w:pPr>
      <w:r>
        <w:t>A cláusula ORDER BY permite que a saída de uma consulta seja ordenada de acordo com as colunas retornadas. A sua forma geral é:</w:t>
      </w:r>
    </w:p>
    <w:p w:rsidR="00027A8C" w:rsidRDefault="00027A8C" w:rsidP="00027A8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150" cy="478194"/>
            <wp:effectExtent l="0" t="0" r="0" b="0"/>
            <wp:docPr id="9" name="Imagem 9" descr="https://paperx-dex-assets.s3.sa-east-1.amazonaws.com/images/1679498607638-ycyhuk9S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498607638-ycyhuk9SZ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32" cy="48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r>
        <w:t>Os modificadores ASC ou DEC especificam se a ordenação é por ordem crescente (valor padrão) ou decrescente, respectivamente. A consulta a seguir ordena o resultado da consulta por representante, cliente e data do pedido:</w:t>
      </w:r>
    </w:p>
    <w:p w:rsidR="00027A8C" w:rsidRPr="00027A8C" w:rsidRDefault="00027A8C" w:rsidP="00027A8C">
      <w:pPr>
        <w:rPr>
          <w:rFonts w:ascii="InterUI" w:hAnsi="InterUI"/>
          <w:color w:val="666666"/>
        </w:rPr>
      </w:pPr>
      <w:r>
        <w:rPr>
          <w:rStyle w:val="Forte"/>
          <w:rFonts w:ascii="Arial" w:hAnsi="Arial" w:cs="Arial"/>
          <w:color w:val="000000"/>
          <w:spacing w:val="-12"/>
          <w:sz w:val="17"/>
          <w:szCs w:val="17"/>
        </w:rPr>
        <w:t>A inclusão da cláusula GROPU BY, apresentada mais adiante, permite o retorno de várias linhas.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16198" cy="535739"/>
            <wp:effectExtent l="0" t="0" r="0" b="0"/>
            <wp:docPr id="8" name="Imagem 8" descr="https://paperx-dex-assets.s3.sa-east-1.amazonaws.com/images/1679498738820-wlhrWzsQ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498738820-wlhrWzsQ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04" cy="54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rFonts w:ascii="InterUI" w:hAnsi="InterUI"/>
          <w:color w:val="666666"/>
        </w:rPr>
      </w:pPr>
      <w:r>
        <w:t xml:space="preserve">Na consulta, utilizou-se a função </w:t>
      </w:r>
      <w:proofErr w:type="gramStart"/>
      <w:r>
        <w:t>FORMAT(</w:t>
      </w:r>
      <w:proofErr w:type="gramEnd"/>
      <w:r>
        <w:t>) para exibir valor com o formato brasileiro. A função recebe 3 argumentos: o valor a ser formatado, o número de casas decimais e o formato a ser utilizado. No MySQL 8.0, o formato ‘</w:t>
      </w:r>
      <w:proofErr w:type="spellStart"/>
      <w:r>
        <w:t>pt_BR</w:t>
      </w:r>
      <w:proofErr w:type="spellEnd"/>
      <w:r>
        <w:t>’ não inclui os separadores de milhar, por isso foi utilizado outro padrão.</w:t>
      </w:r>
    </w:p>
    <w:p w:rsidR="00027A8C" w:rsidRPr="00027A8C" w:rsidRDefault="00027A8C" w:rsidP="00027A8C">
      <w:pPr>
        <w:pStyle w:val="Ttulo3"/>
        <w:spacing w:before="1320" w:line="540" w:lineRule="atLeast"/>
        <w:rPr>
          <w:rFonts w:ascii="Arial" w:hAnsi="Arial" w:cs="Arial"/>
          <w:i/>
          <w:color w:val="666666"/>
          <w:spacing w:val="-18"/>
          <w:sz w:val="44"/>
          <w:szCs w:val="48"/>
        </w:rPr>
      </w:pPr>
      <w:r>
        <w:rPr>
          <w:rFonts w:ascii="AprovaSans" w:hAnsi="AprovaSans"/>
          <w:color w:val="000000"/>
          <w:spacing w:val="-18"/>
          <w:sz w:val="30"/>
          <w:szCs w:val="30"/>
        </w:rPr>
        <w:br/>
      </w:r>
      <w:r w:rsidRPr="00027A8C">
        <w:rPr>
          <w:rFonts w:ascii="Arial" w:hAnsi="Arial" w:cs="Arial"/>
          <w:i/>
          <w:color w:val="000000"/>
          <w:spacing w:val="-18"/>
          <w:sz w:val="28"/>
          <w:szCs w:val="30"/>
        </w:rPr>
        <w:t>A CLÁUSULA GROUP BY</w:t>
      </w:r>
      <w:r w:rsidRPr="00027A8C">
        <w:rPr>
          <w:rFonts w:ascii="Arial" w:hAnsi="Arial" w:cs="Arial"/>
          <w:i/>
          <w:color w:val="000000"/>
          <w:spacing w:val="-18"/>
          <w:sz w:val="28"/>
          <w:szCs w:val="30"/>
        </w:rPr>
        <w:t>:</w:t>
      </w:r>
    </w:p>
    <w:p w:rsidR="00027A8C" w:rsidRPr="00027A8C" w:rsidRDefault="00027A8C" w:rsidP="00027A8C">
      <w:pPr>
        <w:rPr>
          <w:color w:val="666666"/>
        </w:rPr>
      </w:pPr>
      <w:r>
        <w:t>Até o momento, as consultas utilizando funções de coluna retornavam uma única linha de resultado com o resultado da função. A cláusula GROUP BY permite sumarizar grupos de linhas de uma consulta em “subtotais”. Sua forma geral é:</w:t>
      </w:r>
    </w:p>
    <w:p w:rsidR="00027A8C" w:rsidRDefault="00027A8C" w:rsidP="00027A8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7993" cy="600075"/>
            <wp:effectExtent l="0" t="0" r="2540" b="0"/>
            <wp:docPr id="7" name="Imagem 7" descr="https://paperx-dex-assets.s3.sa-east-1.amazonaws.com/images/1679498812539-TKLfh6f5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498812539-TKLfh6f5K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910" cy="60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color w:val="666666"/>
        </w:rPr>
      </w:pPr>
      <w:r>
        <w:t>Os exemplos a seguir ilustram o funcionamento da cláusula GROUP BY e do modificador WITH ROLLUP. </w:t>
      </w:r>
    </w:p>
    <w:p w:rsidR="00027A8C" w:rsidRDefault="00027A8C" w:rsidP="00027A8C">
      <w:pPr>
        <w:rPr>
          <w:color w:val="666666"/>
        </w:rPr>
      </w:pPr>
      <w:r>
        <w:t>Consulta para calcular o valor total de pedidos por representante, ordenado por nome:</w:t>
      </w:r>
    </w:p>
    <w:p w:rsidR="00027A8C" w:rsidRDefault="00027A8C" w:rsidP="00027A8C">
      <w:pPr>
        <w:rPr>
          <w:color w:val="666666"/>
        </w:rPr>
      </w:pPr>
      <w:r>
        <w:rPr>
          <w:color w:val="666666"/>
        </w:rPr>
        <w:t>​</w:t>
      </w:r>
    </w:p>
    <w:p w:rsidR="00027A8C" w:rsidRDefault="00027A8C" w:rsidP="00027A8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561615" cy="1562100"/>
            <wp:effectExtent l="0" t="0" r="1270" b="0"/>
            <wp:docPr id="6" name="Imagem 6" descr="https://paperx-dex-assets.s3.sa-east-1.amazonaws.com/images/1679498874958-rlkUo0ln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498874958-rlkUo0ln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12" cy="156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rFonts w:ascii="InterUI" w:hAnsi="InterUI"/>
          <w:color w:val="666666"/>
        </w:rPr>
      </w:pPr>
      <w:r>
        <w:t xml:space="preserve">Neste último exemplo, foi possível mesclar colunas simples com funções de coluna graças à cláusula GROUP BY. Ela cria uma hierarquia de colunas que serão utilizadas para a </w:t>
      </w:r>
      <w:proofErr w:type="spellStart"/>
      <w:r>
        <w:t>subtotalização</w:t>
      </w:r>
      <w:proofErr w:type="spellEnd"/>
      <w:r>
        <w:t xml:space="preserve">. No exemplo acima, as linhas selecionadas pela cláusula WHERE são ordenadas por </w:t>
      </w:r>
      <w:proofErr w:type="spellStart"/>
      <w:proofErr w:type="gramStart"/>
      <w:r>
        <w:t>R.nome</w:t>
      </w:r>
      <w:proofErr w:type="spellEnd"/>
      <w:proofErr w:type="gramEnd"/>
      <w:r>
        <w:t xml:space="preserve">. </w:t>
      </w:r>
      <w:proofErr w:type="spellStart"/>
      <w:proofErr w:type="gramStart"/>
      <w:r>
        <w:t>P.valor</w:t>
      </w:r>
      <w:proofErr w:type="spellEnd"/>
      <w:proofErr w:type="gramEnd"/>
      <w:r>
        <w:t xml:space="preserve"> é totalizado para cada valor distinto de </w:t>
      </w:r>
      <w:proofErr w:type="spellStart"/>
      <w:r>
        <w:t>R.nome</w:t>
      </w:r>
      <w:proofErr w:type="spellEnd"/>
      <w:r>
        <w:t xml:space="preserve">. O resultado final corresponde a uma linha para cada valor de </w:t>
      </w:r>
      <w:proofErr w:type="spellStart"/>
      <w:proofErr w:type="gramStart"/>
      <w:r>
        <w:t>R.nome</w:t>
      </w:r>
      <w:proofErr w:type="spellEnd"/>
      <w:proofErr w:type="gramEnd"/>
      <w:r>
        <w:t xml:space="preserve"> com a soma de </w:t>
      </w:r>
      <w:proofErr w:type="spellStart"/>
      <w:r>
        <w:t>R.valor</w:t>
      </w:r>
      <w:proofErr w:type="spellEnd"/>
      <w:r>
        <w:t>.  Importante: a cláusula ORDER BY deve sempre vir depois da GROUP BY.</w:t>
      </w:r>
    </w:p>
    <w:p w:rsidR="00027A8C" w:rsidRDefault="00027A8C" w:rsidP="00027A8C">
      <w:pPr>
        <w:rPr>
          <w:rFonts w:ascii="InterUI" w:hAnsi="InterUI"/>
          <w:color w:val="666666"/>
        </w:rPr>
      </w:pPr>
      <w:r>
        <w:t>Consulta para calcular o valor total de pedidos por representante e cliente, ordenado por nome do representante e nome do cliente (a tabela da direita é a continuação do resultado da consulta):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48049" cy="2057400"/>
            <wp:effectExtent l="0" t="0" r="635" b="0"/>
            <wp:docPr id="5" name="Imagem 5" descr="https://paperx-dex-assets.s3.sa-east-1.amazonaws.com/images/1679498962768-s6Il5bIe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498962768-s6Il5bIed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41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Pr="00027A8C" w:rsidRDefault="00027A8C" w:rsidP="00027A8C">
      <w:pPr>
        <w:rPr>
          <w:rFonts w:ascii="InterUI" w:hAnsi="InterUI"/>
          <w:color w:val="666666"/>
        </w:rPr>
      </w:pPr>
      <w:r>
        <w:t>Utilizando a consulta anterior, deseja-se incluir o valor total de pedidos por representante, ou seja, a cada mudança de representante, deseja-se incluir o total daquele representante. O modificador WITH ROLLUP é utilizado para isto: quando uma coluna da cláusula GROUP BY tem o seu valor alterado, é incluída uma linha com a totalização daquela coluna. As colunas que não tiveram seu valor alterado são preenchidas com NULL.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254708" cy="2447925"/>
            <wp:effectExtent l="0" t="0" r="3175" b="0"/>
            <wp:docPr id="4" name="Imagem 4" descr="https://paperx-dex-assets.s3.sa-east-1.amazonaws.com/images/1679499028810-EiLXZBIA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499028810-EiLXZBIA1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27" cy="24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color w:val="666666"/>
        </w:rPr>
      </w:pPr>
      <w:r>
        <w:t xml:space="preserve">Não era exatamente isto que se desejava. As linhas de totalização aparecem antes das linhas de </w:t>
      </w:r>
      <w:proofErr w:type="spellStart"/>
      <w:r>
        <w:t>subtotalização</w:t>
      </w:r>
      <w:proofErr w:type="spellEnd"/>
      <w:r>
        <w:t>. Isto ocorreu por causa dos valores NULL durante a ordenação do resultado. Se tirarmos a cláusula ORDER BY o resultado aparece na ordenação correta (verifique!). Na realidade, o resultado de uma consulta com a cláusula GROUP BY sempre estará ordenado pelas colunas desta cláusula, portanto não é necessária a utilização da cláusula ORDER BY.</w:t>
      </w:r>
    </w:p>
    <w:p w:rsidR="00027A8C" w:rsidRDefault="00027A8C" w:rsidP="00027A8C">
      <w:pPr>
        <w:rPr>
          <w:color w:val="666666"/>
        </w:rPr>
      </w:pPr>
      <w:r>
        <w:t>Observe que os valores NULL que aparecem em uma consulta podem ser originados da cláusula GROUP BY . . .  WITH ROLLUP ou por causa de colunas com o valor NULL nas linhas selecionadas. A função de coluna GROUPING() permite saber qual é a origem do NULL:</w:t>
      </w:r>
      <w:r>
        <w:br/>
      </w:r>
    </w:p>
    <w:p w:rsidR="00027A8C" w:rsidRDefault="00027A8C" w:rsidP="00027A8C">
      <w:pPr>
        <w:pStyle w:val="NormalWeb"/>
        <w:spacing w:before="0" w:beforeAutospacing="0" w:after="480" w:afterAutospacing="0" w:line="480" w:lineRule="atLeast"/>
        <w:jc w:val="center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>
        <w:rPr>
          <w:noProof/>
        </w:rPr>
        <w:drawing>
          <wp:inline distT="0" distB="0" distL="0" distR="0" wp14:anchorId="30461724" wp14:editId="0BF27BCD">
            <wp:extent cx="5192747" cy="2057400"/>
            <wp:effectExtent l="0" t="0" r="8255" b="0"/>
            <wp:docPr id="3" name="Imagem 3" descr="https://paperx-dex-assets.s3.sa-east-1.amazonaws.com/images/1679499099623-CCueH0h9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499099623-CCueH0h98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68" cy="20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color w:val="666666"/>
        </w:rPr>
      </w:pPr>
      <w:r>
        <w:t xml:space="preserve">A função </w:t>
      </w:r>
      <w:proofErr w:type="gramStart"/>
      <w:r>
        <w:t>GROUPING(</w:t>
      </w:r>
      <w:proofErr w:type="gramEnd"/>
      <w:r>
        <w:t xml:space="preserve">) retorna 1 sempre que a coluna correspondente recebeu o valor NULL por conta da cláusula GROUP BY . . .  WITH ROLLUP. O resultado pode ainda ficar melhor com o uso da função </w:t>
      </w:r>
      <w:proofErr w:type="gramStart"/>
      <w:r>
        <w:t>IF(</w:t>
      </w:r>
      <w:proofErr w:type="gramEnd"/>
      <w:r>
        <w:t xml:space="preserve">). A sua forma geral é </w:t>
      </w:r>
      <w:proofErr w:type="gramStart"/>
      <w:r>
        <w:t>IF(</w:t>
      </w:r>
      <w:proofErr w:type="gramEnd"/>
      <w:r>
        <w:t xml:space="preserve">condição, </w:t>
      </w:r>
      <w:proofErr w:type="spellStart"/>
      <w:r>
        <w:t>valor_se_verdadeiro</w:t>
      </w:r>
      <w:proofErr w:type="spellEnd"/>
      <w:r>
        <w:t xml:space="preserve">, </w:t>
      </w:r>
      <w:proofErr w:type="spellStart"/>
      <w:r>
        <w:t>valor_se_falso</w:t>
      </w:r>
      <w:proofErr w:type="spellEnd"/>
      <w:r>
        <w:t>):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510793" cy="2552700"/>
            <wp:effectExtent l="0" t="0" r="0" b="0"/>
            <wp:docPr id="2" name="Imagem 2" descr="https://paperx-dex-assets.s3.sa-east-1.amazonaws.com/images/1679499181923-NjCwdDpO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499181923-NjCwdDpOd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196" cy="25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rFonts w:ascii="InterUI" w:hAnsi="InterUI"/>
          <w:color w:val="666666"/>
        </w:rPr>
      </w:pPr>
      <w:r>
        <w:t xml:space="preserve">A função </w:t>
      </w:r>
      <w:proofErr w:type="gramStart"/>
      <w:r>
        <w:t>GROUPING(</w:t>
      </w:r>
      <w:proofErr w:type="gramEnd"/>
      <w:r>
        <w:t>) pode ter vários argumentos. Cada bit do valor retornado corresponde ao resultado relacionado a um dos argumentos.</w:t>
      </w:r>
    </w:p>
    <w:p w:rsidR="00027A8C" w:rsidRPr="00027A8C" w:rsidRDefault="00027A8C" w:rsidP="00027A8C">
      <w:pPr>
        <w:pStyle w:val="Ttulo3"/>
        <w:spacing w:before="1320" w:line="540" w:lineRule="atLeast"/>
        <w:rPr>
          <w:rFonts w:ascii="AprovaSans" w:hAnsi="AprovaSans"/>
          <w:i/>
          <w:color w:val="666666"/>
          <w:spacing w:val="-18"/>
          <w:sz w:val="46"/>
          <w:szCs w:val="48"/>
        </w:rPr>
      </w:pPr>
      <w:r w:rsidRPr="00027A8C">
        <w:rPr>
          <w:rFonts w:ascii="Arial" w:hAnsi="Arial" w:cs="Arial"/>
          <w:i/>
          <w:color w:val="000000"/>
          <w:spacing w:val="-18"/>
          <w:sz w:val="28"/>
          <w:szCs w:val="30"/>
        </w:rPr>
        <w:t>A CLÁUSULA HAVING</w:t>
      </w:r>
      <w:r w:rsidRPr="00027A8C">
        <w:rPr>
          <w:rFonts w:ascii="Arial" w:hAnsi="Arial" w:cs="Arial"/>
          <w:i/>
          <w:color w:val="000000"/>
          <w:spacing w:val="-18"/>
          <w:sz w:val="28"/>
          <w:szCs w:val="30"/>
        </w:rPr>
        <w:t>:</w:t>
      </w:r>
      <w:bookmarkStart w:id="0" w:name="_GoBack"/>
      <w:bookmarkEnd w:id="0"/>
    </w:p>
    <w:p w:rsidR="00027A8C" w:rsidRDefault="00027A8C" w:rsidP="00027A8C">
      <w:pPr>
        <w:rPr>
          <w:rFonts w:ascii="InterUI" w:hAnsi="InterUI"/>
          <w:color w:val="666666"/>
        </w:rPr>
      </w:pPr>
      <w:r>
        <w:t>A cláusula HAVING está para a cláusula GROUP BY assim como a cláusula WHERE está para o SELECT. Sua função é selecionar as linhas que formarão o resultado após a totalização da cláusula GROUP BY. Sua forma geral é:</w:t>
      </w:r>
    </w:p>
    <w:p w:rsidR="00027A8C" w:rsidRPr="00027A8C" w:rsidRDefault="00027A8C" w:rsidP="00027A8C">
      <w:pPr>
        <w:rPr>
          <w:rFonts w:ascii="InterUI" w:hAnsi="InterUI"/>
          <w:color w:val="666666"/>
          <w:sz w:val="20"/>
        </w:rPr>
      </w:pPr>
      <w:r>
        <w:rPr>
          <w:color w:val="666666"/>
        </w:rPr>
        <w:t>​</w:t>
      </w:r>
      <w:r>
        <w:rPr>
          <w:rStyle w:val="Forte"/>
          <w:rFonts w:ascii="Arial" w:hAnsi="Arial" w:cs="Arial"/>
          <w:color w:val="000000"/>
          <w:spacing w:val="-12"/>
          <w:sz w:val="17"/>
          <w:szCs w:val="17"/>
        </w:rPr>
        <w:t> </w:t>
      </w:r>
      <w:r>
        <w:rPr>
          <w:b/>
          <w:bCs/>
          <w:sz w:val="17"/>
          <w:szCs w:val="17"/>
        </w:rPr>
        <w:br/>
      </w:r>
      <w:r w:rsidRPr="00027A8C">
        <w:rPr>
          <w:rStyle w:val="Forte"/>
          <w:rFonts w:ascii="InterUI" w:hAnsi="InterUI"/>
          <w:color w:val="000000"/>
          <w:spacing w:val="-12"/>
          <w:sz w:val="26"/>
          <w:szCs w:val="30"/>
        </w:rPr>
        <w:t xml:space="preserve">Para se saber que argumentos retornam o valor 1 deve-se converter o valor retornado pela função para a base 2. Por exemplo, </w:t>
      </w:r>
      <w:proofErr w:type="gramStart"/>
      <w:r w:rsidRPr="00027A8C">
        <w:rPr>
          <w:rStyle w:val="Forte"/>
          <w:rFonts w:ascii="InterUI" w:hAnsi="InterUI"/>
          <w:color w:val="000000"/>
          <w:spacing w:val="-12"/>
          <w:sz w:val="26"/>
          <w:szCs w:val="30"/>
        </w:rPr>
        <w:t>GROUPING(</w:t>
      </w:r>
      <w:proofErr w:type="gramEnd"/>
      <w:r w:rsidRPr="00027A8C">
        <w:rPr>
          <w:rStyle w:val="Forte"/>
          <w:rFonts w:ascii="InterUI" w:hAnsi="InterUI"/>
          <w:color w:val="000000"/>
          <w:spacing w:val="-12"/>
          <w:sz w:val="26"/>
          <w:szCs w:val="30"/>
        </w:rPr>
        <w:t>a. b, c) retornando o valor 5; 5 = b00000101; os valores NULL das colunas a e c são devido à cláusula GROUP BY . . .  WITH ROLLUP.</w:t>
      </w:r>
    </w:p>
    <w:p w:rsidR="00027A8C" w:rsidRDefault="00027A8C" w:rsidP="00027A8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 wp14:anchorId="0F07F931" wp14:editId="3FEF940F">
            <wp:extent cx="5172400" cy="2457450"/>
            <wp:effectExtent l="0" t="0" r="9525" b="0"/>
            <wp:docPr id="1" name="Imagem 1" descr="https://paperx-dex-assets.s3.sa-east-1.amazonaws.com/images/1679499318173-z50OwsyG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499318173-z50OwsyGX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43" cy="24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8C" w:rsidRDefault="00027A8C" w:rsidP="00027A8C">
      <w:pPr>
        <w:rPr>
          <w:rFonts w:ascii="InterUI" w:hAnsi="InterUI"/>
          <w:color w:val="111111"/>
        </w:rPr>
      </w:pPr>
      <w:r>
        <w:t xml:space="preserve">As cláusulas WHERE e HAVING são utilizadas para selecionar linhas em uma consulta. A primeira seleciona linhas individuais oriundas da junção das tabelas participantes enquanto a segunda seleciona linhas oriundas da </w:t>
      </w:r>
      <w:proofErr w:type="spellStart"/>
      <w:r>
        <w:t>subtotalização</w:t>
      </w:r>
      <w:proofErr w:type="spellEnd"/>
      <w:r>
        <w:t xml:space="preserve"> de linhas. Por isso, não faz muito sentido utilizar a cláusula HAVING sem GROUP BY. Outra diferença entre WHERE e HAVING é que a primeira não permite o uso de funções de coluna, enquanto a segunda, sim. Na realidade, a cláusula HAVING quase sempre tem uma função de coluna ou faz referência a uma função de coluna em SELECT.</w:t>
      </w:r>
    </w:p>
    <w:p w:rsidR="00027A8C" w:rsidRDefault="00027A8C" w:rsidP="00027A8C">
      <w:pPr>
        <w:rPr>
          <w:rFonts w:ascii="InterUI" w:hAnsi="InterUI"/>
          <w:color w:val="111111"/>
        </w:rPr>
      </w:pPr>
      <w:r>
        <w:t xml:space="preserve">No último exemplo, a condição de HAVING utilizou a mesma função de coluna que constava no SELECT. Por que não utilizar a condição TOTAL &gt; 25000 no lugar? Porque o codinome TOTAL faz referência à </w:t>
      </w:r>
      <w:proofErr w:type="gramStart"/>
      <w:r>
        <w:t>FORMAT(</w:t>
      </w:r>
      <w:proofErr w:type="gramEnd"/>
      <w:r>
        <w:t>SUM(</w:t>
      </w:r>
      <w:proofErr w:type="spellStart"/>
      <w:r>
        <w:t>P.valor</w:t>
      </w:r>
      <w:proofErr w:type="spellEnd"/>
      <w:r>
        <w:t>), 2, ‘</w:t>
      </w:r>
      <w:proofErr w:type="spellStart"/>
      <w:r>
        <w:t>de_DE</w:t>
      </w:r>
      <w:proofErr w:type="spellEnd"/>
      <w:r>
        <w:t xml:space="preserve">’), cujo tipo é texto e não numérico. Se no SELECT tivesse sido usado simplesmente </w:t>
      </w:r>
      <w:proofErr w:type="gramStart"/>
      <w:r>
        <w:t>SUM(</w:t>
      </w:r>
      <w:proofErr w:type="spellStart"/>
      <w:proofErr w:type="gramEnd"/>
      <w:r>
        <w:t>P.valor</w:t>
      </w:r>
      <w:proofErr w:type="spellEnd"/>
      <w:r>
        <w:t>), a condição TOTAL &gt; 25000 poderia ser utilizada sem problema (verifique!). </w:t>
      </w:r>
    </w:p>
    <w:p w:rsidR="00027A8C" w:rsidRDefault="00027A8C" w:rsidP="00027A8C"/>
    <w:sectPr w:rsidR="00027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rova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7DC1"/>
    <w:multiLevelType w:val="hybridMultilevel"/>
    <w:tmpl w:val="4990B182"/>
    <w:lvl w:ilvl="0" w:tplc="8C9496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9F"/>
    <w:rsid w:val="00027A8C"/>
    <w:rsid w:val="000C7AFA"/>
    <w:rsid w:val="006920B5"/>
    <w:rsid w:val="007A559F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01A0"/>
  <w15:chartTrackingRefBased/>
  <w15:docId w15:val="{B6D9553A-00CB-47DD-99C9-039689F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027A8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7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7A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7A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7A8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3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2023-12-05T22:00:00Z</dcterms:created>
  <dcterms:modified xsi:type="dcterms:W3CDTF">2023-12-05T22:11:00Z</dcterms:modified>
</cp:coreProperties>
</file>