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75" w:rsidRPr="00D71F75" w:rsidRDefault="00D71F75" w:rsidP="00D71F75">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D71F75">
        <w:rPr>
          <w:rFonts w:ascii="AprovaSansBlack" w:eastAsia="Times New Roman" w:hAnsi="AprovaSansBlack" w:cs="Times New Roman"/>
          <w:b/>
          <w:bCs/>
          <w:spacing w:val="-36"/>
          <w:sz w:val="84"/>
          <w:szCs w:val="84"/>
          <w:lang w:eastAsia="pt-BR"/>
        </w:rPr>
        <w:t>Amplificadores com FET</w:t>
      </w:r>
    </w:p>
    <w:p w:rsidR="00B32D48" w:rsidRDefault="00D71F75"/>
    <w:p w:rsidR="00D71F75" w:rsidRDefault="00D71F75"/>
    <w:p w:rsidR="00D71F75" w:rsidRPr="00D71F75" w:rsidRDefault="00D71F75" w:rsidP="00D71F75">
      <w:pPr>
        <w:rPr>
          <w:color w:val="666666"/>
          <w:lang w:eastAsia="pt-BR"/>
        </w:rPr>
      </w:pPr>
      <w:r w:rsidRPr="00D71F75">
        <w:rPr>
          <w:lang w:eastAsia="pt-BR"/>
        </w:rPr>
        <w:t xml:space="preserve">Os amplificadores que utilizam transistores de efeito de campo proporcionam um excelente ganho de tensão, além de fornecer alta impedância de entrada. Também são considerados dispositivos muito pequenos e leves, com baixo consumo de potência e aplicáveis a uma ampla faixa de frequências. Tanto os dispositivos </w:t>
      </w:r>
      <w:proofErr w:type="spellStart"/>
      <w:r w:rsidRPr="00D71F75">
        <w:rPr>
          <w:lang w:eastAsia="pt-BR"/>
        </w:rPr>
        <w:t>JFETs</w:t>
      </w:r>
      <w:proofErr w:type="spellEnd"/>
      <w:r w:rsidRPr="00D71F75">
        <w:rPr>
          <w:lang w:eastAsia="pt-BR"/>
        </w:rPr>
        <w:t xml:space="preserve"> quanto os </w:t>
      </w:r>
      <w:proofErr w:type="spellStart"/>
      <w:r w:rsidRPr="00D71F75">
        <w:rPr>
          <w:lang w:eastAsia="pt-BR"/>
        </w:rPr>
        <w:t>MOSFETs</w:t>
      </w:r>
      <w:proofErr w:type="spellEnd"/>
      <w:r w:rsidRPr="00D71F75">
        <w:rPr>
          <w:lang w:eastAsia="pt-BR"/>
        </w:rPr>
        <w:t xml:space="preserve"> tipo depleção e os </w:t>
      </w:r>
      <w:proofErr w:type="spellStart"/>
      <w:r w:rsidRPr="00D71F75">
        <w:rPr>
          <w:lang w:eastAsia="pt-BR"/>
        </w:rPr>
        <w:t>MESFETs</w:t>
      </w:r>
      <w:proofErr w:type="spellEnd"/>
      <w:r w:rsidRPr="00D71F75">
        <w:rPr>
          <w:lang w:eastAsia="pt-BR"/>
        </w:rPr>
        <w:t xml:space="preserve"> podem ser usados em amplificadores com ganhos de tensão similares. O circuito com MOSFET tipo depleção apresenta, contudo, uma impedância de entrada muito mais alta do que uma configuração equivalente com JFET.</w:t>
      </w:r>
    </w:p>
    <w:p w:rsidR="00D71F75" w:rsidRPr="00D71F75" w:rsidRDefault="00D71F75" w:rsidP="00D71F75">
      <w:pPr>
        <w:rPr>
          <w:color w:val="666666"/>
          <w:lang w:eastAsia="pt-BR"/>
        </w:rPr>
      </w:pPr>
      <w:r w:rsidRPr="00D71F75">
        <w:rPr>
          <w:lang w:eastAsia="pt-BR"/>
        </w:rPr>
        <w:t xml:space="preserve">Enquanto o dispositivo TBJ controla uma grande corrente de saída (coletor) mediante uma baixa corrente de entrada (base), o dispositivo FET controla uma corrente de saída (dreno) por meio de uma baixa tensão de entrada (porta-fonte). Em suma, portanto, o TBJ é um dispositivo controlado por corrente, e o FET, um dispositivo controlado por tensão. Devido a característica de alta impedância de entrada do FET, o modelo CA equivalente é um pouco mais simples do que aquele utilizado para os </w:t>
      </w:r>
      <w:proofErr w:type="spellStart"/>
      <w:r w:rsidRPr="00D71F75">
        <w:rPr>
          <w:lang w:eastAsia="pt-BR"/>
        </w:rPr>
        <w:t>TBJs</w:t>
      </w:r>
      <w:proofErr w:type="spellEnd"/>
      <w:r w:rsidRPr="00D71F75">
        <w:rPr>
          <w:lang w:eastAsia="pt-BR"/>
        </w:rPr>
        <w:t xml:space="preserve">. Enquanto o TBJ tem um fator de amplificação β (beta), o FET possui um fator de transcondutância, </w:t>
      </w:r>
      <w:proofErr w:type="spellStart"/>
      <w:r w:rsidRPr="00D71F75">
        <w:rPr>
          <w:lang w:eastAsia="pt-BR"/>
        </w:rPr>
        <w:t>g</w:t>
      </w:r>
      <w:r w:rsidRPr="00D71F75">
        <w:rPr>
          <w:vertAlign w:val="subscript"/>
          <w:lang w:eastAsia="pt-BR"/>
        </w:rPr>
        <w:t>m</w:t>
      </w:r>
      <w:proofErr w:type="spellEnd"/>
      <w:r w:rsidRPr="00D71F75">
        <w:rPr>
          <w:lang w:eastAsia="pt-BR"/>
        </w:rPr>
        <w:t>.</w:t>
      </w:r>
    </w:p>
    <w:p w:rsidR="00D71F75" w:rsidRPr="00D71F75" w:rsidRDefault="00D71F75" w:rsidP="00D71F75">
      <w:pPr>
        <w:rPr>
          <w:color w:val="666666"/>
          <w:lang w:eastAsia="pt-BR"/>
        </w:rPr>
      </w:pPr>
      <w:r w:rsidRPr="00D71F75">
        <w:rPr>
          <w:lang w:eastAsia="pt-BR"/>
        </w:rPr>
        <w:t>O FET pode ser usado como amplificador linear ou como dispositivo digital em circuitos lógicos. Na verdade, o MOSFET tipo intensificação é muito comum na produção de circuitos digitais, especialmente em circuitos CMOS que necessitam de um consumo de potência muito baixo. Os dispositivos FET também são largamente utilizados em aplicações de alta frequência como “buffers” (interfaces).</w:t>
      </w:r>
    </w:p>
    <w:p w:rsidR="00D71F75" w:rsidRPr="00D71F75" w:rsidRDefault="00D71F75" w:rsidP="00D71F75">
      <w:pPr>
        <w:rPr>
          <w:color w:val="666666"/>
          <w:lang w:eastAsia="pt-BR"/>
        </w:rPr>
      </w:pPr>
      <w:r w:rsidRPr="00D71F75">
        <w:rPr>
          <w:lang w:eastAsia="pt-BR"/>
        </w:rPr>
        <w:t>Embora o circuito de fonte-comum seja o mais conhecido e forneça um sinal amplificado e invertido, podemos encontrar também circuitos de dreno-comum (seguidor de fonte) com ganho unitário e sem inversão do sinal e circuitos de porta-comum, que permitem ganho sem inversão. Como acontece com os amplificadores com TBJ, dentre as importantes características descritas neste módulo estão o ganho de tensão, a impedância de entrada e a impedância de saída. Devido à impedância de entrada muito alta, normalmente consideramos que a corrente é uma quantidade é 0µA, e que o ganho de corrente é uma quantidade indefinida. Enquanto o ganho de tensão de um amplificador com FET costuma ser menor do que aquele de um amplificador que utiliza TBJ, o amplificador com FET proporciona uma impedância de entrada muito mais alta do que a de um circuito com TBJ. Os valores para a impedância de saída de ambos os circuitos são comparáveis.</w:t>
      </w:r>
    </w:p>
    <w:p w:rsidR="00D71F75" w:rsidRPr="00D71F75" w:rsidRDefault="00D71F75" w:rsidP="00D71F75">
      <w:pPr>
        <w:rPr>
          <w:color w:val="666666"/>
          <w:lang w:eastAsia="pt-BR"/>
        </w:rPr>
      </w:pPr>
      <w:r w:rsidRPr="00D71F75">
        <w:rPr>
          <w:lang w:eastAsia="pt-BR"/>
        </w:rPr>
        <w:t xml:space="preserve">Os circuitos amplificadores CA com FET podem ser analisados por meio de software de simulação de circuitos. Com o </w:t>
      </w:r>
      <w:proofErr w:type="spellStart"/>
      <w:r w:rsidRPr="00D71F75">
        <w:rPr>
          <w:lang w:eastAsia="pt-BR"/>
        </w:rPr>
        <w:t>Pspice</w:t>
      </w:r>
      <w:proofErr w:type="spellEnd"/>
      <w:r w:rsidRPr="00D71F75">
        <w:rPr>
          <w:lang w:eastAsia="pt-BR"/>
        </w:rPr>
        <w:t xml:space="preserve"> ou o </w:t>
      </w:r>
      <w:proofErr w:type="spellStart"/>
      <w:r w:rsidRPr="00D71F75">
        <w:rPr>
          <w:lang w:eastAsia="pt-BR"/>
        </w:rPr>
        <w:t>Multisim</w:t>
      </w:r>
      <w:proofErr w:type="spellEnd"/>
      <w:r w:rsidRPr="00D71F75">
        <w:rPr>
          <w:lang w:eastAsia="pt-BR"/>
        </w:rPr>
        <w:t xml:space="preserve">, é possível fazer a análise CC para </w:t>
      </w:r>
      <w:r w:rsidRPr="00D71F75">
        <w:rPr>
          <w:lang w:eastAsia="pt-BR"/>
        </w:rPr>
        <w:lastRenderedPageBreak/>
        <w:t>obter as condições de polarização do circuito e a análise CA para determinar o ganho de tensão para pequenos sinais. </w:t>
      </w:r>
    </w:p>
    <w:p w:rsidR="00D71F75" w:rsidRPr="00D71F75" w:rsidRDefault="00D71F75" w:rsidP="00D71F75">
      <w:pPr>
        <w:rPr>
          <w:color w:val="666666"/>
          <w:lang w:eastAsia="pt-BR"/>
        </w:rPr>
      </w:pPr>
      <w:r w:rsidRPr="00D71F75">
        <w:rPr>
          <w:color w:val="666666"/>
          <w:lang w:eastAsia="pt-BR"/>
        </w:rPr>
        <w:t> </w:t>
      </w:r>
    </w:p>
    <w:p w:rsidR="00D71F75" w:rsidRPr="00D71F75" w:rsidRDefault="00D71F75" w:rsidP="00D71F75">
      <w:pPr>
        <w:rPr>
          <w:b/>
          <w:i/>
          <w:color w:val="666666"/>
          <w:lang w:eastAsia="pt-BR"/>
        </w:rPr>
      </w:pPr>
      <w:r w:rsidRPr="00D71F75">
        <w:rPr>
          <w:b/>
          <w:i/>
          <w:lang w:eastAsia="pt-BR"/>
        </w:rPr>
        <w:t>Modelo de JFET para pequenos sinais</w:t>
      </w:r>
      <w:r>
        <w:rPr>
          <w:b/>
          <w:i/>
          <w:lang w:eastAsia="pt-BR"/>
        </w:rPr>
        <w:t>:</w:t>
      </w:r>
    </w:p>
    <w:p w:rsidR="00D71F75" w:rsidRPr="00D71F75" w:rsidRDefault="00D71F75" w:rsidP="00D71F75">
      <w:pPr>
        <w:rPr>
          <w:color w:val="666666"/>
          <w:lang w:eastAsia="pt-BR"/>
        </w:rPr>
      </w:pPr>
      <w:r w:rsidRPr="00D71F75">
        <w:rPr>
          <w:lang w:eastAsia="pt-BR"/>
        </w:rPr>
        <w:t>A análise CA de um circuito que utiliza dispositivos JFET requer o desenvolvimento de um modelo CA de pequenos sinais para o dispositivo. Um componente principal do modelo CA reflete o fato de que uma tensão CA aplicada aos terminais da corrente entre os terminais dreno-fonte.</w:t>
      </w:r>
    </w:p>
    <w:p w:rsidR="00D71F75" w:rsidRPr="00D71F75" w:rsidRDefault="00D71F75" w:rsidP="00D71F75">
      <w:pPr>
        <w:rPr>
          <w:color w:val="666666"/>
          <w:lang w:eastAsia="pt-BR"/>
        </w:rPr>
      </w:pPr>
      <w:r w:rsidRPr="00D71F75">
        <w:rPr>
          <w:lang w:eastAsia="pt-BR"/>
        </w:rPr>
        <w:t xml:space="preserve">A tensão porta-fonte controla a corrente dreno-fonte (canal) de um JFET. A variação na corrente de dreno que resultará de uma variação na tensão porta-fonte pode ser determinada utilizando-se o fator de transcondutância </w:t>
      </w:r>
      <w:proofErr w:type="spellStart"/>
      <w:r w:rsidRPr="00D71F75">
        <w:rPr>
          <w:lang w:eastAsia="pt-BR"/>
        </w:rPr>
        <w:t>g</w:t>
      </w:r>
      <w:r w:rsidRPr="00D71F75">
        <w:rPr>
          <w:vertAlign w:val="subscript"/>
          <w:lang w:eastAsia="pt-BR"/>
        </w:rPr>
        <w:t>m</w:t>
      </w:r>
      <w:proofErr w:type="spellEnd"/>
      <w:r w:rsidRPr="00D71F75">
        <w:rPr>
          <w:lang w:eastAsia="pt-BR"/>
        </w:rPr>
        <w:t> da seguinte maneira:</w:t>
      </w:r>
    </w:p>
    <w:p w:rsidR="00D71F75" w:rsidRPr="00D71F75" w:rsidRDefault="00D71F75" w:rsidP="00D71F75">
      <w:pPr>
        <w:rPr>
          <w:color w:val="666666"/>
          <w:lang w:eastAsia="pt-BR"/>
        </w:rPr>
      </w:pPr>
      <w:r w:rsidRPr="00D71F75">
        <w:rPr>
          <w:lang w:eastAsia="pt-BR"/>
        </w:rPr>
        <w:t>Equação 1:</w:t>
      </w:r>
    </w:p>
    <w:p w:rsidR="00D71F75" w:rsidRPr="00D71F75" w:rsidRDefault="00D71F75" w:rsidP="00D71F75">
      <w:p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color w:val="000000"/>
          <w:spacing w:val="-12"/>
          <w:sz w:val="30"/>
          <w:szCs w:val="30"/>
          <w:lang w:eastAsia="pt-BR"/>
        </w:rPr>
        <w:drawing>
          <wp:inline distT="0" distB="0" distL="0" distR="0" wp14:anchorId="77F1DE62" wp14:editId="77874C8C">
            <wp:extent cx="1310754" cy="396274"/>
            <wp:effectExtent l="0" t="0" r="381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754" cy="396274"/>
                    </a:xfrm>
                    <a:prstGeom prst="rect">
                      <a:avLst/>
                    </a:prstGeom>
                  </pic:spPr>
                </pic:pic>
              </a:graphicData>
            </a:graphic>
          </wp:inline>
        </w:drawing>
      </w:r>
    </w:p>
    <w:p w:rsidR="00D71F75" w:rsidRPr="00D71F75" w:rsidRDefault="00D71F75" w:rsidP="00D71F75">
      <w:pPr>
        <w:rPr>
          <w:color w:val="666666"/>
          <w:lang w:eastAsia="pt-BR"/>
        </w:rPr>
      </w:pPr>
      <w:r w:rsidRPr="00D71F75">
        <w:rPr>
          <w:lang w:eastAsia="pt-BR"/>
        </w:rPr>
        <w:t xml:space="preserve">O prefixo </w:t>
      </w:r>
      <w:proofErr w:type="spellStart"/>
      <w:r w:rsidRPr="00D71F75">
        <w:rPr>
          <w:lang w:eastAsia="pt-BR"/>
        </w:rPr>
        <w:t>trans</w:t>
      </w:r>
      <w:proofErr w:type="spellEnd"/>
      <w:r w:rsidRPr="00D71F75">
        <w:rPr>
          <w:lang w:eastAsia="pt-BR"/>
        </w:rPr>
        <w:t xml:space="preserve"> na terminologia aplicada a transcondutância revela que esse parâmetro estabelece uma relação entre a quantidade de saída e a quantidade de entrada. </w:t>
      </w:r>
      <w:proofErr w:type="gramStart"/>
      <w:r w:rsidRPr="00D71F75">
        <w:rPr>
          <w:lang w:eastAsia="pt-BR"/>
        </w:rPr>
        <w:t>O radical condutância</w:t>
      </w:r>
      <w:proofErr w:type="gramEnd"/>
      <w:r w:rsidRPr="00D71F75">
        <w:rPr>
          <w:lang w:eastAsia="pt-BR"/>
        </w:rPr>
        <w:t xml:space="preserve"> foi escolhido porque </w:t>
      </w:r>
      <w:proofErr w:type="spellStart"/>
      <w:r w:rsidRPr="00D71F75">
        <w:rPr>
          <w:lang w:eastAsia="pt-BR"/>
        </w:rPr>
        <w:t>g</w:t>
      </w:r>
      <w:r w:rsidRPr="00D71F75">
        <w:rPr>
          <w:vertAlign w:val="subscript"/>
          <w:lang w:eastAsia="pt-BR"/>
        </w:rPr>
        <w:t>m</w:t>
      </w:r>
      <w:proofErr w:type="spellEnd"/>
      <w:r w:rsidRPr="00D71F75">
        <w:rPr>
          <w:vertAlign w:val="subscript"/>
          <w:lang w:eastAsia="pt-BR"/>
        </w:rPr>
        <w:t> </w:t>
      </w:r>
      <w:r w:rsidRPr="00D71F75">
        <w:rPr>
          <w:lang w:eastAsia="pt-BR"/>
        </w:rPr>
        <w:t>é determinado por uma razão corrente-tensão similar à razão que define a condutância de um resistor G=1/R=I/V.</w:t>
      </w:r>
    </w:p>
    <w:p w:rsidR="00D71F75" w:rsidRPr="00D71F75" w:rsidRDefault="00D71F75" w:rsidP="00D71F75">
      <w:pPr>
        <w:rPr>
          <w:color w:val="666666"/>
          <w:lang w:eastAsia="pt-BR"/>
        </w:rPr>
      </w:pPr>
      <w:r w:rsidRPr="00D71F75">
        <w:rPr>
          <w:lang w:eastAsia="pt-BR"/>
        </w:rPr>
        <w:t xml:space="preserve">Determinando </w:t>
      </w:r>
      <w:proofErr w:type="spellStart"/>
      <w:r w:rsidRPr="00D71F75">
        <w:rPr>
          <w:lang w:eastAsia="pt-BR"/>
        </w:rPr>
        <w:t>g</w:t>
      </w:r>
      <w:r w:rsidRPr="00D71F75">
        <w:rPr>
          <w:vertAlign w:val="subscript"/>
          <w:lang w:eastAsia="pt-BR"/>
        </w:rPr>
        <w:t>m</w:t>
      </w:r>
      <w:proofErr w:type="spellEnd"/>
      <w:r w:rsidRPr="00D71F75">
        <w:rPr>
          <w:lang w:eastAsia="pt-BR"/>
        </w:rPr>
        <w:t> na Equação (1), obtemos:</w:t>
      </w:r>
    </w:p>
    <w:p w:rsidR="00D71F75" w:rsidRPr="00D71F75" w:rsidRDefault="00D71F75" w:rsidP="00D71F75">
      <w:pPr>
        <w:rPr>
          <w:color w:val="666666"/>
          <w:lang w:eastAsia="pt-BR"/>
        </w:rPr>
      </w:pPr>
      <w:r w:rsidRPr="00D71F75">
        <w:rPr>
          <w:lang w:eastAsia="pt-BR"/>
        </w:rPr>
        <w:t>Equação 2:</w:t>
      </w:r>
    </w:p>
    <w:p w:rsidR="00D71F75" w:rsidRPr="00D71F75" w:rsidRDefault="00D71F75" w:rsidP="00D71F75">
      <w:p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color w:val="000000"/>
          <w:spacing w:val="-12"/>
          <w:sz w:val="30"/>
          <w:szCs w:val="30"/>
          <w:lang w:eastAsia="pt-BR"/>
        </w:rPr>
        <w:t>​​</w:t>
      </w:r>
      <w:r w:rsidRPr="00D71F75">
        <w:rPr>
          <w:rFonts w:ascii="InterUI" w:eastAsia="Times New Roman" w:hAnsi="InterUI" w:cs="Times New Roman"/>
          <w:color w:val="000000"/>
          <w:spacing w:val="-12"/>
          <w:sz w:val="30"/>
          <w:szCs w:val="30"/>
          <w:lang w:eastAsia="pt-BR"/>
        </w:rPr>
        <w:drawing>
          <wp:inline distT="0" distB="0" distL="0" distR="0" wp14:anchorId="0FBE1265" wp14:editId="2AC8765F">
            <wp:extent cx="1257409" cy="563929"/>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409" cy="563929"/>
                    </a:xfrm>
                    <a:prstGeom prst="rect">
                      <a:avLst/>
                    </a:prstGeom>
                  </pic:spPr>
                </pic:pic>
              </a:graphicData>
            </a:graphic>
          </wp:inline>
        </w:drawing>
      </w:r>
    </w:p>
    <w:p w:rsidR="00D71F75" w:rsidRPr="00D71F75" w:rsidRDefault="00D71F75" w:rsidP="00D71F75">
      <w:pPr>
        <w:rPr>
          <w:color w:val="666666"/>
          <w:lang w:eastAsia="pt-BR"/>
        </w:rPr>
      </w:pPr>
      <w:r w:rsidRPr="00D71F75">
        <w:rPr>
          <w:lang w:eastAsia="pt-BR"/>
        </w:rPr>
        <w:t xml:space="preserve">Se examinarmos a característica de transferência da Figura 1, veremos que </w:t>
      </w:r>
      <w:proofErr w:type="spellStart"/>
      <w:r w:rsidRPr="00D71F75">
        <w:rPr>
          <w:lang w:eastAsia="pt-BR"/>
        </w:rPr>
        <w:t>g</w:t>
      </w:r>
      <w:r w:rsidRPr="00D71F75">
        <w:rPr>
          <w:vertAlign w:val="subscript"/>
          <w:lang w:eastAsia="pt-BR"/>
        </w:rPr>
        <w:t>m</w:t>
      </w:r>
      <w:proofErr w:type="spellEnd"/>
      <w:r w:rsidRPr="00D71F75">
        <w:rPr>
          <w:lang w:eastAsia="pt-BR"/>
        </w:rPr>
        <w:t> é na verdade a inclinação da curva no ponto de operação. Isto é,</w:t>
      </w:r>
    </w:p>
    <w:p w:rsidR="00D71F75" w:rsidRDefault="00D71F75" w:rsidP="00D71F75">
      <w:pPr>
        <w:rPr>
          <w:lang w:eastAsia="pt-BR"/>
        </w:rPr>
      </w:pPr>
      <w:r w:rsidRPr="00D71F75">
        <w:rPr>
          <w:lang w:eastAsia="pt-BR"/>
        </w:rPr>
        <w:t>Equação 3:</w:t>
      </w:r>
    </w:p>
    <w:p w:rsidR="00D71F75" w:rsidRPr="00D71F75" w:rsidRDefault="00D71F75" w:rsidP="00D71F75">
      <w:pPr>
        <w:rPr>
          <w:color w:val="666666"/>
          <w:lang w:eastAsia="pt-BR"/>
        </w:rPr>
      </w:pPr>
      <w:r w:rsidRPr="00D71F75">
        <w:rPr>
          <w:color w:val="666666"/>
          <w:lang w:eastAsia="pt-BR"/>
        </w:rPr>
        <w:drawing>
          <wp:inline distT="0" distB="0" distL="0" distR="0" wp14:anchorId="65039895" wp14:editId="10A01686">
            <wp:extent cx="2171888" cy="64775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888" cy="647756"/>
                    </a:xfrm>
                    <a:prstGeom prst="rect">
                      <a:avLst/>
                    </a:prstGeom>
                  </pic:spPr>
                </pic:pic>
              </a:graphicData>
            </a:graphic>
          </wp:inline>
        </w:drawing>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lastRenderedPageBreak/>
        <w:drawing>
          <wp:inline distT="0" distB="0" distL="0" distR="0">
            <wp:extent cx="2849880" cy="2423160"/>
            <wp:effectExtent l="0" t="0" r="7620" b="0"/>
            <wp:docPr id="11" name="Imagem 11" descr="https://paperx-dex-assets.s3.sa-east-1.amazonaws.com/images/1626368790081-LWr2BvYl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368790081-LWr2BvYl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423160"/>
                    </a:xfrm>
                    <a:prstGeom prst="rect">
                      <a:avLst/>
                    </a:prstGeom>
                    <a:noFill/>
                    <a:ln>
                      <a:noFill/>
                    </a:ln>
                  </pic:spPr>
                </pic:pic>
              </a:graphicData>
            </a:graphic>
          </wp:inline>
        </w:drawing>
      </w:r>
    </w:p>
    <w:p w:rsidR="00D71F75" w:rsidRPr="00D71F75" w:rsidRDefault="00D71F75" w:rsidP="00D71F75">
      <w:pPr>
        <w:rPr>
          <w:color w:val="666666"/>
          <w:lang w:eastAsia="pt-BR"/>
        </w:rPr>
      </w:pPr>
      <w:r w:rsidRPr="00D71F75">
        <w:rPr>
          <w:lang w:eastAsia="pt-BR"/>
        </w:rPr>
        <w:t xml:space="preserve">Ao acompanharmos a curvatura da característica de transferência, fica claro que a inclinação, </w:t>
      </w:r>
      <w:proofErr w:type="gramStart"/>
      <w:r w:rsidRPr="00D71F75">
        <w:rPr>
          <w:lang w:eastAsia="pt-BR"/>
        </w:rPr>
        <w:t>e portanto</w:t>
      </w:r>
      <w:proofErr w:type="gramEnd"/>
      <w:r w:rsidRPr="00D71F75">
        <w:rPr>
          <w:lang w:eastAsia="pt-BR"/>
        </w:rPr>
        <w:t xml:space="preserve"> </w:t>
      </w:r>
      <w:proofErr w:type="spellStart"/>
      <w:r w:rsidRPr="00D71F75">
        <w:rPr>
          <w:lang w:eastAsia="pt-BR"/>
        </w:rPr>
        <w:t>g</w:t>
      </w:r>
      <w:r w:rsidRPr="00D71F75">
        <w:rPr>
          <w:vertAlign w:val="subscript"/>
          <w:lang w:eastAsia="pt-BR"/>
        </w:rPr>
        <w:t>m</w:t>
      </w:r>
      <w:proofErr w:type="spellEnd"/>
      <w:r w:rsidRPr="00D71F75">
        <w:rPr>
          <w:lang w:eastAsia="pt-BR"/>
        </w:rPr>
        <w:t xml:space="preserve">, aumenta à medida que a curva é percorrida de </w:t>
      </w:r>
      <w:proofErr w:type="spellStart"/>
      <w:r w:rsidRPr="00D71F75">
        <w:rPr>
          <w:lang w:eastAsia="pt-BR"/>
        </w:rPr>
        <w:t>V</w:t>
      </w:r>
      <w:r w:rsidRPr="00D71F75">
        <w:rPr>
          <w:vertAlign w:val="subscript"/>
          <w:lang w:eastAsia="pt-BR"/>
        </w:rPr>
        <w:t>p</w:t>
      </w:r>
      <w:proofErr w:type="spellEnd"/>
      <w:r w:rsidRPr="00D71F75">
        <w:rPr>
          <w:lang w:eastAsia="pt-BR"/>
        </w:rPr>
        <w:t> até I</w:t>
      </w:r>
      <w:r w:rsidRPr="00D71F75">
        <w:rPr>
          <w:vertAlign w:val="subscript"/>
          <w:lang w:eastAsia="pt-BR"/>
        </w:rPr>
        <w:t>DSS</w:t>
      </w:r>
      <w:r w:rsidRPr="00D71F75">
        <w:rPr>
          <w:lang w:eastAsia="pt-BR"/>
        </w:rPr>
        <w:t>. Em outras palavras, conforme V</w:t>
      </w:r>
      <w:r w:rsidRPr="00D71F75">
        <w:rPr>
          <w:vertAlign w:val="subscript"/>
          <w:lang w:eastAsia="pt-BR"/>
        </w:rPr>
        <w:t>GS</w:t>
      </w:r>
      <w:r w:rsidRPr="00D71F75">
        <w:rPr>
          <w:lang w:eastAsia="pt-BR"/>
        </w:rPr>
        <w:t xml:space="preserve"> se aproxima de 0V, o valor de </w:t>
      </w:r>
      <w:proofErr w:type="spellStart"/>
      <w:r w:rsidRPr="00D71F75">
        <w:rPr>
          <w:lang w:eastAsia="pt-BR"/>
        </w:rPr>
        <w:t>g</w:t>
      </w:r>
      <w:r w:rsidRPr="00D71F75">
        <w:rPr>
          <w:vertAlign w:val="subscript"/>
          <w:lang w:eastAsia="pt-BR"/>
        </w:rPr>
        <w:t>m</w:t>
      </w:r>
      <w:proofErr w:type="spellEnd"/>
      <w:r w:rsidRPr="00D71F75">
        <w:rPr>
          <w:lang w:eastAsia="pt-BR"/>
        </w:rPr>
        <w:t> aumenta.</w:t>
      </w:r>
    </w:p>
    <w:p w:rsidR="00D71F75" w:rsidRPr="00D71F75" w:rsidRDefault="00D71F75" w:rsidP="00D71F75">
      <w:pPr>
        <w:rPr>
          <w:color w:val="666666"/>
          <w:lang w:eastAsia="pt-BR"/>
        </w:rPr>
      </w:pPr>
      <w:r w:rsidRPr="00D71F75">
        <w:rPr>
          <w:lang w:eastAsia="pt-BR"/>
        </w:rPr>
        <w:t xml:space="preserve">A Equação (2) revela que </w:t>
      </w:r>
      <w:proofErr w:type="spellStart"/>
      <w:r w:rsidRPr="00D71F75">
        <w:rPr>
          <w:lang w:eastAsia="pt-BR"/>
        </w:rPr>
        <w:t>g</w:t>
      </w:r>
      <w:r w:rsidRPr="00D71F75">
        <w:rPr>
          <w:vertAlign w:val="subscript"/>
          <w:lang w:eastAsia="pt-BR"/>
        </w:rPr>
        <w:t>m</w:t>
      </w:r>
      <w:proofErr w:type="spellEnd"/>
      <w:r w:rsidRPr="00D71F75">
        <w:rPr>
          <w:lang w:eastAsia="pt-BR"/>
        </w:rPr>
        <w:t> pode ser determinado em qualquer ponto Q sobre a curva característica de transferência, bastando para isso que escolhamos um incremento finito em V</w:t>
      </w:r>
      <w:r w:rsidRPr="00D71F75">
        <w:rPr>
          <w:vertAlign w:val="subscript"/>
          <w:lang w:eastAsia="pt-BR"/>
        </w:rPr>
        <w:t>GS</w:t>
      </w:r>
      <w:r w:rsidRPr="00D71F75">
        <w:rPr>
          <w:lang w:eastAsia="pt-BR"/>
        </w:rPr>
        <w:t> (ou em I</w:t>
      </w:r>
      <w:r w:rsidRPr="00D71F75">
        <w:rPr>
          <w:vertAlign w:val="subscript"/>
          <w:lang w:eastAsia="pt-BR"/>
        </w:rPr>
        <w:t>D</w:t>
      </w:r>
      <w:r w:rsidRPr="00D71F75">
        <w:rPr>
          <w:lang w:eastAsia="pt-BR"/>
        </w:rPr>
        <w:t>) em torno do ponto Q e depois determinaremos a variação correspondente em I</w:t>
      </w:r>
      <w:r w:rsidRPr="00D71F75">
        <w:rPr>
          <w:vertAlign w:val="subscript"/>
          <w:lang w:eastAsia="pt-BR"/>
        </w:rPr>
        <w:t>D</w:t>
      </w:r>
      <w:r w:rsidRPr="00D71F75">
        <w:rPr>
          <w:lang w:eastAsia="pt-BR"/>
        </w:rPr>
        <w:t> (ou V</w:t>
      </w:r>
      <w:r w:rsidRPr="00D71F75">
        <w:rPr>
          <w:vertAlign w:val="subscript"/>
          <w:lang w:eastAsia="pt-BR"/>
        </w:rPr>
        <w:t>GS </w:t>
      </w:r>
      <w:r w:rsidRPr="00D71F75">
        <w:rPr>
          <w:lang w:eastAsia="pt-BR"/>
        </w:rPr>
        <w:t xml:space="preserve">respectivamente). As variações resultantes em cada variável são então substituídas na Equação (2) para determinar </w:t>
      </w:r>
      <w:proofErr w:type="spellStart"/>
      <w:r w:rsidRPr="00D71F75">
        <w:rPr>
          <w:lang w:eastAsia="pt-BR"/>
        </w:rPr>
        <w:t>g</w:t>
      </w:r>
      <w:r w:rsidRPr="00D71F75">
        <w:rPr>
          <w:vertAlign w:val="subscript"/>
          <w:lang w:eastAsia="pt-BR"/>
        </w:rPr>
        <w:t>m</w:t>
      </w:r>
      <w:proofErr w:type="spellEnd"/>
      <w:r w:rsidRPr="00D71F75">
        <w:rPr>
          <w:lang w:eastAsia="pt-BR"/>
        </w:rPr>
        <w:t>.</w:t>
      </w:r>
    </w:p>
    <w:p w:rsidR="00D71F75" w:rsidRDefault="00D71F75" w:rsidP="00D71F75">
      <w:pPr>
        <w:rPr>
          <w:color w:val="666666"/>
          <w:lang w:eastAsia="pt-BR"/>
        </w:rPr>
      </w:pPr>
      <w:r w:rsidRPr="00D71F75">
        <w:rPr>
          <w:color w:val="666666"/>
          <w:lang w:eastAsia="pt-BR"/>
        </w:rPr>
        <w:t> </w:t>
      </w:r>
    </w:p>
    <w:p w:rsidR="00D71F75" w:rsidRPr="00D71F75" w:rsidRDefault="00D71F75" w:rsidP="00D71F75">
      <w:pPr>
        <w:rPr>
          <w:color w:val="666666"/>
          <w:lang w:eastAsia="pt-BR"/>
        </w:rPr>
      </w:pPr>
    </w:p>
    <w:p w:rsidR="00D71F75" w:rsidRPr="00D71F75" w:rsidRDefault="00D71F75" w:rsidP="00D71F75">
      <w:pPr>
        <w:pStyle w:val="PargrafodaLista"/>
        <w:numPr>
          <w:ilvl w:val="0"/>
          <w:numId w:val="1"/>
        </w:num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b/>
          <w:bCs/>
          <w:color w:val="000000"/>
          <w:spacing w:val="-12"/>
          <w:sz w:val="30"/>
          <w:szCs w:val="30"/>
          <w:lang w:eastAsia="pt-BR"/>
        </w:rPr>
        <w:t>Impedância de entrada do JFET (</w:t>
      </w:r>
      <w:proofErr w:type="spellStart"/>
      <w:r w:rsidRPr="00D71F75">
        <w:rPr>
          <w:rFonts w:ascii="InterUI" w:eastAsia="Times New Roman" w:hAnsi="InterUI" w:cs="Times New Roman"/>
          <w:b/>
          <w:bCs/>
          <w:color w:val="000000"/>
          <w:spacing w:val="-12"/>
          <w:sz w:val="30"/>
          <w:szCs w:val="30"/>
          <w:lang w:eastAsia="pt-BR"/>
        </w:rPr>
        <w:t>Z</w:t>
      </w:r>
      <w:r w:rsidRPr="00D71F75">
        <w:rPr>
          <w:rFonts w:ascii="InterUI" w:eastAsia="Times New Roman" w:hAnsi="InterUI" w:cs="Times New Roman"/>
          <w:b/>
          <w:bCs/>
          <w:color w:val="000000"/>
          <w:spacing w:val="-12"/>
          <w:sz w:val="30"/>
          <w:szCs w:val="30"/>
          <w:vertAlign w:val="subscript"/>
          <w:lang w:eastAsia="pt-BR"/>
        </w:rPr>
        <w:t>i</w:t>
      </w:r>
      <w:proofErr w:type="spellEnd"/>
      <w:r w:rsidRPr="00D71F75">
        <w:rPr>
          <w:rFonts w:ascii="InterUI" w:eastAsia="Times New Roman" w:hAnsi="InterUI" w:cs="Times New Roman"/>
          <w:b/>
          <w:bCs/>
          <w:color w:val="000000"/>
          <w:spacing w:val="-12"/>
          <w:sz w:val="30"/>
          <w:szCs w:val="30"/>
          <w:lang w:eastAsia="pt-BR"/>
        </w:rPr>
        <w:t>)</w:t>
      </w:r>
    </w:p>
    <w:p w:rsidR="00D71F75" w:rsidRPr="00D71F75" w:rsidRDefault="00D71F75" w:rsidP="00D71F75">
      <w:pPr>
        <w:ind w:firstLine="360"/>
        <w:rPr>
          <w:color w:val="666666"/>
          <w:lang w:eastAsia="pt-BR"/>
        </w:rPr>
      </w:pPr>
      <w:r w:rsidRPr="00D71F75">
        <w:rPr>
          <w:lang w:eastAsia="pt-BR"/>
        </w:rPr>
        <w:t xml:space="preserve">A impedância de entrada de todos os </w:t>
      </w:r>
      <w:proofErr w:type="spellStart"/>
      <w:r w:rsidRPr="00D71F75">
        <w:rPr>
          <w:lang w:eastAsia="pt-BR"/>
        </w:rPr>
        <w:t>JFETs</w:t>
      </w:r>
      <w:proofErr w:type="spellEnd"/>
      <w:r w:rsidRPr="00D71F75">
        <w:rPr>
          <w:lang w:eastAsia="pt-BR"/>
        </w:rPr>
        <w:t xml:space="preserve"> disponíveis comercialmente é suficientemente alta para assumirmos que os terminais de entrada </w:t>
      </w:r>
      <w:proofErr w:type="gramStart"/>
      <w:r w:rsidRPr="00D71F75">
        <w:rPr>
          <w:lang w:eastAsia="pt-BR"/>
        </w:rPr>
        <w:t>aproximam-se</w:t>
      </w:r>
      <w:proofErr w:type="gramEnd"/>
      <w:r w:rsidRPr="00D71F75">
        <w:rPr>
          <w:lang w:eastAsia="pt-BR"/>
        </w:rPr>
        <w:t xml:space="preserve"> de um circuito aberto. Na forma de equação:</w:t>
      </w:r>
    </w:p>
    <w:p w:rsidR="00D71F75" w:rsidRPr="00D71F75" w:rsidRDefault="00D71F75" w:rsidP="00D71F75">
      <w:pPr>
        <w:rPr>
          <w:color w:val="666666"/>
          <w:lang w:eastAsia="pt-BR"/>
        </w:rPr>
      </w:pPr>
      <w:r w:rsidRPr="00D71F75">
        <w:rPr>
          <w:lang w:eastAsia="pt-BR"/>
        </w:rPr>
        <w:t>Equação 4:</w:t>
      </w:r>
    </w:p>
    <w:p w:rsidR="00D71F75" w:rsidRPr="00D71F75" w:rsidRDefault="00D71F75" w:rsidP="00D71F75">
      <w:p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color w:val="000000"/>
          <w:spacing w:val="-12"/>
          <w:sz w:val="30"/>
          <w:szCs w:val="30"/>
          <w:lang w:eastAsia="pt-BR"/>
        </w:rPr>
        <w:drawing>
          <wp:inline distT="0" distB="0" distL="0" distR="0" wp14:anchorId="124717C5" wp14:editId="6E338C81">
            <wp:extent cx="1539373" cy="495343"/>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9373" cy="495343"/>
                    </a:xfrm>
                    <a:prstGeom prst="rect">
                      <a:avLst/>
                    </a:prstGeom>
                  </pic:spPr>
                </pic:pic>
              </a:graphicData>
            </a:graphic>
          </wp:inline>
        </w:drawing>
      </w:r>
      <w:r w:rsidRPr="00D71F75">
        <w:rPr>
          <w:rFonts w:ascii="InterUI" w:eastAsia="Times New Roman" w:hAnsi="InterUI" w:cs="Times New Roman"/>
          <w:color w:val="000000"/>
          <w:spacing w:val="-12"/>
          <w:sz w:val="30"/>
          <w:szCs w:val="30"/>
          <w:lang w:eastAsia="pt-BR"/>
        </w:rPr>
        <w:t xml:space="preserve"> </w:t>
      </w:r>
    </w:p>
    <w:p w:rsidR="00D71F75" w:rsidRPr="00D71F75" w:rsidRDefault="00D71F75" w:rsidP="00D71F75">
      <w:pPr>
        <w:rPr>
          <w:color w:val="666666"/>
          <w:lang w:eastAsia="pt-BR"/>
        </w:rPr>
      </w:pPr>
      <w:r w:rsidRPr="00D71F75">
        <w:rPr>
          <w:lang w:eastAsia="pt-BR"/>
        </w:rPr>
        <w:t>Para o JFET, um valor usual é 10000MΩ, enquanto um valor de 10</w:t>
      </w:r>
      <w:r w:rsidRPr="00D71F75">
        <w:rPr>
          <w:vertAlign w:val="superscript"/>
          <w:lang w:eastAsia="pt-BR"/>
        </w:rPr>
        <w:t>12</w:t>
      </w:r>
      <w:r w:rsidRPr="00D71F75">
        <w:rPr>
          <w:color w:val="666666"/>
          <w:lang w:eastAsia="pt-BR"/>
        </w:rPr>
        <w:t>Ω</w:t>
      </w:r>
      <w:r w:rsidRPr="00D71F75">
        <w:rPr>
          <w:lang w:eastAsia="pt-BR"/>
        </w:rPr>
        <w:t> </w:t>
      </w:r>
      <w:proofErr w:type="gramStart"/>
      <w:r w:rsidRPr="00D71F75">
        <w:rPr>
          <w:lang w:eastAsia="pt-BR"/>
        </w:rPr>
        <w:t>a  10</w:t>
      </w:r>
      <w:r w:rsidRPr="00D71F75">
        <w:rPr>
          <w:vertAlign w:val="superscript"/>
          <w:lang w:eastAsia="pt-BR"/>
        </w:rPr>
        <w:t>15</w:t>
      </w:r>
      <w:proofErr w:type="gramEnd"/>
      <w:r w:rsidRPr="00D71F75">
        <w:rPr>
          <w:color w:val="666666"/>
          <w:lang w:eastAsia="pt-BR"/>
        </w:rPr>
        <w:t>Ω </w:t>
      </w:r>
      <w:r w:rsidRPr="00D71F75">
        <w:rPr>
          <w:lang w:eastAsia="pt-BR"/>
        </w:rPr>
        <w:t xml:space="preserve">são mais comuns para os </w:t>
      </w:r>
      <w:proofErr w:type="spellStart"/>
      <w:r w:rsidRPr="00D71F75">
        <w:rPr>
          <w:lang w:eastAsia="pt-BR"/>
        </w:rPr>
        <w:t>MOSFETs</w:t>
      </w:r>
      <w:proofErr w:type="spellEnd"/>
      <w:r w:rsidRPr="00D71F75">
        <w:rPr>
          <w:lang w:eastAsia="pt-BR"/>
        </w:rPr>
        <w:t xml:space="preserve"> e os </w:t>
      </w:r>
      <w:proofErr w:type="spellStart"/>
      <w:r w:rsidRPr="00D71F75">
        <w:rPr>
          <w:lang w:eastAsia="pt-BR"/>
        </w:rPr>
        <w:t>MESFETs</w:t>
      </w:r>
      <w:proofErr w:type="spellEnd"/>
    </w:p>
    <w:p w:rsidR="00D71F75" w:rsidRPr="00D71F75" w:rsidRDefault="00D71F75" w:rsidP="00D71F75">
      <w:pPr>
        <w:rPr>
          <w:color w:val="666666"/>
          <w:lang w:eastAsia="pt-BR"/>
        </w:rPr>
      </w:pPr>
      <w:r w:rsidRPr="00D71F75">
        <w:rPr>
          <w:color w:val="666666"/>
          <w:lang w:eastAsia="pt-BR"/>
        </w:rPr>
        <w:t> </w:t>
      </w:r>
    </w:p>
    <w:p w:rsidR="00D71F75" w:rsidRPr="00D71F75" w:rsidRDefault="00D71F75" w:rsidP="00D71F75">
      <w:pPr>
        <w:rPr>
          <w:b/>
          <w:i/>
          <w:color w:val="666666"/>
          <w:lang w:eastAsia="pt-BR"/>
        </w:rPr>
      </w:pPr>
      <w:r w:rsidRPr="00D71F75">
        <w:rPr>
          <w:b/>
          <w:i/>
          <w:lang w:eastAsia="pt-BR"/>
        </w:rPr>
        <w:t>Impedância de saída do JFET (Z</w:t>
      </w:r>
      <w:r w:rsidRPr="00D71F75">
        <w:rPr>
          <w:b/>
          <w:i/>
          <w:vertAlign w:val="subscript"/>
          <w:lang w:eastAsia="pt-BR"/>
        </w:rPr>
        <w:t>0</w:t>
      </w:r>
      <w:r w:rsidRPr="00D71F75">
        <w:rPr>
          <w:b/>
          <w:i/>
          <w:lang w:eastAsia="pt-BR"/>
        </w:rPr>
        <w:t>)</w:t>
      </w:r>
    </w:p>
    <w:p w:rsidR="00D71F75" w:rsidRPr="00D71F75" w:rsidRDefault="00D71F75" w:rsidP="00D71F75">
      <w:pPr>
        <w:rPr>
          <w:color w:val="666666"/>
          <w:lang w:eastAsia="pt-BR"/>
        </w:rPr>
      </w:pPr>
      <w:r w:rsidRPr="00D71F75">
        <w:rPr>
          <w:lang w:eastAsia="pt-BR"/>
        </w:rPr>
        <w:t xml:space="preserve">A impedância de saída do JFET possui valor similar ao da impedância de saída dos </w:t>
      </w:r>
      <w:proofErr w:type="spellStart"/>
      <w:r w:rsidRPr="00D71F75">
        <w:rPr>
          <w:lang w:eastAsia="pt-BR"/>
        </w:rPr>
        <w:t>TBJs</w:t>
      </w:r>
      <w:proofErr w:type="spellEnd"/>
      <w:r w:rsidRPr="00D71F75">
        <w:rPr>
          <w:lang w:eastAsia="pt-BR"/>
        </w:rPr>
        <w:t xml:space="preserve"> convencionais. O parâmetro y</w:t>
      </w:r>
      <w:r w:rsidRPr="00D71F75">
        <w:rPr>
          <w:vertAlign w:val="subscript"/>
          <w:lang w:eastAsia="pt-BR"/>
        </w:rPr>
        <w:t>0s</w:t>
      </w:r>
      <w:r w:rsidRPr="00D71F75">
        <w:rPr>
          <w:lang w:eastAsia="pt-BR"/>
        </w:rPr>
        <w:t xml:space="preserve"> é um componente do circuito equivalente de </w:t>
      </w:r>
      <w:proofErr w:type="spellStart"/>
      <w:r w:rsidRPr="00D71F75">
        <w:rPr>
          <w:lang w:eastAsia="pt-BR"/>
        </w:rPr>
        <w:lastRenderedPageBreak/>
        <w:t>admitâncias</w:t>
      </w:r>
      <w:proofErr w:type="spellEnd"/>
      <w:r w:rsidRPr="00D71F75">
        <w:rPr>
          <w:lang w:eastAsia="pt-BR"/>
        </w:rPr>
        <w:t>, sendo que o subscrito o significa parâmetro de saída do circuito (output), e s, o terminal de fonte ao qual está ligado no modelo.</w:t>
      </w:r>
    </w:p>
    <w:p w:rsidR="00D71F75" w:rsidRPr="00D71F75" w:rsidRDefault="00D71F75" w:rsidP="00D71F75">
      <w:pPr>
        <w:rPr>
          <w:color w:val="666666"/>
          <w:lang w:eastAsia="pt-BR"/>
        </w:rPr>
      </w:pPr>
      <w:r w:rsidRPr="00D71F75">
        <w:rPr>
          <w:lang w:eastAsia="pt-BR"/>
        </w:rPr>
        <w:t>Equação 5:</w:t>
      </w:r>
    </w:p>
    <w:p w:rsidR="00D71F75" w:rsidRPr="00D71F75" w:rsidRDefault="00D71F75" w:rsidP="00D71F75">
      <w:p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color w:val="000000"/>
          <w:spacing w:val="-12"/>
          <w:sz w:val="30"/>
          <w:szCs w:val="30"/>
          <w:lang w:eastAsia="pt-BR"/>
        </w:rPr>
        <w:t>​​</w:t>
      </w:r>
      <w:r w:rsidRPr="00D71F75">
        <w:rPr>
          <w:rFonts w:ascii="InterUI" w:eastAsia="Times New Roman" w:hAnsi="InterUI" w:cs="Times New Roman"/>
          <w:color w:val="000000"/>
          <w:spacing w:val="-12"/>
          <w:sz w:val="30"/>
          <w:szCs w:val="30"/>
          <w:lang w:eastAsia="pt-BR"/>
        </w:rPr>
        <w:drawing>
          <wp:inline distT="0" distB="0" distL="0" distR="0" wp14:anchorId="6C6C473F" wp14:editId="2CBCD0CF">
            <wp:extent cx="2682472" cy="624894"/>
            <wp:effectExtent l="0" t="0" r="381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472" cy="624894"/>
                    </a:xfrm>
                    <a:prstGeom prst="rect">
                      <a:avLst/>
                    </a:prstGeom>
                  </pic:spPr>
                </pic:pic>
              </a:graphicData>
            </a:graphic>
          </wp:inline>
        </w:drawing>
      </w:r>
    </w:p>
    <w:p w:rsidR="00D71F75" w:rsidRPr="00D71F75" w:rsidRDefault="00D71F75" w:rsidP="00D71F75">
      <w:p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color w:val="000000"/>
          <w:spacing w:val="-12"/>
          <w:sz w:val="30"/>
          <w:szCs w:val="30"/>
          <w:lang w:eastAsia="pt-BR"/>
        </w:rPr>
        <w:br/>
      </w:r>
    </w:p>
    <w:p w:rsidR="00D71F75" w:rsidRPr="00D71F75" w:rsidRDefault="00D71F75" w:rsidP="00D71F75">
      <w:pPr>
        <w:pStyle w:val="PargrafodaLista"/>
        <w:numPr>
          <w:ilvl w:val="0"/>
          <w:numId w:val="1"/>
        </w:num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b/>
          <w:bCs/>
          <w:color w:val="000000"/>
          <w:spacing w:val="-12"/>
          <w:sz w:val="30"/>
          <w:szCs w:val="30"/>
          <w:lang w:eastAsia="pt-BR"/>
        </w:rPr>
        <w:t>Circuito equivalente CA do JFET</w:t>
      </w:r>
    </w:p>
    <w:p w:rsidR="00D71F75" w:rsidRPr="00D71F75" w:rsidRDefault="00D71F75" w:rsidP="00D71F75">
      <w:pPr>
        <w:ind w:firstLine="360"/>
        <w:rPr>
          <w:color w:val="666666"/>
          <w:lang w:eastAsia="pt-BR"/>
        </w:rPr>
      </w:pPr>
      <w:r w:rsidRPr="00D71F75">
        <w:rPr>
          <w:lang w:eastAsia="pt-BR"/>
        </w:rPr>
        <w:t>O controle de I</w:t>
      </w:r>
      <w:r w:rsidRPr="00D71F75">
        <w:rPr>
          <w:vertAlign w:val="subscript"/>
          <w:lang w:eastAsia="pt-BR"/>
        </w:rPr>
        <w:t>D </w:t>
      </w:r>
      <w:r w:rsidRPr="00D71F75">
        <w:rPr>
          <w:lang w:eastAsia="pt-BR"/>
        </w:rPr>
        <w:t xml:space="preserve">por </w:t>
      </w:r>
      <w:proofErr w:type="spellStart"/>
      <w:r w:rsidRPr="00D71F75">
        <w:rPr>
          <w:lang w:eastAsia="pt-BR"/>
        </w:rPr>
        <w:t>V</w:t>
      </w:r>
      <w:r w:rsidRPr="00D71F75">
        <w:rPr>
          <w:vertAlign w:val="subscript"/>
          <w:lang w:eastAsia="pt-BR"/>
        </w:rPr>
        <w:t>g</w:t>
      </w:r>
      <w:proofErr w:type="spellEnd"/>
      <w:r w:rsidRPr="00D71F75">
        <w:rPr>
          <w:vertAlign w:val="subscript"/>
          <w:lang w:eastAsia="pt-BR"/>
        </w:rPr>
        <w:t> </w:t>
      </w:r>
      <w:r w:rsidRPr="00D71F75">
        <w:rPr>
          <w:lang w:eastAsia="pt-BR"/>
        </w:rPr>
        <w:t xml:space="preserve">é incluído como uma fonte de corrente </w:t>
      </w:r>
      <w:proofErr w:type="spellStart"/>
      <w:r w:rsidRPr="00D71F75">
        <w:rPr>
          <w:lang w:eastAsia="pt-BR"/>
        </w:rPr>
        <w:t>g</w:t>
      </w:r>
      <w:r w:rsidRPr="00D71F75">
        <w:rPr>
          <w:vertAlign w:val="subscript"/>
          <w:lang w:eastAsia="pt-BR"/>
        </w:rPr>
        <w:t>m</w:t>
      </w:r>
      <w:r w:rsidRPr="00D71F75">
        <w:rPr>
          <w:lang w:eastAsia="pt-BR"/>
        </w:rPr>
        <w:t>V</w:t>
      </w:r>
      <w:r w:rsidRPr="00D71F75">
        <w:rPr>
          <w:vertAlign w:val="subscript"/>
          <w:lang w:eastAsia="pt-BR"/>
        </w:rPr>
        <w:t>g</w:t>
      </w:r>
      <w:proofErr w:type="spellEnd"/>
      <w:r w:rsidRPr="00D71F75">
        <w:rPr>
          <w:lang w:eastAsia="pt-BR"/>
        </w:rPr>
        <w:t> conectada do dreno para a fonte, como vemos na Figura 2. A seta da fonte de corrente aponta o dreno para a fonte para estabelecer um deslocamento de fase de 180º entre as tensões de saída e de entrada, assim como ocorrerá na operação real.</w:t>
      </w:r>
    </w:p>
    <w:p w:rsidR="00D71F75" w:rsidRPr="00D71F75" w:rsidRDefault="00D71F75" w:rsidP="00D71F75">
      <w:pPr>
        <w:rPr>
          <w:color w:val="666666"/>
          <w:lang w:eastAsia="pt-BR"/>
        </w:rPr>
      </w:pPr>
      <w:r w:rsidRPr="00D71F75">
        <w:rPr>
          <w:lang w:eastAsia="pt-BR"/>
        </w:rPr>
        <w:t>A impedância de entrada é representada pelo circuito aberto nos terminais de entrada, e a impedância de saída é representada pelo resistor r</w:t>
      </w:r>
      <w:r w:rsidRPr="00D71F75">
        <w:rPr>
          <w:vertAlign w:val="subscript"/>
          <w:lang w:eastAsia="pt-BR"/>
        </w:rPr>
        <w:t>d</w:t>
      </w:r>
      <w:r w:rsidRPr="00D71F75">
        <w:rPr>
          <w:lang w:eastAsia="pt-BR"/>
        </w:rPr>
        <w:t xml:space="preserve"> do dreno para a fonte. Observe que nesse caso, a tensão porta-fonte é representada por </w:t>
      </w:r>
      <w:proofErr w:type="spellStart"/>
      <w:proofErr w:type="gramStart"/>
      <w:r w:rsidRPr="00D71F75">
        <w:rPr>
          <w:lang w:eastAsia="pt-BR"/>
        </w:rPr>
        <w:t>V</w:t>
      </w:r>
      <w:r w:rsidRPr="00D71F75">
        <w:rPr>
          <w:vertAlign w:val="subscript"/>
          <w:lang w:eastAsia="pt-BR"/>
        </w:rPr>
        <w:t>g</w:t>
      </w:r>
      <w:proofErr w:type="spellEnd"/>
      <w:r w:rsidRPr="00D71F75">
        <w:rPr>
          <w:lang w:eastAsia="pt-BR"/>
        </w:rPr>
        <w:t>(</w:t>
      </w:r>
      <w:proofErr w:type="gramEnd"/>
      <w:r w:rsidRPr="00D71F75">
        <w:rPr>
          <w:lang w:eastAsia="pt-BR"/>
        </w:rPr>
        <w:t xml:space="preserve">subscritos em letra minúscula) para que seja distinguida dos valores CC. Além disso, registre o fato de que a fonte é comum aos circuitos de entrada e saída, enquanto os terminais de porta e dreno se “relacionam” apenas através da fonte de corrente controlada </w:t>
      </w:r>
      <w:proofErr w:type="spellStart"/>
      <w:r w:rsidRPr="00D71F75">
        <w:rPr>
          <w:lang w:eastAsia="pt-BR"/>
        </w:rPr>
        <w:t>g</w:t>
      </w:r>
      <w:r w:rsidRPr="00D71F75">
        <w:rPr>
          <w:vertAlign w:val="subscript"/>
          <w:lang w:eastAsia="pt-BR"/>
        </w:rPr>
        <w:t>m</w:t>
      </w:r>
      <w:r w:rsidRPr="00D71F75">
        <w:rPr>
          <w:lang w:eastAsia="pt-BR"/>
        </w:rPr>
        <w:t>V</w:t>
      </w:r>
      <w:r w:rsidRPr="00D71F75">
        <w:rPr>
          <w:vertAlign w:val="subscript"/>
          <w:lang w:eastAsia="pt-BR"/>
        </w:rPr>
        <w:t>g</w:t>
      </w:r>
      <w:proofErr w:type="spellEnd"/>
      <w:r w:rsidRPr="00D71F75">
        <w:rPr>
          <w:lang w:eastAsia="pt-BR"/>
        </w:rPr>
        <w:t>.</w:t>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933700" cy="1653540"/>
            <wp:effectExtent l="0" t="0" r="0" b="3810"/>
            <wp:docPr id="10" name="Imagem 10" descr="https://paperx-dex-assets.s3.sa-east-1.amazonaws.com/images/1626369289159-eQA5Y1W1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369289159-eQA5Y1W1U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653540"/>
                    </a:xfrm>
                    <a:prstGeom prst="rect">
                      <a:avLst/>
                    </a:prstGeom>
                    <a:noFill/>
                    <a:ln>
                      <a:noFill/>
                    </a:ln>
                  </pic:spPr>
                </pic:pic>
              </a:graphicData>
            </a:graphic>
          </wp:inline>
        </w:drawing>
      </w: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Pr="00D71F75" w:rsidRDefault="00D71F75" w:rsidP="00D71F75">
      <w:pPr>
        <w:pStyle w:val="PargrafodaLista"/>
        <w:numPr>
          <w:ilvl w:val="0"/>
          <w:numId w:val="1"/>
        </w:num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b/>
          <w:bCs/>
          <w:color w:val="000000"/>
          <w:spacing w:val="-12"/>
          <w:sz w:val="30"/>
          <w:szCs w:val="30"/>
          <w:lang w:eastAsia="pt-BR"/>
        </w:rPr>
        <w:lastRenderedPageBreak/>
        <w:t>Configuração com polarização fixa</w:t>
      </w:r>
    </w:p>
    <w:p w:rsidR="00D71F75" w:rsidRPr="00D71F75" w:rsidRDefault="00D71F75" w:rsidP="00D71F75">
      <w:pPr>
        <w:ind w:firstLine="360"/>
        <w:rPr>
          <w:color w:val="666666"/>
          <w:lang w:eastAsia="pt-BR"/>
        </w:rPr>
      </w:pPr>
      <w:r w:rsidRPr="00D71F75">
        <w:rPr>
          <w:lang w:eastAsia="pt-BR"/>
        </w:rPr>
        <w:t xml:space="preserve">A configuração com polarização fixa da Figura 3 inclui os capacitores de acoplamento C1 e C2, que isolam o circuito de polarização do sinal aplicado e da carga; eles atuam como </w:t>
      </w:r>
      <w:proofErr w:type="spellStart"/>
      <w:r w:rsidRPr="00D71F75">
        <w:rPr>
          <w:lang w:eastAsia="pt-BR"/>
        </w:rPr>
        <w:t>curto-circuitos</w:t>
      </w:r>
      <w:proofErr w:type="spellEnd"/>
      <w:r w:rsidRPr="00D71F75">
        <w:rPr>
          <w:lang w:eastAsia="pt-BR"/>
        </w:rPr>
        <w:t xml:space="preserve"> equivalentes para a análise CA.</w:t>
      </w:r>
    </w:p>
    <w:p w:rsidR="00D71F75" w:rsidRPr="00D71F75" w:rsidRDefault="00D71F75" w:rsidP="00D71F75">
      <w:pPr>
        <w:rPr>
          <w:color w:val="666666"/>
          <w:lang w:eastAsia="pt-BR"/>
        </w:rPr>
      </w:pPr>
      <w:r w:rsidRPr="00D71F75">
        <w:rPr>
          <w:lang w:eastAsia="pt-BR"/>
        </w:rPr>
        <w:t xml:space="preserve">Uma vez que os valores de </w:t>
      </w:r>
      <w:proofErr w:type="spellStart"/>
      <w:r w:rsidRPr="00D71F75">
        <w:rPr>
          <w:lang w:eastAsia="pt-BR"/>
        </w:rPr>
        <w:t>g</w:t>
      </w:r>
      <w:r w:rsidRPr="00D71F75">
        <w:rPr>
          <w:vertAlign w:val="subscript"/>
          <w:lang w:eastAsia="pt-BR"/>
        </w:rPr>
        <w:t>m</w:t>
      </w:r>
      <w:proofErr w:type="spellEnd"/>
      <w:r w:rsidRPr="00D71F75">
        <w:rPr>
          <w:lang w:eastAsia="pt-BR"/>
        </w:rPr>
        <w:t> e r</w:t>
      </w:r>
      <w:r w:rsidRPr="00D71F75">
        <w:rPr>
          <w:vertAlign w:val="subscript"/>
          <w:lang w:eastAsia="pt-BR"/>
        </w:rPr>
        <w:t>d </w:t>
      </w:r>
      <w:r w:rsidRPr="00D71F75">
        <w:rPr>
          <w:lang w:eastAsia="pt-BR"/>
        </w:rPr>
        <w:t xml:space="preserve">são determinados a partir da polarização CC, o modelo CA equivalente pode ser substituído entre os terminais apropriados, como mostra a Figura 2. Note que ambos os capacitores possuem </w:t>
      </w:r>
      <w:proofErr w:type="spellStart"/>
      <w:r w:rsidRPr="00D71F75">
        <w:rPr>
          <w:lang w:eastAsia="pt-BR"/>
        </w:rPr>
        <w:t>curto-circuitos</w:t>
      </w:r>
      <w:proofErr w:type="spellEnd"/>
      <w:r w:rsidRPr="00D71F75">
        <w:rPr>
          <w:lang w:eastAsia="pt-BR"/>
        </w:rPr>
        <w:t xml:space="preserve"> equivalentes porque seus valores de reatância </w:t>
      </w:r>
      <w:proofErr w:type="spellStart"/>
      <w:r w:rsidRPr="00D71F75">
        <w:rPr>
          <w:lang w:eastAsia="pt-BR"/>
        </w:rPr>
        <w:t>X</w:t>
      </w:r>
      <w:r w:rsidRPr="00D71F75">
        <w:rPr>
          <w:vertAlign w:val="subscript"/>
          <w:lang w:eastAsia="pt-BR"/>
        </w:rPr>
        <w:t>c</w:t>
      </w:r>
      <w:proofErr w:type="spellEnd"/>
      <w:r w:rsidRPr="00D71F75">
        <w:rPr>
          <w:lang w:eastAsia="pt-BR"/>
        </w:rPr>
        <w:t>= 1 \ (</w:t>
      </w:r>
      <w:r w:rsidRPr="00D71F75">
        <w:rPr>
          <w:color w:val="666666"/>
          <w:lang w:eastAsia="pt-BR"/>
        </w:rPr>
        <w:t>2π</w:t>
      </w:r>
      <w:proofErr w:type="spellStart"/>
      <w:r w:rsidRPr="00D71F75">
        <w:rPr>
          <w:color w:val="666666"/>
          <w:lang w:eastAsia="pt-BR"/>
        </w:rPr>
        <w:t>fC</w:t>
      </w:r>
      <w:proofErr w:type="spellEnd"/>
      <w:r w:rsidRPr="00D71F75">
        <w:rPr>
          <w:color w:val="666666"/>
          <w:lang w:eastAsia="pt-BR"/>
        </w:rPr>
        <w:t>) </w:t>
      </w:r>
      <w:r w:rsidRPr="00D71F75">
        <w:rPr>
          <w:lang w:eastAsia="pt-BR"/>
        </w:rPr>
        <w:t>são suficientemente pequenos, se comparados com os outros valores de impedância do circuito, e as fontes CC (</w:t>
      </w:r>
      <w:proofErr w:type="spellStart"/>
      <w:r w:rsidRPr="00D71F75">
        <w:rPr>
          <w:lang w:eastAsia="pt-BR"/>
        </w:rPr>
        <w:t>V</w:t>
      </w:r>
      <w:r w:rsidRPr="00D71F75">
        <w:rPr>
          <w:vertAlign w:val="subscript"/>
          <w:lang w:eastAsia="pt-BR"/>
        </w:rPr>
        <w:t>gg</w:t>
      </w:r>
      <w:proofErr w:type="spellEnd"/>
      <w:r w:rsidRPr="00D71F75">
        <w:rPr>
          <w:vertAlign w:val="subscript"/>
          <w:lang w:eastAsia="pt-BR"/>
        </w:rPr>
        <w:t> </w:t>
      </w:r>
      <w:r w:rsidRPr="00D71F75">
        <w:rPr>
          <w:lang w:eastAsia="pt-BR"/>
        </w:rPr>
        <w:t>e V</w:t>
      </w:r>
      <w:r w:rsidRPr="00D71F75">
        <w:rPr>
          <w:vertAlign w:val="subscript"/>
          <w:lang w:eastAsia="pt-BR"/>
        </w:rPr>
        <w:t>DD</w:t>
      </w:r>
      <w:r w:rsidRPr="00D71F75">
        <w:rPr>
          <w:lang w:eastAsia="pt-BR"/>
        </w:rPr>
        <w:t>) são colocadas em 0V por um curto-circuito equivalente.</w:t>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659380" cy="2446020"/>
            <wp:effectExtent l="0" t="0" r="7620" b="0"/>
            <wp:docPr id="9" name="Imagem 9" descr="https://paperx-dex-assets.s3.sa-east-1.amazonaws.com/images/1626369431403-cxEcUtqd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369431403-cxEcUtqdK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2446020"/>
                    </a:xfrm>
                    <a:prstGeom prst="rect">
                      <a:avLst/>
                    </a:prstGeom>
                    <a:noFill/>
                    <a:ln>
                      <a:noFill/>
                    </a:ln>
                  </pic:spPr>
                </pic:pic>
              </a:graphicData>
            </a:graphic>
          </wp:inline>
        </w:drawing>
      </w:r>
    </w:p>
    <w:p w:rsidR="00D71F75" w:rsidRDefault="00D71F75" w:rsidP="00D71F75">
      <w:pPr>
        <w:pStyle w:val="SemEspaamento"/>
      </w:pPr>
      <w:r w:rsidRPr="00D71F75">
        <w:rPr>
          <w:rFonts w:ascii="InterUI" w:eastAsia="Times New Roman" w:hAnsi="InterUI" w:cs="Times New Roman"/>
          <w:color w:val="666666"/>
          <w:spacing w:val="-12"/>
          <w:sz w:val="30"/>
          <w:szCs w:val="30"/>
          <w:lang w:eastAsia="pt-BR"/>
        </w:rPr>
        <w:t>​</w:t>
      </w:r>
      <w:r w:rsidRPr="00D71F75">
        <w:t xml:space="preserve">O circuito da Figura 4 é então cuidadosamente redesenhado, como mostra a Figura 5. Observe a polaridade definida para </w:t>
      </w:r>
      <w:proofErr w:type="spellStart"/>
      <w:r w:rsidRPr="00D71F75">
        <w:t>Vgs</w:t>
      </w:r>
      <w:proofErr w:type="spellEnd"/>
      <w:r w:rsidRPr="00D71F75">
        <w:t xml:space="preserve">, que define o sentido de </w:t>
      </w:r>
      <w:proofErr w:type="spellStart"/>
      <w:r w:rsidRPr="00D71F75">
        <w:t>gmVg</w:t>
      </w:r>
      <w:proofErr w:type="spellEnd"/>
      <w:r w:rsidRPr="00D71F75">
        <w:t xml:space="preserve"> Se </w:t>
      </w:r>
      <w:proofErr w:type="spellStart"/>
      <w:r w:rsidRPr="00D71F75">
        <w:t>Vgs</w:t>
      </w:r>
      <w:proofErr w:type="spellEnd"/>
      <w:r w:rsidRPr="00D71F75">
        <w:t> for negativa, o sentido da fonte de corrente é invertido. O sinal aplicado é representado por Vi, e o sinal de saída através de RD||rd é representado por V</w:t>
      </w:r>
      <w:proofErr w:type="gramStart"/>
      <w:r w:rsidRPr="00D71F75">
        <w:t>0.​</w:t>
      </w:r>
      <w:proofErr w:type="gramEnd"/>
    </w:p>
    <w:p w:rsidR="00D71F75" w:rsidRPr="00D71F75" w:rsidRDefault="00D71F75" w:rsidP="00D71F75">
      <w:pPr>
        <w:pStyle w:val="SemEspaamento"/>
        <w:jc w:val="center"/>
      </w:pPr>
      <w:r w:rsidRPr="00D71F75">
        <w:rPr>
          <w:rFonts w:ascii="Times New Roman" w:eastAsia="Times New Roman" w:hAnsi="Times New Roman" w:cs="Times New Roman"/>
          <w:noProof/>
          <w:szCs w:val="24"/>
          <w:lang w:eastAsia="pt-BR"/>
        </w:rPr>
        <w:drawing>
          <wp:inline distT="0" distB="0" distL="0" distR="0" wp14:anchorId="475C43D2" wp14:editId="39A2A575">
            <wp:extent cx="2766060" cy="1274834"/>
            <wp:effectExtent l="0" t="0" r="0" b="1905"/>
            <wp:docPr id="8" name="Imagem 8" descr="https://paperx-dex-assets.s3.sa-east-1.amazonaws.com/images/1626369561739-XgWDMX5P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369561739-XgWDMX5Pd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3009" cy="1282645"/>
                    </a:xfrm>
                    <a:prstGeom prst="rect">
                      <a:avLst/>
                    </a:prstGeom>
                    <a:noFill/>
                    <a:ln>
                      <a:noFill/>
                    </a:ln>
                  </pic:spPr>
                </pic:pic>
              </a:graphicData>
            </a:graphic>
          </wp:inline>
        </w:drawing>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613660" cy="1473154"/>
            <wp:effectExtent l="0" t="0" r="0" b="0"/>
            <wp:docPr id="7" name="Imagem 7" descr="https://paperx-dex-assets.s3.sa-east-1.amazonaws.com/images/1626369581231-Oi6GPRBz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369581231-Oi6GPRBzv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381" cy="1488215"/>
                    </a:xfrm>
                    <a:prstGeom prst="rect">
                      <a:avLst/>
                    </a:prstGeom>
                    <a:noFill/>
                    <a:ln>
                      <a:noFill/>
                    </a:ln>
                  </pic:spPr>
                </pic:pic>
              </a:graphicData>
            </a:graphic>
          </wp:inline>
        </w:drawing>
      </w: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Pr="00D71F75" w:rsidRDefault="00D71F75" w:rsidP="00D71F75">
      <w:pPr>
        <w:pStyle w:val="PargrafodaLista"/>
        <w:numPr>
          <w:ilvl w:val="0"/>
          <w:numId w:val="1"/>
        </w:num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b/>
          <w:bCs/>
          <w:color w:val="000000"/>
          <w:spacing w:val="-12"/>
          <w:sz w:val="30"/>
          <w:szCs w:val="30"/>
          <w:lang w:eastAsia="pt-BR"/>
        </w:rPr>
        <w:lastRenderedPageBreak/>
        <w:t xml:space="preserve">Configuração com </w:t>
      </w:r>
      <w:proofErr w:type="spellStart"/>
      <w:r w:rsidRPr="00D71F75">
        <w:rPr>
          <w:rFonts w:ascii="InterUI" w:eastAsia="Times New Roman" w:hAnsi="InterUI" w:cs="Times New Roman"/>
          <w:b/>
          <w:bCs/>
          <w:color w:val="000000"/>
          <w:spacing w:val="-12"/>
          <w:sz w:val="30"/>
          <w:szCs w:val="30"/>
          <w:lang w:eastAsia="pt-BR"/>
        </w:rPr>
        <w:t>autopolarização</w:t>
      </w:r>
      <w:proofErr w:type="spellEnd"/>
    </w:p>
    <w:p w:rsidR="00D71F75" w:rsidRPr="00D71F75" w:rsidRDefault="00D71F75" w:rsidP="00D71F75">
      <w:pPr>
        <w:ind w:firstLine="360"/>
        <w:rPr>
          <w:color w:val="666666"/>
          <w:lang w:eastAsia="pt-BR"/>
        </w:rPr>
      </w:pPr>
      <w:r w:rsidRPr="00D71F75">
        <w:rPr>
          <w:lang w:eastAsia="pt-BR"/>
        </w:rPr>
        <w:t xml:space="preserve">A configuração com polarização fixa apresenta a desvantagem de exigir duas fontes de tensão CC. A configuração com </w:t>
      </w:r>
      <w:proofErr w:type="spellStart"/>
      <w:r w:rsidRPr="00D71F75">
        <w:rPr>
          <w:lang w:eastAsia="pt-BR"/>
        </w:rPr>
        <w:t>autopolarização</w:t>
      </w:r>
      <w:proofErr w:type="spellEnd"/>
      <w:r w:rsidRPr="00D71F75">
        <w:rPr>
          <w:lang w:eastAsia="pt-BR"/>
        </w:rPr>
        <w:t xml:space="preserve"> da Figura 6 requer somente uma fonte CC para estabelecer o ponto de operação desejado.</w:t>
      </w:r>
    </w:p>
    <w:p w:rsidR="00D71F75" w:rsidRPr="00D71F75" w:rsidRDefault="00D71F75" w:rsidP="00D71F75">
      <w:pPr>
        <w:rPr>
          <w:color w:val="666666"/>
          <w:lang w:eastAsia="pt-BR"/>
        </w:rPr>
      </w:pPr>
      <w:r w:rsidRPr="00D71F75">
        <w:rPr>
          <w:lang w:eastAsia="pt-BR"/>
        </w:rPr>
        <w:t xml:space="preserve">O capacitor </w:t>
      </w:r>
      <w:proofErr w:type="spellStart"/>
      <w:r w:rsidRPr="00D71F75">
        <w:rPr>
          <w:lang w:eastAsia="pt-BR"/>
        </w:rPr>
        <w:t>Cs</w:t>
      </w:r>
      <w:proofErr w:type="spellEnd"/>
      <w:r w:rsidRPr="00D71F75">
        <w:rPr>
          <w:lang w:eastAsia="pt-BR"/>
        </w:rPr>
        <w:t xml:space="preserve"> em paralelo com a resistência de fonte representa um circuito aberto equivalente para a operação CC, o que permite que </w:t>
      </w:r>
      <w:proofErr w:type="spellStart"/>
      <w:r w:rsidRPr="00D71F75">
        <w:rPr>
          <w:lang w:eastAsia="pt-BR"/>
        </w:rPr>
        <w:t>Rs</w:t>
      </w:r>
      <w:proofErr w:type="spellEnd"/>
      <w:r w:rsidRPr="00D71F75">
        <w:rPr>
          <w:lang w:eastAsia="pt-BR"/>
        </w:rPr>
        <w:t xml:space="preserve"> defina o ponto de operação. Sob condições CA, o capacitor assume o estado de curto-circuito o efeito de Rs. Se deixado em CA, o ganho é reduzido.</w:t>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209800" cy="1957595"/>
            <wp:effectExtent l="0" t="0" r="0" b="5080"/>
            <wp:docPr id="6" name="Imagem 6" descr="https://paperx-dex-assets.s3.sa-east-1.amazonaws.com/images/1626369612946-nKvoedsf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369612946-nKvoedsfC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7857" cy="1973591"/>
                    </a:xfrm>
                    <a:prstGeom prst="rect">
                      <a:avLst/>
                    </a:prstGeom>
                    <a:noFill/>
                    <a:ln>
                      <a:noFill/>
                    </a:ln>
                  </pic:spPr>
                </pic:pic>
              </a:graphicData>
            </a:graphic>
          </wp:inline>
        </w:drawing>
      </w:r>
    </w:p>
    <w:p w:rsidR="00D71F75" w:rsidRDefault="00D71F75" w:rsidP="00D71F75">
      <w:pPr>
        <w:rPr>
          <w:color w:val="666666"/>
          <w:lang w:eastAsia="pt-BR"/>
        </w:rPr>
      </w:pPr>
      <w:r w:rsidRPr="00D71F75">
        <w:rPr>
          <w:color w:val="666666"/>
          <w:lang w:eastAsia="pt-BR"/>
        </w:rPr>
        <w:t>​</w:t>
      </w:r>
      <w:r w:rsidRPr="00D71F75">
        <w:rPr>
          <w:lang w:eastAsia="pt-BR"/>
        </w:rPr>
        <w:t xml:space="preserve">O circuito equivalente do JFET é apresentado na Figura 7 e cuidadosamente redesenhado na Figura </w:t>
      </w:r>
      <w:proofErr w:type="gramStart"/>
      <w:r w:rsidRPr="00D71F75">
        <w:rPr>
          <w:lang w:eastAsia="pt-BR"/>
        </w:rPr>
        <w:t>8.</w:t>
      </w:r>
      <w:r w:rsidRPr="00D71F75">
        <w:rPr>
          <w:color w:val="666666"/>
          <w:lang w:eastAsia="pt-BR"/>
        </w:rPr>
        <w:t>​</w:t>
      </w:r>
      <w:proofErr w:type="gramEnd"/>
    </w:p>
    <w:p w:rsidR="00D71F75" w:rsidRPr="00D71F75" w:rsidRDefault="00D71F75" w:rsidP="00D71F75">
      <w:pPr>
        <w:rPr>
          <w:color w:val="666666"/>
          <w:lang w:eastAsia="pt-BR"/>
        </w:rPr>
      </w:pPr>
    </w:p>
    <w:p w:rsid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453640" cy="1451238"/>
            <wp:effectExtent l="0" t="0" r="3810" b="0"/>
            <wp:docPr id="5" name="Imagem 5" descr="https://paperx-dex-assets.s3.sa-east-1.amazonaws.com/images/1626369644944-7nt534T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369644944-7nt534Tg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946" cy="1458516"/>
                    </a:xfrm>
                    <a:prstGeom prst="rect">
                      <a:avLst/>
                    </a:prstGeom>
                    <a:noFill/>
                    <a:ln>
                      <a:noFill/>
                    </a:ln>
                  </pic:spPr>
                </pic:pic>
              </a:graphicData>
            </a:graphic>
          </wp:inline>
        </w:drawing>
      </w:r>
    </w:p>
    <w:p w:rsidR="00D71F75" w:rsidRDefault="00D71F75" w:rsidP="00D71F75">
      <w:pPr>
        <w:spacing w:after="0" w:line="240" w:lineRule="auto"/>
        <w:jc w:val="left"/>
        <w:rPr>
          <w:rFonts w:ascii="Times New Roman" w:eastAsia="Times New Roman" w:hAnsi="Times New Roman" w:cs="Times New Roman"/>
          <w:szCs w:val="24"/>
          <w:lang w:eastAsia="pt-BR"/>
        </w:rPr>
      </w:pPr>
    </w:p>
    <w:p w:rsid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14:anchorId="78A004A6" wp14:editId="2DDF4107">
            <wp:extent cx="2827020" cy="1397699"/>
            <wp:effectExtent l="0" t="0" r="0" b="0"/>
            <wp:docPr id="4" name="Imagem 4" descr="https://paperx-dex-assets.s3.sa-east-1.amazonaws.com/images/1626369658024-udmWkqcx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369658024-udmWkqcxW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230" cy="1409669"/>
                    </a:xfrm>
                    <a:prstGeom prst="rect">
                      <a:avLst/>
                    </a:prstGeom>
                    <a:noFill/>
                    <a:ln>
                      <a:noFill/>
                    </a:ln>
                  </pic:spPr>
                </pic:pic>
              </a:graphicData>
            </a:graphic>
          </wp:inline>
        </w:drawing>
      </w: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lastRenderedPageBreak/>
        <w:drawing>
          <wp:inline distT="0" distB="0" distL="0" distR="0">
            <wp:extent cx="2735580" cy="1517260"/>
            <wp:effectExtent l="0" t="0" r="7620" b="6985"/>
            <wp:docPr id="3" name="Imagem 3" descr="https://paperx-dex-assets.s3.sa-east-1.amazonaws.com/images/1626369670437-vy6gjpCH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369670437-vy6gjpCHK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6909" cy="1529090"/>
                    </a:xfrm>
                    <a:prstGeom prst="rect">
                      <a:avLst/>
                    </a:prstGeom>
                    <a:noFill/>
                    <a:ln>
                      <a:noFill/>
                    </a:ln>
                  </pic:spPr>
                </pic:pic>
              </a:graphicData>
            </a:graphic>
          </wp:inline>
        </w:drawing>
      </w: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Default="00D71F75" w:rsidP="00D71F75">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71F75" w:rsidRPr="00D71F75" w:rsidRDefault="00D71F75" w:rsidP="00D71F75">
      <w:pPr>
        <w:pStyle w:val="PargrafodaLista"/>
        <w:numPr>
          <w:ilvl w:val="0"/>
          <w:numId w:val="1"/>
        </w:numPr>
        <w:shd w:val="clear" w:color="auto" w:fill="FFFFFF"/>
        <w:spacing w:after="480" w:line="480" w:lineRule="atLeast"/>
        <w:rPr>
          <w:rFonts w:ascii="InterUI" w:eastAsia="Times New Roman" w:hAnsi="InterUI" w:cs="Times New Roman"/>
          <w:color w:val="666666"/>
          <w:spacing w:val="-12"/>
          <w:sz w:val="30"/>
          <w:szCs w:val="30"/>
          <w:lang w:eastAsia="pt-BR"/>
        </w:rPr>
      </w:pPr>
      <w:r w:rsidRPr="00D71F75">
        <w:rPr>
          <w:rFonts w:ascii="InterUI" w:eastAsia="Times New Roman" w:hAnsi="InterUI" w:cs="Times New Roman"/>
          <w:b/>
          <w:bCs/>
          <w:color w:val="000000"/>
          <w:spacing w:val="-12"/>
          <w:sz w:val="30"/>
          <w:szCs w:val="30"/>
          <w:lang w:eastAsia="pt-BR"/>
        </w:rPr>
        <w:t>Configuração com divisor de tensão</w:t>
      </w:r>
    </w:p>
    <w:p w:rsidR="00D71F75" w:rsidRPr="00D71F75" w:rsidRDefault="00D71F75" w:rsidP="00D71F75">
      <w:pPr>
        <w:ind w:firstLine="360"/>
        <w:rPr>
          <w:color w:val="666666"/>
          <w:lang w:eastAsia="pt-BR"/>
        </w:rPr>
      </w:pPr>
      <w:bookmarkStart w:id="0" w:name="_GoBack"/>
      <w:bookmarkEnd w:id="0"/>
      <w:r w:rsidRPr="00D71F75">
        <w:rPr>
          <w:lang w:eastAsia="pt-BR"/>
        </w:rPr>
        <w:t>A configuração com divisor de tensão mais comum para o TBJ pode ser aplicada também ao JFET, como demonstrado na Figura 10.</w:t>
      </w:r>
    </w:p>
    <w:p w:rsidR="00D71F75" w:rsidRPr="00D71F75" w:rsidRDefault="00D71F75" w:rsidP="00D71F75">
      <w:pPr>
        <w:rPr>
          <w:lang w:eastAsia="pt-BR"/>
        </w:rPr>
      </w:pPr>
      <w:r w:rsidRPr="00D71F75">
        <w:rPr>
          <w:lang w:eastAsia="pt-BR"/>
        </w:rPr>
        <w:t xml:space="preserve">Substituir o JFET pelo modelo equivalente provoca o aterramento de uma extremidade de R1 e RD. Como ambas as resistências têm </w:t>
      </w:r>
      <w:proofErr w:type="gramStart"/>
      <w:r w:rsidRPr="00D71F75">
        <w:rPr>
          <w:lang w:eastAsia="pt-BR"/>
        </w:rPr>
        <w:t>um terra comum</w:t>
      </w:r>
      <w:proofErr w:type="gramEnd"/>
      <w:r w:rsidRPr="00D71F75">
        <w:rPr>
          <w:lang w:eastAsia="pt-BR"/>
        </w:rPr>
        <w:t>, R1 pode ser colocado em paralelo com R2, como mostra a Figura 11. O resistor RD, por sua vez, pode ser colocado em paralelo com rd no circuito de saída. O circuito equivalente CA resultante tem agora o formato básico de alguns dos circuitos já analisados.</w:t>
      </w:r>
    </w:p>
    <w:p w:rsid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308860" cy="1901414"/>
            <wp:effectExtent l="0" t="0" r="0" b="3810"/>
            <wp:docPr id="2" name="Imagem 2" descr="https://paperx-dex-assets.s3.sa-east-1.amazonaws.com/images/1626369769832-nin1xhs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369769832-nin1xhsOr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5504" cy="1906886"/>
                    </a:xfrm>
                    <a:prstGeom prst="rect">
                      <a:avLst/>
                    </a:prstGeom>
                    <a:noFill/>
                    <a:ln>
                      <a:noFill/>
                    </a:ln>
                  </pic:spPr>
                </pic:pic>
              </a:graphicData>
            </a:graphic>
          </wp:inline>
        </w:drawing>
      </w:r>
    </w:p>
    <w:p w:rsidR="00D71F75" w:rsidRDefault="00D71F75" w:rsidP="00D71F75">
      <w:pPr>
        <w:spacing w:after="0" w:line="240" w:lineRule="auto"/>
        <w:jc w:val="center"/>
        <w:rPr>
          <w:rFonts w:ascii="Times New Roman" w:eastAsia="Times New Roman" w:hAnsi="Times New Roman" w:cs="Times New Roman"/>
          <w:szCs w:val="24"/>
          <w:lang w:eastAsia="pt-BR"/>
        </w:rPr>
      </w:pPr>
    </w:p>
    <w:p w:rsidR="00D71F75" w:rsidRDefault="00D71F75" w:rsidP="00D71F75">
      <w:pPr>
        <w:spacing w:after="0" w:line="240" w:lineRule="auto"/>
        <w:jc w:val="left"/>
        <w:rPr>
          <w:rFonts w:ascii="Times New Roman" w:eastAsia="Times New Roman" w:hAnsi="Times New Roman" w:cs="Times New Roman"/>
          <w:szCs w:val="24"/>
          <w:lang w:eastAsia="pt-BR"/>
        </w:rPr>
      </w:pPr>
    </w:p>
    <w:p w:rsidR="00D71F75" w:rsidRPr="00D71F75" w:rsidRDefault="00D71F75" w:rsidP="00D71F75">
      <w:pPr>
        <w:spacing w:after="0" w:line="240" w:lineRule="auto"/>
        <w:jc w:val="center"/>
        <w:rPr>
          <w:rFonts w:ascii="Times New Roman" w:eastAsia="Times New Roman" w:hAnsi="Times New Roman" w:cs="Times New Roman"/>
          <w:szCs w:val="24"/>
          <w:lang w:eastAsia="pt-BR"/>
        </w:rPr>
      </w:pPr>
      <w:r w:rsidRPr="00D71F75">
        <w:rPr>
          <w:rFonts w:ascii="Times New Roman" w:eastAsia="Times New Roman" w:hAnsi="Times New Roman" w:cs="Times New Roman"/>
          <w:noProof/>
          <w:szCs w:val="24"/>
          <w:lang w:eastAsia="pt-BR"/>
        </w:rPr>
        <w:drawing>
          <wp:inline distT="0" distB="0" distL="0" distR="0">
            <wp:extent cx="2293620" cy="1663999"/>
            <wp:effectExtent l="0" t="0" r="0" b="0"/>
            <wp:docPr id="1" name="Imagem 1" descr="https://paperx-dex-assets.s3.sa-east-1.amazonaws.com/images/1626369785293-Sypziel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369785293-SypzieliB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6470" cy="1673322"/>
                    </a:xfrm>
                    <a:prstGeom prst="rect">
                      <a:avLst/>
                    </a:prstGeom>
                    <a:noFill/>
                    <a:ln>
                      <a:noFill/>
                    </a:ln>
                  </pic:spPr>
                </pic:pic>
              </a:graphicData>
            </a:graphic>
          </wp:inline>
        </w:drawing>
      </w:r>
    </w:p>
    <w:sectPr w:rsidR="00D71F75" w:rsidRPr="00D71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7176"/>
    <w:multiLevelType w:val="hybridMultilevel"/>
    <w:tmpl w:val="0D946666"/>
    <w:lvl w:ilvl="0" w:tplc="12BE746E">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34"/>
    <w:rsid w:val="00093986"/>
    <w:rsid w:val="00646CE5"/>
    <w:rsid w:val="00682C34"/>
    <w:rsid w:val="007525BD"/>
    <w:rsid w:val="00D71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9A7C"/>
  <w15:chartTrackingRefBased/>
  <w15:docId w15:val="{E4B695B6-0355-405D-A901-7DC5D351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D71F75"/>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71F7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71F75"/>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katex-mathml">
    <w:name w:val="katex-mathml"/>
    <w:basedOn w:val="Fontepargpadro"/>
    <w:rsid w:val="00D71F75"/>
  </w:style>
  <w:style w:type="character" w:customStyle="1" w:styleId="mord">
    <w:name w:val="mord"/>
    <w:basedOn w:val="Fontepargpadro"/>
    <w:rsid w:val="00D71F75"/>
  </w:style>
  <w:style w:type="character" w:customStyle="1" w:styleId="vlist-s">
    <w:name w:val="vlist-s"/>
    <w:basedOn w:val="Fontepargpadro"/>
    <w:rsid w:val="00D71F75"/>
  </w:style>
  <w:style w:type="character" w:customStyle="1" w:styleId="mrel">
    <w:name w:val="mrel"/>
    <w:basedOn w:val="Fontepargpadro"/>
    <w:rsid w:val="00D71F75"/>
  </w:style>
  <w:style w:type="character" w:customStyle="1" w:styleId="mopen">
    <w:name w:val="mopen"/>
    <w:basedOn w:val="Fontepargpadro"/>
    <w:rsid w:val="00D71F75"/>
  </w:style>
  <w:style w:type="character" w:customStyle="1" w:styleId="mclose">
    <w:name w:val="mclose"/>
    <w:basedOn w:val="Fontepargpadro"/>
    <w:rsid w:val="00D71F75"/>
  </w:style>
  <w:style w:type="character" w:styleId="Forte">
    <w:name w:val="Strong"/>
    <w:basedOn w:val="Fontepargpadro"/>
    <w:uiPriority w:val="22"/>
    <w:qFormat/>
    <w:rsid w:val="00D71F75"/>
    <w:rPr>
      <w:b/>
      <w:bCs/>
    </w:rPr>
  </w:style>
  <w:style w:type="paragraph" w:styleId="PargrafodaLista">
    <w:name w:val="List Paragraph"/>
    <w:basedOn w:val="Normal"/>
    <w:uiPriority w:val="34"/>
    <w:qFormat/>
    <w:rsid w:val="00D71F75"/>
    <w:pPr>
      <w:ind w:left="720"/>
      <w:contextualSpacing/>
    </w:pPr>
  </w:style>
  <w:style w:type="paragraph" w:styleId="SemEspaamento">
    <w:name w:val="No Spacing"/>
    <w:uiPriority w:val="1"/>
    <w:qFormat/>
    <w:rsid w:val="00D71F75"/>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4892">
      <w:bodyDiv w:val="1"/>
      <w:marLeft w:val="0"/>
      <w:marRight w:val="0"/>
      <w:marTop w:val="0"/>
      <w:marBottom w:val="0"/>
      <w:divBdr>
        <w:top w:val="none" w:sz="0" w:space="0" w:color="auto"/>
        <w:left w:val="none" w:sz="0" w:space="0" w:color="auto"/>
        <w:bottom w:val="none" w:sz="0" w:space="0" w:color="auto"/>
        <w:right w:val="none" w:sz="0" w:space="0" w:color="auto"/>
      </w:divBdr>
      <w:divsChild>
        <w:div w:id="1155684924">
          <w:marLeft w:val="0"/>
          <w:marRight w:val="0"/>
          <w:marTop w:val="0"/>
          <w:marBottom w:val="0"/>
          <w:divBdr>
            <w:top w:val="none" w:sz="0" w:space="0" w:color="auto"/>
            <w:left w:val="none" w:sz="0" w:space="0" w:color="auto"/>
            <w:bottom w:val="none" w:sz="0" w:space="0" w:color="auto"/>
            <w:right w:val="none" w:sz="0" w:space="0" w:color="auto"/>
          </w:divBdr>
        </w:div>
        <w:div w:id="1451431796">
          <w:marLeft w:val="0"/>
          <w:marRight w:val="0"/>
          <w:marTop w:val="0"/>
          <w:marBottom w:val="0"/>
          <w:divBdr>
            <w:top w:val="none" w:sz="0" w:space="0" w:color="auto"/>
            <w:left w:val="none" w:sz="0" w:space="0" w:color="auto"/>
            <w:bottom w:val="none" w:sz="0" w:space="0" w:color="auto"/>
            <w:right w:val="none" w:sz="0" w:space="0" w:color="auto"/>
          </w:divBdr>
        </w:div>
        <w:div w:id="1476096549">
          <w:marLeft w:val="0"/>
          <w:marRight w:val="0"/>
          <w:marTop w:val="0"/>
          <w:marBottom w:val="0"/>
          <w:divBdr>
            <w:top w:val="none" w:sz="0" w:space="0" w:color="auto"/>
            <w:left w:val="none" w:sz="0" w:space="0" w:color="auto"/>
            <w:bottom w:val="none" w:sz="0" w:space="0" w:color="auto"/>
            <w:right w:val="none" w:sz="0" w:space="0" w:color="auto"/>
          </w:divBdr>
        </w:div>
        <w:div w:id="711686627">
          <w:marLeft w:val="0"/>
          <w:marRight w:val="0"/>
          <w:marTop w:val="0"/>
          <w:marBottom w:val="0"/>
          <w:divBdr>
            <w:top w:val="none" w:sz="0" w:space="0" w:color="auto"/>
            <w:left w:val="none" w:sz="0" w:space="0" w:color="auto"/>
            <w:bottom w:val="none" w:sz="0" w:space="0" w:color="auto"/>
            <w:right w:val="none" w:sz="0" w:space="0" w:color="auto"/>
          </w:divBdr>
        </w:div>
        <w:div w:id="526916742">
          <w:marLeft w:val="0"/>
          <w:marRight w:val="0"/>
          <w:marTop w:val="0"/>
          <w:marBottom w:val="0"/>
          <w:divBdr>
            <w:top w:val="none" w:sz="0" w:space="0" w:color="auto"/>
            <w:left w:val="none" w:sz="0" w:space="0" w:color="auto"/>
            <w:bottom w:val="none" w:sz="0" w:space="0" w:color="auto"/>
            <w:right w:val="none" w:sz="0" w:space="0" w:color="auto"/>
          </w:divBdr>
        </w:div>
        <w:div w:id="1431316343">
          <w:marLeft w:val="0"/>
          <w:marRight w:val="0"/>
          <w:marTop w:val="0"/>
          <w:marBottom w:val="0"/>
          <w:divBdr>
            <w:top w:val="none" w:sz="0" w:space="0" w:color="auto"/>
            <w:left w:val="none" w:sz="0" w:space="0" w:color="auto"/>
            <w:bottom w:val="none" w:sz="0" w:space="0" w:color="auto"/>
            <w:right w:val="none" w:sz="0" w:space="0" w:color="auto"/>
          </w:divBdr>
        </w:div>
        <w:div w:id="433748136">
          <w:marLeft w:val="0"/>
          <w:marRight w:val="0"/>
          <w:marTop w:val="0"/>
          <w:marBottom w:val="0"/>
          <w:divBdr>
            <w:top w:val="none" w:sz="0" w:space="0" w:color="auto"/>
            <w:left w:val="none" w:sz="0" w:space="0" w:color="auto"/>
            <w:bottom w:val="none" w:sz="0" w:space="0" w:color="auto"/>
            <w:right w:val="none" w:sz="0" w:space="0" w:color="auto"/>
          </w:divBdr>
        </w:div>
      </w:divsChild>
    </w:div>
    <w:div w:id="12099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1306</Words>
  <Characters>7058</Characters>
  <Application>Microsoft Office Word</Application>
  <DocSecurity>0</DocSecurity>
  <Lines>58</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2024-02-26T22:48:00Z</dcterms:created>
  <dcterms:modified xsi:type="dcterms:W3CDTF">2024-02-26T22:55:00Z</dcterms:modified>
</cp:coreProperties>
</file>