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конструювання електронно-обчислювальної апаратури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Лабораторна робота №2</w:t>
      </w:r>
    </w:p>
    <w:p w:rsidR="00441D2B" w:rsidRDefault="00441D2B" w:rsidP="00441D2B">
      <w:pPr>
        <w:spacing w:after="200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з “Апаратних прискорювачів обчислень на мікросхемах програмованої логіки”</w:t>
      </w: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40"/>
          <w:szCs w:val="40"/>
          <w:lang w:val="uk-UA"/>
        </w:rPr>
      </w:pPr>
    </w:p>
    <w:p w:rsidR="00441D2B" w:rsidRDefault="00441D2B" w:rsidP="00441D2B">
      <w:pPr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-567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Карягін Гліб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студент III-го курсу ФЕЛ, гр. ДК-01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Варіант: 6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Дата виконання:  14.01.2023</w:t>
      </w: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left="284" w:right="284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Київ – 2022</w:t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В Simulink побудувати блок схеми обчислювачів модуля і аргументу комплексного числа для вхідного аргументу з фіксованої комою і плаваючою комою. Обчислювачі для вхідних даних з фіксованою комою і плаваючою комою будувати в окремих моделях Simulink. 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Налаштування Uniform Random Number(для обох блок-схем):</w:t>
      </w:r>
    </w:p>
    <w:p w:rsidR="00441D2B" w:rsidRPr="00A94F4F" w:rsidRDefault="000A5147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B61E153" wp14:editId="250E1647">
            <wp:simplePos x="0" y="0"/>
            <wp:positionH relativeFrom="column">
              <wp:posOffset>692150</wp:posOffset>
            </wp:positionH>
            <wp:positionV relativeFrom="paragraph">
              <wp:posOffset>307975</wp:posOffset>
            </wp:positionV>
            <wp:extent cx="4076700" cy="1866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6" t="12207" r="2979" b="29907"/>
                    <a:stretch/>
                  </pic:blipFill>
                  <pic:spPr bwMode="auto">
                    <a:xfrm>
                      <a:off x="0" y="0"/>
                      <a:ext cx="40767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 point: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4050" cy="2946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Підсистема(CALC_MAGNITUDE_AND_PHASE_FIXED):</w:t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40400" cy="2451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 point: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40400" cy="3022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Підсистема(CALC_MAGNITUDE_AND_PHASE_FLOAT):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4050" cy="25273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Для моделі обчислювача з вхідними даними у фіксованій комі та для моделі обчислювача з вхідними даними у плаваючій комі в логічному аналізаторі Simulink переглянути залежність від часу даних на вході обчислювача, а також даних на виході кожного обчислювача (розраховані значення модуля і аргументу комплексного числа) і еталонних значень результату (значення модуля і аргументу розраховані у блоці “Complex to Magnitude-Angle”). Переконатися, що еталонні значення результату або дорівнюють розрахованим значенням, або відрізняються на незначне значення похибки.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Float: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7C4ACA5" wp14:editId="010A8905">
            <wp:extent cx="5784286" cy="145415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79" t="6497" r="10621" b="58063"/>
                    <a:stretch/>
                  </pic:blipFill>
                  <pic:spPr bwMode="auto">
                    <a:xfrm>
                      <a:off x="0" y="0"/>
                      <a:ext cx="5786186" cy="145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Fixed: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926B288" wp14:editId="6C9BD55C">
            <wp:extent cx="6278652" cy="698500"/>
            <wp:effectExtent l="0" t="0" r="825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083" r="11397" b="62394"/>
                    <a:stretch/>
                  </pic:blipFill>
                  <pic:spPr bwMode="auto">
                    <a:xfrm>
                      <a:off x="0" y="0"/>
                      <a:ext cx="6285076" cy="69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Створити звіт, в якому відобразити створені в Simulink блок схеми (з відображенням типів даних та з відображенням вмісту підсистем) і результати моделювання для перших десяти комбінацій на входах. Приклади подання наведені вище.</w: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звіті необхідно обгрунтувати/вивести граничні значення діапазону чисел, які видає блок “Uniform Random Number”.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цілих,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26 дробових. 32-6 = 26</w:t>
      </w:r>
      <w:r w:rsidR="00441D2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:rsidR="00441D2B" w:rsidRDefault="00CF6F3C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940300" cy="1136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Якщо додати у звіт згенерований код на Verilog та результат синтезу згенерованого коду в Quartus для створеної підсистеми (звіт по апаратним витратам, результат виклику RTL Viewer), можна отримати +2 додаткових бали:</w:t>
      </w:r>
    </w:p>
    <w:p w:rsidR="00441D2B" w:rsidRDefault="00441D2B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Витрати(Fixed)</w:t>
      </w:r>
    </w:p>
    <w:p w:rsidR="00441D2B" w:rsidRDefault="005B519B" w:rsidP="00441D2B">
      <w:pPr>
        <w:spacing w:line="360" w:lineRule="auto"/>
        <w:ind w:left="720"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pt;height:254pt">
            <v:imagedata r:id="rId13" o:title="fpq"/>
          </v:shape>
        </w:pict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RTL Viewer(Fixed):</w:t>
      </w:r>
    </w:p>
    <w:p w:rsidR="00441D2B" w:rsidRDefault="00A4162A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3415" cy="3225046"/>
            <wp:effectExtent l="0" t="0" r="635" b="0"/>
            <wp:docPr id="6" name="Рисунок 6" descr="C:\Users\GlibNote\Desktop\institute\ds\fp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ibNote\Desktop\institute\ds\fprt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Попередні налаштування: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4050" cy="2070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Витрати(Float):</w:t>
      </w:r>
    </w:p>
    <w:p w:rsidR="00441D2B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8" name="Рисунок 8" descr="C:\Users\GlibNote\Desktop\institute\ds\flp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ibNote\Desktop\institute\ds\flpq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RTL Viewer(Float):</w:t>
      </w:r>
    </w:p>
    <w:p w:rsidR="00441D2B" w:rsidRDefault="00A4162A" w:rsidP="00441D2B">
      <w:pPr>
        <w:spacing w:line="360" w:lineRule="auto"/>
        <w:ind w:right="284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9" name="Рисунок 9" descr="C:\Users\GlibNote\Desktop\institute\ds\flp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ibNote\Desktop\institute\ds\flpq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Якщо створити тестбенч в Matlab для створеної підсистеми і додати в звіт результат симуляції тестбенча в Modelsim/Questasim, можна отримати +2 додаткових бали.</w:t>
      </w: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Float:</w:t>
      </w:r>
    </w:p>
    <w:p w:rsidR="00441D2B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27" name="Рисунок 27" descr="C:\Users\GlibNote\Desktop\institute\ds\flp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ibNote\Desktop\institute\ds\flpt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Fixed:</w:t>
      </w:r>
    </w:p>
    <w:p w:rsidR="00A4162A" w:rsidRDefault="00A4162A" w:rsidP="00441D2B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162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3415" cy="3225046"/>
            <wp:effectExtent l="0" t="0" r="635" b="0"/>
            <wp:docPr id="28" name="Рисунок 28" descr="C:\Users\GlibNote\Desktop\institute\ds\fp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libNote\Desktop\institute\ds\fpt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D2B" w:rsidRDefault="00441D2B" w:rsidP="00441D2B">
      <w:pPr>
        <w:numPr>
          <w:ilvl w:val="0"/>
          <w:numId w:val="2"/>
        </w:num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Завантажити звіт і файли (файли моделі та у випадку наявності файли згенерованого HDL коду, файли проекту Quartus та тестбенчу) в репозиторій студента на github. Датою завершення виконання роботи вважається дата завантаження файлів в репозиторій.</w:t>
      </w:r>
    </w:p>
    <w:p w:rsidR="00DA2714" w:rsidRPr="00441D2B" w:rsidRDefault="00A4162A" w:rsidP="00441D2B">
      <w:pPr>
        <w:rPr>
          <w:lang w:val="uk-UA"/>
        </w:rPr>
      </w:pPr>
      <w:bookmarkStart w:id="0" w:name="_GoBack"/>
      <w:bookmarkEnd w:id="0"/>
    </w:p>
    <w:sectPr w:rsidR="00DA2714" w:rsidRPr="00441D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90082"/>
    <w:multiLevelType w:val="multilevel"/>
    <w:tmpl w:val="646275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B84F24"/>
    <w:multiLevelType w:val="multilevel"/>
    <w:tmpl w:val="D7B0395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7E"/>
    <w:rsid w:val="00020C9E"/>
    <w:rsid w:val="00022085"/>
    <w:rsid w:val="000A5147"/>
    <w:rsid w:val="0021277D"/>
    <w:rsid w:val="0042611F"/>
    <w:rsid w:val="00441D2B"/>
    <w:rsid w:val="004932BE"/>
    <w:rsid w:val="0050608A"/>
    <w:rsid w:val="00560EE3"/>
    <w:rsid w:val="00573BEE"/>
    <w:rsid w:val="005B519B"/>
    <w:rsid w:val="005B6B7E"/>
    <w:rsid w:val="005E69F5"/>
    <w:rsid w:val="006A0600"/>
    <w:rsid w:val="00971D42"/>
    <w:rsid w:val="00A4162A"/>
    <w:rsid w:val="00A94F4F"/>
    <w:rsid w:val="00BB189A"/>
    <w:rsid w:val="00C62C50"/>
    <w:rsid w:val="00CF6F3C"/>
    <w:rsid w:val="00E10433"/>
    <w:rsid w:val="00E8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50EFA"/>
  <w15:chartTrackingRefBased/>
  <w15:docId w15:val="{D781A766-672B-4423-85C5-B3F95FE5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60EE3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GlibNote</dc:creator>
  <cp:keywords/>
  <dc:description/>
  <cp:lastModifiedBy>GlibNote</cp:lastModifiedBy>
  <cp:revision>12</cp:revision>
  <dcterms:created xsi:type="dcterms:W3CDTF">2023-01-13T17:21:00Z</dcterms:created>
  <dcterms:modified xsi:type="dcterms:W3CDTF">2023-01-14T15:27:00Z</dcterms:modified>
</cp:coreProperties>
</file>