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or the lateral sweep), the planner adds sentinels of its own to that set, on the same rules and with the set’s sub-series label and pose numbers (for example, the filters-off repeat’s sentinels are numbered from</w:t>
      </w:r>
      <w:r>
        <w:t xml:space="preserve"> </w:t>
      </w:r>
      <w:r>
        <w:rPr>
          <w:rStyle w:val="VerbatimChar"/>
        </w:rPr>
        <w:t xml:space="preserve">P1000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The pose index of the filters-off repeat starts at 1000, so its file names have four digits (§5).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1,030 poses, 25,990 frames, about 1.6 hours;</w:t>
      </w:r>
    </w:p>
    <w:p>
      <w:pPr>
        <w:pStyle w:val="Compact"/>
        <w:numPr>
          <w:ilvl w:val="0"/>
          <w:numId w:val="1026"/>
        </w:numPr>
      </w:pPr>
      <w:r>
        <w:t xml:space="preserve">the staircase of series Z (§8, step 5): 76 poses, 780 frames, about 0.09 hours;</w:t>
      </w:r>
    </w:p>
    <w:p>
      <w:pPr>
        <w:pStyle w:val="Compact"/>
        <w:numPr>
          <w:ilvl w:val="0"/>
          <w:numId w:val="1026"/>
        </w:numPr>
      </w:pPr>
      <w:r>
        <w:t xml:space="preserve">the lateral sweep of series B (§7, step 6): 41 poses, 1,230 frames, about 0.07 hours;</w:t>
      </w:r>
    </w:p>
    <w:p>
      <w:pPr>
        <w:pStyle w:val="Compact"/>
        <w:numPr>
          <w:ilvl w:val="0"/>
          <w:numId w:val="1026"/>
        </w:numPr>
      </w:pPr>
      <w:r>
        <w:t xml:space="preserve">the open-background variant of series C (§9, step 4): 30 poses, 300 frames, about 0.03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and the lateral sweep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2042</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1789</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793</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555</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689</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2026-10-07T12:52:11Z</dcterms:created>
  <dcterms:modified xsi:type="dcterms:W3CDTF">2026-10-07T12:52:11Z</dcterms:modified>
</cp:coreProperties>
</file>

<file path=docProps/custom.xml><?xml version="1.0" encoding="utf-8"?>
<Properties xmlns="http://schemas.openxmlformats.org/officeDocument/2006/custom-properties" xmlns:vt="http://schemas.openxmlformats.org/officeDocument/2006/docPropsVTypes"/>
</file>