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DRIFT_RUN_DURATION_MIN</w:t>
            </w:r>
          </w:p>
        </w:tc>
        <w:tc>
          <w:tcPr>
            <w:tcW w:w="1872" w:type="dxa"/>
          </w:tcPr>
          <w:p>
            <w:pPr/>
            <w:r>
              <w:t xml:space="preserve">480</w:t>
            </w:r>
          </w:p>
        </w:tc>
        <w:tc>
          <w:tcPr>
            <w:tcW w:w="1872" w:type="dxa"/>
          </w:tcPr>
          <w:p>
            <w:pPr/>
            <w:r>
              <w:t xml:space="preserve">min</w:t>
            </w:r>
          </w:p>
        </w:tc>
        <w:tc>
          <w:tcPr>
            <w:tcW w:w="1872" w:type="dxa"/>
          </w:tcPr>
          <w:p>
            <w:pPr/>
            <w:r>
              <w:t xml:space="preserve">4 (optional)</w:t>
            </w:r>
          </w:p>
        </w:tc>
        <w:tc>
          <w:tcPr>
            <w:tcW w:w="1872" w:type="dxa"/>
          </w:tcPr>
          <w:p>
            <w:pPr/>
            <w:r>
              <w:t xml:space="preserve">Length of the optional separate drift run: the warm-up plus the planned session length</w:t>
            </w:r>
          </w:p>
        </w:tc>
      </w:tr>
      <w:tr>
        <w:tc>
          <w:tcPr>
            <w:tcW w:w="1872" w:type="dxa"/>
          </w:tcPr>
          <w:p>
            <w:pPr/>
            <w:r>
              <w:rPr>
                <w:rStyle w:val="CodeChar"/>
              </w:rPr>
              <w:t xml:space="preserve">DRIFT_RUN_CAPTURE_INTERVAL_MIN</w:t>
            </w:r>
          </w:p>
        </w:tc>
        <w:tc>
          <w:tcPr>
            <w:tcW w:w="1872" w:type="dxa"/>
          </w:tcPr>
          <w:p>
            <w:pPr/>
            <w:r>
              <w:t xml:space="preserve">2</w:t>
            </w:r>
          </w:p>
        </w:tc>
        <w:tc>
          <w:tcPr>
            <w:tcW w:w="1872" w:type="dxa"/>
          </w:tcPr>
          <w:p>
            <w:pPr/>
            <w:r>
              <w:t xml:space="preserve">min</w:t>
            </w:r>
          </w:p>
        </w:tc>
        <w:tc>
          <w:tcPr>
            <w:tcW w:w="1872" w:type="dxa"/>
          </w:tcPr>
          <w:p>
            <w:pPr/>
            <w:r>
              <w:t xml:space="preserve">4 (optional)</w:t>
            </w:r>
          </w:p>
        </w:tc>
        <w:tc>
          <w:tcPr>
            <w:tcW w:w="1872" w:type="dxa"/>
          </w:tcPr>
          <w:p>
            <w:pPr/>
            <w:r>
              <w:t xml:space="preserve">Interval between captures of the optional drift run, SENTINEL_FRAMES frames each</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RAMP_INTERMEDIATE_BAND</w:t>
            </w:r>
          </w:p>
        </w:tc>
        <w:tc>
          <w:tcPr>
            <w:tcW w:w="1872" w:type="dxa"/>
          </w:tcPr>
          <w:p>
            <w:pPr/>
            <w:r>
              <w:t xml:space="preserve">0.25, 0.75</w:t>
            </w:r>
          </w:p>
        </w:tc>
        <w:tc>
          <w:tcPr>
            <w:tcW w:w="1872" w:type="dxa"/>
          </w:tcPr>
          <w:p>
            <w:pPr/>
            <w:r>
              <w:t xml:space="preserve">of a quantum</w:t>
            </w:r>
          </w:p>
        </w:tc>
        <w:tc>
          <w:tcPr>
            <w:tcW w:w="1872" w:type="dxa"/>
          </w:tcPr>
          <w:p>
            <w:pPr/>
            <w:r>
              <w:t xml:space="preserve">B-Z</w:t>
            </w:r>
          </w:p>
        </w:tc>
        <w:tc>
          <w:tcPr>
            <w:tcW w:w="1872" w:type="dxa"/>
          </w:tcPr>
          <w:p>
            <w:pPr/>
            <w:r>
              <w:t xml:space="preserve">Changes of a ramp curve over a half-quantum window that fall in this band count as intermediate when the curve is classified as stepped or smooth (Section 11.2, Step 15); chosen by argument, not from data</w:t>
            </w:r>
          </w:p>
        </w:tc>
      </w:tr>
      <w:tr>
        <w:tc>
          <w:tcPr>
            <w:tcW w:w="1872" w:type="dxa"/>
          </w:tcPr>
          <w:p>
            <w:pPr/>
            <w:r>
              <w:rPr>
                <w:rStyle w:val="CodeChar"/>
              </w:rPr>
              <w:t xml:space="preserve">RAMP_MAX_INTERMEDIATE_FRACTION</w:t>
            </w:r>
          </w:p>
        </w:tc>
        <w:tc>
          <w:tcPr>
            <w:tcW w:w="1872" w:type="dxa"/>
          </w:tcPr>
          <w:p>
            <w:pPr/>
            <w:r>
              <w:t xml:space="preserve">0.5</w:t>
            </w:r>
          </w:p>
        </w:tc>
        <w:tc>
          <w:tcPr>
            <w:tcW w:w="1872" w:type="dxa"/>
          </w:tcPr>
          <w:p>
            <w:pPr/>
            <w:r>
              <w:t xml:space="preserve">—</w:t>
            </w:r>
          </w:p>
        </w:tc>
        <w:tc>
          <w:tcPr>
            <w:tcW w:w="1872" w:type="dxa"/>
          </w:tcPr>
          <w:p>
            <w:pPr/>
            <w:r>
              <w:t xml:space="preserve">B-Z</w:t>
            </w:r>
          </w:p>
        </w:tc>
        <w:tc>
          <w:tcPr>
            <w:tcW w:w="1872" w:type="dxa"/>
          </w:tcPr>
          <w:p>
            <w:pPr/>
            <w:r>
              <w:t xml:space="preserve">Largest fraction of intermediate changes for a ramp curve to count as stepped; chosen by argument, not from data</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DETECTION_MIN_BLANK_WINDOWS</w:t>
            </w:r>
          </w:p>
        </w:tc>
        <w:tc>
          <w:tcPr>
            <w:tcW w:w="1872" w:type="dxa"/>
          </w:tcPr>
          <w:p>
            <w:pPr/>
            <w:r>
              <w:t xml:space="preserve">300</w:t>
            </w:r>
          </w:p>
        </w:tc>
        <w:tc>
          <w:tcPr>
            <w:tcW w:w="1872" w:type="dxa"/>
          </w:tcPr>
          <w:p>
            <w:pPr/>
            <w:r>
              <w:t xml:space="preserve">windows</w:t>
            </w:r>
          </w:p>
        </w:tc>
        <w:tc>
          <w:tcPr>
            <w:tcW w:w="1872" w:type="dxa"/>
          </w:tcPr>
          <w:p>
            <w:pPr/>
            <w:r>
              <w:t xml:space="preserve">D</w:t>
            </w:r>
          </w:p>
        </w:tc>
        <w:tc>
          <w:tcPr>
            <w:tcW w:w="1872" w:type="dxa"/>
          </w:tcPr>
          <w:p>
            <w:pPr/>
            <w:r>
              <w:t xml:space="preserve">Fewest blank windows for the τ quantile at a station, three per false alarm at the target; below it, the neighboring stations are pooled in units of σ_tot(Z) (Section 13, Step 3)</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rStyle w:val="CodeChar"/>
              </w:rPr>
              <w:t xml:space="preserve">AREA_BIAS_FIT_MIN_D_PX</w:t>
            </w:r>
          </w:p>
        </w:tc>
        <w:tc>
          <w:tcPr>
            <w:tcW w:w="1872" w:type="dxa"/>
          </w:tcPr>
          <w:p>
            <w:pPr/>
            <w:r>
              <w:t xml:space="preserve">14</w:t>
            </w:r>
          </w:p>
        </w:tc>
        <w:tc>
          <w:tcPr>
            <w:tcW w:w="1872" w:type="dxa"/>
          </w:tcPr>
          <w:p>
            <w:pPr/>
            <w:r>
              <w:t xml:space="preserve">px</w:t>
            </w:r>
          </w:p>
        </w:tc>
        <w:tc>
          <w:tcPr>
            <w:tcW w:w="1872" w:type="dxa"/>
          </w:tcPr>
          <w:p>
            <w:pPr/>
            <w:r>
              <w:t xml:space="preserve">C</w:t>
            </w:r>
          </w:p>
        </w:tc>
        <w:tc>
          <w:tcPr>
            <w:tcW w:w="1872" w:type="dxa"/>
          </w:tcPr>
          <w:p>
            <w:pPr/>
            <w:r>
              <w:t xml:space="preserve">Smallest D_px of the largest feature used in the fit of the edge bias b against Z (Section 12, Step 10): twice the 7 px expected minimum detectable diameter</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ind w:left="720"/>
      </w:pPr>
      <w:r>
        <w:rPr>
          <w:b/>
        </w:rPr>
        <w:t xml:space="preserve">Optional separate drift run.</w:t>
      </w:r>
      <w:r>
        <w:t xml:space="preserve"> Before the session, on the same day or the day before, with the robot idle: put T2 on a fixed stand at the reference station, fronto-parallel, power the sensor from cold, and capture 30 frames (</w:t>
      </w:r>
      <w:r>
        <w:rPr>
          <w:rStyle w:val="CodeChar"/>
        </w:rPr>
        <w:t xml:space="preserve">SENTINEL_FRAMES</w:t>
      </w:r>
      <w:r>
        <w:t xml:space="preserve">) every 2 minutes (</w:t>
      </w:r>
      <w:r>
        <w:rPr>
          <w:rStyle w:val="CodeChar"/>
        </w:rPr>
        <w:t xml:space="preserve">DRIFT_RUN_CAPTURE_INTERVAL_MIN</w:t>
      </w:r>
      <w:r>
        <w:t xml:space="preserve">) for 480 minutes (</w:t>
      </w:r>
      <w:r>
        <w:rPr>
          <w:rStyle w:val="CodeChar"/>
        </w:rPr>
        <w:t xml:space="preserve">DRIFT_RUN_DURATION_MIN</w:t>
      </w:r>
      <w:r>
        <w:t xml:space="preserve">), which covers the warm-up and the planned session length, while the air and sensor-housing temperatures are logged as in Step 1. The run measures the sensor's own depth drift as a function of time and of its temperature reading, with the robot's thermal growth and any mount event left out. It gives the warm-up time and the drift-versus-temperature relation that Section 10, Step 11 compares with the in-session sentinels, which remain required because they alone see the robot and the mounts on the day. The run costs no robot time and is outside the Section 9 budget; its files go in the sentinels folder with the sub-series label </w:t>
      </w:r>
      <w:r>
        <w:rPr>
          <w:rStyle w:val="CodeChar"/>
        </w:rPr>
        <w:t xml:space="preserve">drift_run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sentinel after the last pose of a series is captured on the target mounted at that moment, and T2 serves wherever it is mounted anyway (before and after A, and after the B-Z series), so no re-mount is ever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 or from the depth levels where the noise dithers them away.</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separate drift run of Section 4,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64</w:t>
            </w:r>
          </w:p>
        </w:tc>
        <w:tc>
          <w:tcPr>
            <w:tcW w:w="2340" w:type="dxa"/>
          </w:tcPr>
          <w:p>
            <w:pPr/>
            <w:r>
              <w:t xml:space="preserve">5,600</w:t>
            </w:r>
          </w:p>
        </w:tc>
        <w:tc>
          <w:tcPr>
            <w:tcW w:w="2340" w:type="dxa"/>
          </w:tcPr>
          <w:p>
            <w:pPr/>
            <w:r>
              <w:t xml:space="preserve">0.21</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7,194</w:t>
            </w:r>
          </w:p>
        </w:tc>
        <w:tc>
          <w:tcPr>
            <w:tcW w:w="2340" w:type="dxa"/>
          </w:tcPr>
          <w:p>
            <w:pPr/>
            <w:r>
              <w:rPr>
                <w:b/>
              </w:rPr>
              <w:t xml:space="preserve">42,520</w:t>
            </w:r>
          </w:p>
        </w:tc>
        <w:tc>
          <w:tcPr>
            <w:tcW w:w="2340" w:type="dxa"/>
          </w:tcPr>
          <w:p>
            <w:pPr/>
            <w:r>
              <w:rPr>
                <w:b/>
              </w:rPr>
              <w:t xml:space="preserve">7.18</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the 42,520 frames of the table.</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the depth codes to millimeters with the depth LSB from the SDK (</w:t>
      </w:r>
      <w:r>
        <w:rPr>
          <w:rStyle w:val="CodeChar"/>
        </w:rPr>
        <w:t xml:space="preserve">DEPTH_LSB_MM</w:t>
      </w:r>
      <w:r>
        <w:t xml:space="preserve">) and set no-reads to NaN. Project the plate outline into the image using the registered pose and shrink it by the 8 px analysis band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N frames of the pose to get Z̄(u, v). The mean of (Z̄ − Z_GT) over the ROI is bias(Z). The fixed-pattern noise σ_fp is the spread of Z̄ − Z_GT − bias over the ROI, measured about the registered plane, with the temporal noise that survives the averaging removed: σ_fp² = var(Z̄ − Z_GT) − σ_t²/N, where σ_t² is the ROI mean of the per-pixel temporal variance (the correction is about 1% of σ_t² at 100 frames, and matters only where the fixed pattern is small). Also fit a free plane to Z̄ and report the angle between it and the registered plane; the free plane serves only for that angle.</w:t>
      </w:r>
    </w:p>
    <w:p>
      <w:pPr>
        <w:pStyle w:val="ListParagraph"/>
        <w:numPr>
          <w:ilvl w:val="0"/>
          <w:numId w:val="10"/>
        </w:numPr>
      </w:pPr>
      <w:r>
        <w:rPr>
          <w:b/>
        </w:rPr>
        <w:t xml:space="preserve">Total noise.</w:t>
      </w:r>
      <w:r>
        <w:t xml:space="preserve"> For each frame, compute the residual from Z_GT. σ_tot is the RMS over the ROI and frames. Because the three parts are defined about the same registered plane, σ_tot² should equal σ_t² + σ_fp² + bias² up to sampling error; a mismatch larger than 20% (</w:t>
      </w:r>
      <w:r>
        <w:rPr>
          <w:rStyle w:val="CodeChar"/>
        </w:rPr>
        <w:t xml:space="preserve">NOISE_CLOSURE_TOLERANCE</w:t>
      </w:r>
      <w:r>
        <w:t xml:space="preserve">)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about 0.37. Compare it with the Tier-A IDW neighborhood N and with the 8 px span of the random lateral offsets (</w:t>
      </w:r>
      <w:r>
        <w:rPr>
          <w:rStyle w:val="CodeChar"/>
        </w:rPr>
        <w:t xml:space="preserve">PHASE_JITTER_SPAN_PX</w:t>
      </w:r>
      <w:r>
        <w:t xml:space="preserve">); the span must exceed it. This is the quick-look that Section 5, Step 7 runs before any B, C, or D capture.</w:t>
      </w:r>
    </w:p>
    <w:p>
      <w:pPr>
        <w:pStyle w:val="ListParagraph"/>
        <w:numPr>
          <w:ilvl w:val="0"/>
          <w:numId w:val="10"/>
        </w:numPr>
      </w:pPr>
      <w:r>
        <w:rPr>
          <w:b/>
        </w:rPr>
        <w:t xml:space="preserve">Quantization.</w:t>
      </w:r>
      <w:r>
        <w:t xml:space="preserve"> Histogram the raw depth codes of the central 20 × 20 px patch (</w:t>
      </w:r>
      <w:r>
        <w:rPr>
          <w:rStyle w:val="CodeChar"/>
        </w:rPr>
        <w:t xml:space="preserve">QUANTIZATION_PATCH_PX</w:t>
      </w:r>
      <w:r>
        <w:t xml:space="preserve">) over all frames. The most common spacing between populated levels is δZ_q(Z). If δZ_q equals the depth LSB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each station weighted by the inverse of its σ_t, so that the fit is in relative error and the near stations, where the noise is small, count as much as the far ones.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tilt station (Section 5, Step 5; 800 and 1600 mm with the 400 mm plate).</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and report the drift rate in mm per hour for every mounted target. If a target's drift exceeds a tenth of σ_t at the reference station (</w:t>
      </w:r>
      <w:r>
        <w:rPr>
          <w:rStyle w:val="CodeChar"/>
        </w:rPr>
        <w:t xml:space="preserve">WARMUP_DRIFT_FRACTION_OF_SIGMA</w:t>
      </w:r>
      <w:r>
        <w:t xml:space="preserve">), subtract a time-interpolated sentinel offset from the bias estimates of the poses captured on that mount, report the size of the correction, and flag the series. If the optional drift run of Section 4, Step 3 was made, fit its depth drift against the sensor temperature reading, predict each sentinel's drift from the logged temperature, and report the difference between the predicted and the observed drift per mounted target; a difference well above the sentinel's own noise points to robot growth or a mount event rather than the sensor.</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in five 20 × 20 px boxes (half side 10 px, </w:t>
      </w:r>
      <w:r>
        <w:rPr>
          <w:rStyle w:val="CodeChar"/>
        </w:rPr>
        <w:t xml:space="preserve">LEGACY_BOX_HALF_PX</w:t>
      </w:r>
      <w:r>
        <w:t xml:space="preserve">) at that script's fixed image positions, the mean min–max range and the mean per-pixel standard deviation. They are computed at 700 and 1000 mm (</w:t>
      </w:r>
      <w:r>
        <w:rPr>
          <w:rStyle w:val="CodeChar"/>
        </w:rPr>
        <w:t xml:space="preserve">LEGACY_METRIC_DEPTHS_MM</w:t>
      </w:r>
      <w:r>
        <w:t xml:space="preserve">), the depths the A series adds to the ladder for this purpose at the center field position.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and tilt, carrying the achieved field fraction of the pose (Section 5, Step 1) and the drift rate of the mount it was captured on. Figures (PNG and SVG): the three σ curves vs Z with the model fit; fill rate vs Z; σ_t maps; autocorrelation profiles; depth-code histograms; sentinel drift per mounted target.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using only pixels farther from the edge than the 8 px analysis band (</w:t>
      </w:r>
      <w:r>
        <w:rPr>
          <w:rStyle w:val="CodeChar"/>
        </w:rPr>
        <w:t xml:space="preserve">BOUNDARY_BAND_HALF_WIDTH_PX</w:t>
      </w:r>
      <w:r>
        <w:t xml:space="preserv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in 0.25 px bins (</w:t>
      </w:r>
      <w:r>
        <w:rPr>
          <w:rStyle w:val="CodeChar"/>
        </w:rPr>
        <w:t xml:space="preserve">BOUNDARY_BIN_WIDTH_PX</w:t>
      </w:r>
      <w:r>
        <w:t xml:space="preserve">), four per pixel.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Align the robot-stepped and slanted-edge ESFs at their half-height crossings; they should then agree to within one bin, and the residual difference is reported as an equivalent shift in px. If they do not agree,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the 15 mm and 60 mm gaps (</w:t>
      </w:r>
      <w:r>
        <w:rPr>
          <w:rStyle w:val="CodeChar"/>
        </w:rPr>
        <w:t xml:space="preserve">GAP_SMALL_MM</w:t>
      </w:r>
      <w:r>
        <w:t xml:space="preserve">, </w:t>
      </w:r>
      <w:r>
        <w:rPr>
          <w:rStyle w:val="CodeChar"/>
        </w:rPr>
        <w:t xml:space="preserve">GAP_LARGE_MM</w:t>
      </w:r>
      <w:r>
        <w:t xml:space="preserve">). If they differ in h by more than 0.1 of the step height at any s (</w:t>
      </w:r>
      <w:r>
        <w:rPr>
          <w:rStyle w:val="CodeChar"/>
        </w:rPr>
        <w:t xml:space="preserve">ESF_LINEARITY_TOLERANCE_H</w:t>
      </w:r>
      <w:r>
        <w:t xml:space="preserve">),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A negative s_50 means the measured edge lies on the back-surface side of the true edge, that is, the front surface is fattened. Section 14 reports s_50 beside its near/far preference index.</w:t>
      </w:r>
    </w:p>
    <w:p>
      <w:pPr>
        <w:pStyle w:val="ListParagraph"/>
        <w:numPr>
          <w:ilvl w:val="0"/>
          <w:numId w:val="12"/>
        </w:numPr>
      </w:pPr>
      <w:r>
        <w:rPr>
          <w:b/>
        </w:rPr>
        <w:t xml:space="preserve">Edge position transfer.</w:t>
      </w:r>
      <w:r>
        <w:t xml:space="preserve"> For every phase-jitter pose of an edge, compute that pose's own edge crossing s_50(pose) from its ESF and plot it against the pose's read-back lateral offset across the edge, carried through the registration, in px. Because s is measured from each pose's own true edge, an ideal sensor gives the same s_50 at every offset; regress s_50(pose) on the offset in a joint fit with the periodic terms below: the lateral gain is 1 plus the slope, expected to be 1, and the intercept is the edge bias of Step 8. Fit the residual with a periodic term of 1 px period (pixel locking) and one at the projector dot pitch taken from the correlation length of Section 10, Step 7, and report both amplitudes with the gain for each Z and orientation. Where the optional lateral sweep of Section 6.1, Step 6 was run, add the approach hysteresis, the mean difference of s_50 between the poses approached from the negative and from the positive side, and refit the periodic terms at the sweep's 0.1 px spacing. This uses the B captures as they are and adds no capture.</w:t>
      </w:r>
    </w:p>
    <w:p>
      <w:pPr>
        <w:pStyle w:val="ListParagraph"/>
        <w:numPr>
          <w:ilvl w:val="0"/>
          <w:numId w:val="12"/>
        </w:numPr>
      </w:pPr>
      <w:r>
        <w:rPr>
          <w:b/>
        </w:rPr>
        <w:t xml:space="preserve">Report</w:t>
      </w:r>
      <w:r>
        <w:t xml:space="preserve"> for each Z, orientation (H or V), polarity, and gap. Confidence intervals come from bootstrapping over poses with 2000 resamples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w:t>
      </w:r>
      <w:r>
        <w:rPr>
          <w:rStyle w:val="CodeChar"/>
        </w:rPr>
        <w:t xml:space="preserve">ZSTEP_PATCH_SIZES_PX</w:t>
      </w:r>
      <w:r>
        <w:t xml:space="preserve">), tiled over the ROI. The true step δ is the difference of the read-back target pose along the optical axis between the two visits; the registration's translation cancels in the difference, so only the robot's relative motion accuracy enters. A rung smaller than twice the robot repeatability of 0.05 mm (</w:t>
      </w:r>
      <w:r>
        <w:rPr>
          <w:rStyle w:val="CodeChar"/>
        </w:rPr>
        <w:t xml:space="preserve">ROBOT_REPEATABILITY_MM</w:t>
      </w:r>
      <w:r>
        <w:t xml:space="preserve">), which equals the 0.1 mm floor of the ladder of Section 6.2 at the indicative values, is flagged as unreliable truth and left out of the gain regression of Step 12; at the indicative values none is flagged, and the rule matters for a less repeatable robot.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99% quantile, one minus the 1% false-alarm target (</w:t>
      </w:r>
      <w:r>
        <w:rPr>
          <w:rStyle w:val="CodeChar"/>
        </w:rPr>
        <w:t xml:space="preserve">DETECTION_FALSE_ALARM_TARGET</w:t>
      </w:r>
      <w:r>
        <w:t xml:space="preserv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Where the curve is stepped, the plateau widths give the measured quantum δZ_q(Z); compare it with q·Z²/k from Section 10. Plot single pixels the same way. The row average shows plateaus only when the disparity noise is well below the quantum; at the indicative noise of about 0.6 quantum the frames dither the quantizer, the averaged curve is smooth at the near stations, and plateaus are resolved only at the far ones. A curve counts as stepped when fewer than half of its changes over a half-quantum window (</w:t>
      </w:r>
      <w:r>
        <w:rPr>
          <w:rStyle w:val="CodeChar"/>
        </w:rPr>
        <w:t xml:space="preserve">RAMP_MAX_INTERMEDIATE_FRACTION</w:t>
      </w:r>
      <w:r>
        <w:t xml:space="preserve">) fall between a quarter and three quarters of a quantum (</w:t>
      </w:r>
      <w:r>
        <w:rPr>
          <w:rStyle w:val="CodeChar"/>
        </w:rPr>
        <w:t xml:space="preserve">RAMP_INTERMEDIATE_BAND</w:t>
      </w:r>
      <w:r>
        <w:t xml:space="preserve">), and smooth otherwise; a smooth row average over stepped single pixels is reported as a finding, dithering by the sensor's interpolation or noise, not as a failure. For a smooth curve the quantum comes from the spacing of the populated depth levels of the pooled ramp readings, the method of Section 10, Step 8, and the output says which method gave it. Where the optional staircase was run, plot its sensed Z against the read-back Z and compare the two quanta.</w:t>
      </w:r>
    </w:p>
    <w:p>
      <w:pPr>
        <w:pStyle w:val="ListParagraph"/>
        <w:numPr>
          <w:ilvl w:val="0"/>
          <w:numId w:val="13"/>
        </w:numPr>
      </w:pPr>
      <w:r>
        <w:rPr>
          <w:b/>
        </w:rPr>
        <w:t xml:space="preserve">Outputs.</w:t>
      </w:r>
      <w:r>
        <w:t xml:space="preserve"> </w:t>
      </w:r>
      <w:r>
        <w:rPr>
          <w:rStyle w:val="CodeChar"/>
        </w:rPr>
        <w:t xml:space="preserve">B_resolution_summary.csv</w:t>
      </w:r>
      <w:r>
        <w:t xml:space="preserve"> with one row per edge, Z, orientation, polarity, and gap, including the edge position transfer terms; </w:t>
      </w:r>
      <w:r>
        <w:rPr>
          <w:rStyle w:val="CodeChar"/>
        </w:rPr>
        <w:t xml:space="preserve">Z_resolution_summary.csv</w:t>
      </w:r>
      <w:r>
        <w:t xml:space="preserve"> and </w:t>
      </w:r>
      <w:r>
        <w:rPr>
          <w:rStyle w:val="CodeChar"/>
        </w:rPr>
        <w:t xml:space="preserve">Z_resolution_rungs.csv</w:t>
      </w:r>
      <w:r>
        <w:t xml:space="preserve"> for the ladder; </w:t>
      </w:r>
      <w:r>
        <w:rPr>
          <w:rStyle w:val="CodeChar"/>
        </w:rPr>
        <w:t xml:space="preserve">Z_ramp_rows.csv</w:t>
      </w:r>
      <w:r>
        <w:t xml:space="preserve"> for the ramp; B_lsf.csv with the H and V line spread functions per edge and Z, for Section 12. Figures (PNG and SVG): ESF curves; LSF and MTF; rise distance and s_50 against Z; the edge position transfer plots; Z-step detection curves and sensed against true step; the ramp rows and the quantum against Z. The rise distances in H and V and the mean s_50 go in </w:t>
      </w:r>
      <w:r>
        <w:rPr>
          <w:rStyle w:val="CodeChar"/>
        </w:rPr>
        <w:t xml:space="preserve">forward_model_parameters.json</w:t>
      </w:r>
      <w:r>
        <w:t xml:space="preserve"> for the Tier-A simulator.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plus the 8 px analysis band (</w:t>
      </w:r>
      <w:r>
        <w:rPr>
          <w:rStyle w:val="CodeChar"/>
        </w:rPr>
        <w:t xml:space="preserve">BOUNDARY_BAND_HALF_WIDTH_PX</w:t>
      </w:r>
      <w:r>
        <w:t xml:space="preserve">), in px at that Z, around the projected center. A feature whose window does not lie entirely inside the image is skipped and counted in the details.</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at or above 0.5, </w:t>
      </w:r>
      <w:r>
        <w:rPr>
          <w:rStyle w:val="CodeChar"/>
        </w:rPr>
        <w:t xml:space="preserve">FRONT_READ_HEIGHT_THRESHOLD</w:t>
      </w:r>
      <w:r>
        <w:t xml:space="preserve">), a back read (h below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one pixel;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iso-contour at h = 0.5 (</w:t>
      </w:r>
      <w:r>
        <w:rPr>
          <w:rStyle w:val="CodeChar"/>
        </w:rPr>
        <w:t xml:space="preserve">ESF_HALF_HEIGHT</w:t>
      </w:r>
      <w:r>
        <w:t xml:space="preserve">)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The depth of a point can be sensed only where both IR cameras, at 0 and at the baseline B, see it and the laser projector lights it. Ray-cast from the registered left camera, right camera, and projector centers through the as-built outline to the back plane; A_geo for a cutout is the overlap of the three projected outlines. With the projector midway between the cameras, as the VSX3000's layout places it, every point of a convex outline that both cameras see is also lit, so the three-center overlap equals the two-camera one; compute both anyway with the as-built projector position (</w:t>
      </w:r>
      <w:r>
        <w:rPr>
          <w:rStyle w:val="CodeChar"/>
        </w:rPr>
        <w:t xml:space="preserve">PROJECTOR_OFFSET_MM</w:t>
      </w:r>
      <w:r>
        <w:t xml:space="preserve">), and where they differ report which tracks the data better. This is the visibility of the depth sense; the visibility of the 2-D image, from a sensor on the axis between the two IR cameras with its own collocated illumination, is a different quantity and is not characterized here.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the 30 jitter poses (</w:t>
      </w:r>
      <w:r>
        <w:rPr>
          <w:rStyle w:val="CodeChar"/>
        </w:rPr>
        <w:t xml:space="preserve">PHASE_JITTER_POSES_AREA</w:t>
      </w:r>
      <w:r>
        <w:t xml:space="preserve">), which is the phase effect, and the spread within a pose over its 10 frames (</w:t>
      </w:r>
      <w:r>
        <w:rPr>
          <w:rStyle w:val="CodeChar"/>
        </w:rPr>
        <w:t xml:space="preserve">FRAMES_PER_AREA_POSE</w:t>
      </w:r>
      <w:r>
        <w:t xml:space="preserve">), which is the temporal effect.</w:t>
      </w:r>
    </w:p>
    <w:p>
      <w:pPr>
        <w:pStyle w:val="ListParagraph"/>
        <w:numPr>
          <w:ilvl w:val="0"/>
          <w:numId w:val="14"/>
        </w:numPr>
      </w:pPr>
      <w:r>
        <w:rPr>
          <w:b/>
        </w:rPr>
        <w:t xml:space="preserve">Scaling test.</w:t>
      </w:r>
      <w:r>
        <w:t xml:space="preserve"> Where two neighboring features overlap in D_px (half an octave at each junction of the ladder), compare their transfer curves over the shared range: the statistic is the mean difference of the two curves over that range, and the curves agree when zero lies inside its bootstrap interval. One row per feature pair, kind, gap, and ratio goes to </w:t>
      </w:r>
      <w:r>
        <w:rPr>
          <w:rStyle w:val="CodeChar"/>
        </w:rPr>
        <w:t xml:space="preserve">C_overlap_test.csv</w:t>
      </w:r>
      <w:r>
        <w:t xml:space="preserve">. Agreement supports D_px as the governing variable. Disagreement is attributed to the Z-dependent noise σ_tot(Z) of Section 10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at the stations where its D_px is at least 14 px (</w:t>
      </w:r>
      <w:r>
        <w:rPr>
          <w:rStyle w:val="CodeChar"/>
        </w:rPr>
        <w:t xml:space="preserve">AREA_BIAS_FIT_MIN_D_PX</w:t>
      </w:r>
      <w:r>
        <w:t xml:space="preserve">), twice the 7 px expected minimum detectable diameter of Section 3.2, so that b does not depend on D.</w:t>
      </w:r>
    </w:p>
    <w:p>
      <w:pPr>
        <w:pStyle w:val="ListParagraph"/>
        <w:numPr>
          <w:ilvl w:val="0"/>
          <w:numId w:val="14"/>
        </w:numPr>
      </w:pPr>
      <w:r>
        <w:rPr>
          <w:b/>
        </w:rPr>
        <w:t xml:space="preserve">Consistency with B.</w:t>
      </w:r>
      <w:r>
        <w:t xml:space="preserve"> Build a 2-D blur kernel from the H and V line spread functions that Section 11, Step 16 outputs (assumed separable); where they are not available, use a Gaussian whose 10–90% rise equals the rise distance and say so. Blur an ideal disk of the as-built D with it and threshold at 0.5; this predicts the area. Make the prediction twice: with the blur alone, and with the edge offset s_50 of 11.1 applied as a growth of the front material, because a symmetric blur cannot shift the half-height crossing by itself. Agreement for large D and disagreement for small D means the sensor's interpolation fills in small features beyond what the edge spread function explains. Also check the sign of b against s_50: the front material grows by −s_50, so b for a disk should be about −s_50 and b for a cutout about +s_50.</w:t>
      </w:r>
    </w:p>
    <w:p>
      <w:pPr>
        <w:pStyle w:val="ListParagraph"/>
        <w:numPr>
          <w:ilvl w:val="0"/>
          <w:numId w:val="14"/>
        </w:numPr>
      </w:pPr>
      <w:r>
        <w:rPr>
          <w:b/>
        </w:rPr>
        <w:t xml:space="preserve">Field and open-background variants.</w:t>
      </w:r>
      <w:r>
        <w:t xml:space="preserve"> Compare the off-axis transfer curves with the on-axis ones, with the achieved field fraction of each pose (Section 7) as a factor. For the open-background cutouts at the reference station,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with one row per feature, station, gap, field position, and sub-series; </w:t>
      </w:r>
      <w:r>
        <w:rPr>
          <w:rStyle w:val="CodeChar"/>
        </w:rPr>
        <w:t xml:space="preserve">C_overlap_test.csv</w:t>
      </w:r>
      <w:r>
        <w:t xml:space="preserve">; </w:t>
      </w:r>
      <w:r>
        <w:rPr>
          <w:rStyle w:val="CodeChar"/>
        </w:rPr>
        <w:t xml:space="preserve">C_area_details.json</w:t>
      </w:r>
      <w:r>
        <w:t xml:space="preserve">. Figures (PNG and SVG): the transfer curves with the overlap ranges shaded; b against Z; phase spread against D_px; predicted against measured area. No term of C enters </w:t>
      </w:r>
      <w:r>
        <w:rPr>
          <w:rStyle w:val="CodeChar"/>
        </w:rPr>
        <w:t xml:space="preserve">forward_model_parameters.json</w:t>
      </w:r>
      <w:r>
        <w:t xml:space="preserve">; b is a cross-check of the boundary widths of Section 14.</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all three minimums are read from the best of three fitted shapes by deviance, with the range across the shapes as the model uncertainty of each.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1% level (</w:t>
      </w:r>
      <w:r>
        <w:rPr>
          <w:rStyle w:val="CodeChar"/>
        </w:rPr>
        <w:t xml:space="preserve">DETECTION_ZERO_PREDICTION_LEVEL</w:t>
      </w:r>
      <w:r>
        <w:t xml:space="preserve">), flagged as a prediction, and cross-checked against a model with a hard floor and, for cutouts, against the geometric limit. The prior expectation for the fitted D_50 and the predicted D_0 is the laser-pencil model of Section 3.2, about 7 px; the analysis reports where the data land against 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the 8 px span of the random offsets (</w:t>
      </w:r>
      <w:r>
        <w:rPr>
          <w:rStyle w:val="CodeChar"/>
        </w:rPr>
        <w:t xml:space="preserve">PHASE_JITTER_SPAN_PX</w:t>
      </w:r>
      <w:r>
        <w:t xml:space="preserve">) or the 30 px feature isolation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plus a 3 px margin,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2 connected candidates exist (</w:t>
      </w:r>
      <w:r>
        <w:rPr>
          <w:rStyle w:val="CodeChar"/>
        </w:rPr>
        <w:t xml:space="preserve">DETECTION_MIN_CONNECTED_PX</w:t>
      </w:r>
      <w:r>
        <w:t xml:space="preserve">). That is the analysis's threshold for calling a trial detected, deliberately permissive, so that the sensor's own floor comes out of the data and is not set by the rule.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and set τ so that the false-alarm fraction equals the 1% target (</w:t>
      </w:r>
      <w:r>
        <w:rPr>
          <w:rStyle w:val="CodeChar"/>
        </w:rPr>
        <w:t xml:space="preserve">DETECTION_FALSE_ALARM_TARGET</w:t>
      </w:r>
      <w:r>
        <w:t xml:space="preserve">). Pool the blank windows of a station over its blank sites; at a main station that is 3 sites × 60 trials = 180 windows, where the 99% quantile falls among the largest few values and is poorly determined. Where a station has fewer than 300 blank windows (</w:t>
      </w:r>
      <w:r>
        <w:rPr>
          <w:rStyle w:val="CodeChar"/>
        </w:rPr>
        <w:t xml:space="preserve">DETECTION_MIN_BLANK_WINDOWS</w:t>
      </w:r>
      <w:r>
        <w:t xml:space="preserve">, three per false alarm at the target), divide the window statistic by σ_tot(Z) from Section 10 and pool the neighboring stations until the count is reached; the extended stations reach it on their own. Then record the measured false-alarm rate γ with its Clopper–Pearson interval beside τ, so that the control achieved is visible.</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between 0 and 0.05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w:t>
      </w:r>
      <w:r>
        <w:t xml:space="preserve"> D_10 sits in the tail, so it depends on the curve shape more than D_50 does. Fit three shapes for F: logistic, cumulative normal, and Weibull in ln D. Report D_50, D_10, and D_5 from the best fit by deviance, and the range across the three as the model uncertainty of each.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95% confidence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1%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both IR cameras and lit by the projector, the views a depth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with 2000 resamples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 one row per pair of neighboring features, kind, gap, field position, and rule in </w:t>
      </w:r>
      <w:r>
        <w:rPr>
          <w:rStyle w:val="CodeChar"/>
        </w:rPr>
        <w:t xml:space="preserve">D_overlap_test.csv</w:t>
      </w:r>
      <w:r>
        <w:t xml:space="preserve">.</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and </w:t>
      </w:r>
      <w:r>
        <w:rPr>
          <w:rStyle w:val="CodeChar"/>
        </w:rPr>
        <w:t xml:space="preserve">D_pooled_summary.csv</w:t>
      </w:r>
      <w:r>
        <w:t xml:space="preserve"> with one pooled row per configuration; </w:t>
      </w:r>
      <w:r>
        <w:rPr>
          <w:rStyle w:val="CodeChar"/>
        </w:rPr>
        <w:t xml:space="preserve">D_overlap_test.csv</w:t>
      </w:r>
      <w:r>
        <w:t xml:space="preserve">; </w:t>
      </w:r>
      <w:r>
        <w:rPr>
          <w:rStyle w:val="CodeChar"/>
        </w:rPr>
        <w:t xml:space="preserve">D_detect_details.json</w:t>
      </w:r>
      <w:r>
        <w:t xml:space="preserve">. Columns: γ, τ, D_50, D_10, D_5, the predicted D_0 with its model range, geometric D_0 (cutouts), and confidence intervals, each in px, mrad, and mm, for both detection rules. Figures (PNG and SVG): psychometric curves in D_px with binomial error bars, D_5, D_10, and D_50 marked and the predicted D_0 drawn as a dashed extrapolation, one trace per feature; θ against Z for each minimum. D_50 and D_10 in px go in </w:t>
      </w:r>
      <w:r>
        <w:rPr>
          <w:rStyle w:val="CodeChar"/>
        </w:rPr>
        <w:t xml:space="preserve">forward_model_parameters.json</w:t>
      </w:r>
      <w:r>
        <w:t xml:space="preserve"> for the Tier-A simulator.</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node/f614e563-af41@108 docx-w6</dc:description>
  <cp:revision>108</cp:revision>
</cp:coreProperties>
</file>