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rStyle w:val="CodeChar"/>
              </w:rPr>
              <w:t xml:space="preserve">AREA_BIAS_FIT_MIN_D_PX</w:t>
            </w:r>
          </w:p>
        </w:tc>
        <w:tc>
          <w:tcPr>
            <w:tcW w:w="1872" w:type="dxa"/>
          </w:tcPr>
          <w:p>
            <w:pPr/>
            <w:r>
              <w:t xml:space="preserve">14</w:t>
            </w:r>
          </w:p>
        </w:tc>
        <w:tc>
          <w:tcPr>
            <w:tcW w:w="1872" w:type="dxa"/>
          </w:tcPr>
          <w:p>
            <w:pPr/>
            <w:r>
              <w:t xml:space="preserve">px</w:t>
            </w:r>
          </w:p>
        </w:tc>
        <w:tc>
          <w:tcPr>
            <w:tcW w:w="1872" w:type="dxa"/>
          </w:tcPr>
          <w:p>
            <w:pPr/>
            <w:r>
              <w:t xml:space="preserve">C</w:t>
            </w:r>
          </w:p>
        </w:tc>
        <w:tc>
          <w:tcPr>
            <w:tcW w:w="1872" w:type="dxa"/>
          </w:tcPr>
          <w:p>
            <w:pPr/>
            <w:r>
              <w:t xml:space="preserve">Smallest D_px of the largest feature used in the fit of the edge bias b against Z (Section 12, Step 10): twice the 7 px expected minimum detectable diameter</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B_lsf.csv with the H and V line spread functions per edge and Z, for Section 12.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plus the 8 px analysis band (</w:t>
      </w:r>
      <w:r>
        <w:rPr>
          <w:rStyle w:val="CodeChar"/>
        </w:rPr>
        <w:t xml:space="preserve">BOUNDARY_BAND_HALF_WIDTH_PX</w:t>
      </w:r>
      <w:r>
        <w:t xml:space="preserve">), in px at that Z, around the projected center. A feature whose window does not lie entirely inside the image is skipped and counted in the details.</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at or above 0.5, </w:t>
      </w:r>
      <w:r>
        <w:rPr>
          <w:rStyle w:val="CodeChar"/>
        </w:rPr>
        <w:t xml:space="preserve">FRONT_READ_HEIGHT_THRESHOLD</w:t>
      </w:r>
      <w:r>
        <w:t xml:space="preserve">), a back read (h below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one pixel;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iso-contour at h = 0.5 (</w:t>
      </w:r>
      <w:r>
        <w:rPr>
          <w:rStyle w:val="CodeChar"/>
        </w:rPr>
        <w:t xml:space="preserve">ESF_HALF_HEIGHT</w:t>
      </w:r>
      <w:r>
        <w:t xml:space="preserve">)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The depth of a point can be sensed only where both IR cameras, at 0 and at the baseline B, see it and the laser projector lights it. Ray-cast from the registered left camera, right camera, and projector centers through the as-built outline to the back plane; A_geo for a cutout is the overlap of the three projected outlines. With the projector midway between the cameras, as the VSX3000's layout places it, every point of a convex outline that both cameras see is also lit, so the three-center overlap equals the two-camera one; compute both anyway with the as-built projector position (</w:t>
      </w:r>
      <w:r>
        <w:rPr>
          <w:rStyle w:val="CodeChar"/>
        </w:rPr>
        <w:t xml:space="preserve">PROJECTOR_OFFSET_MM</w:t>
      </w:r>
      <w:r>
        <w:t xml:space="preserve">), and where they differ report which tracks the data better. This is the visibility of the depth sense; the visibility of the 2-D image, from a sensor on the axis between the two IR cameras with its own collocated illumination, is a different quantity and is not characterized here.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the 30 jitter poses (</w:t>
      </w:r>
      <w:r>
        <w:rPr>
          <w:rStyle w:val="CodeChar"/>
        </w:rPr>
        <w:t xml:space="preserve">PHASE_JITTER_POSES_AREA</w:t>
      </w:r>
      <w:r>
        <w:t xml:space="preserve">), which is the phase effect, and the spread within a pose over its 10 frames (</w:t>
      </w:r>
      <w:r>
        <w:rPr>
          <w:rStyle w:val="CodeChar"/>
        </w:rPr>
        <w:t xml:space="preserve">FRAMES_PER_AREA_POSE</w:t>
      </w:r>
      <w:r>
        <w:t xml:space="preserve">), which is the temporal effect.</w:t>
      </w:r>
    </w:p>
    <w:p>
      <w:pPr>
        <w:pStyle w:val="ListParagraph"/>
        <w:numPr>
          <w:ilvl w:val="0"/>
          <w:numId w:val="14"/>
        </w:numPr>
      </w:pPr>
      <w:r>
        <w:rPr>
          <w:b/>
        </w:rPr>
        <w:t xml:space="preserve">Scaling test.</w:t>
      </w:r>
      <w:r>
        <w:t xml:space="preserve"> Where two neighboring features overlap in D_px (half an octave at each junction of the ladder), compare their transfer curves over the shared range: the statistic is the mean difference of the two curves over that range, and the curves agree when zero lies inside its bootstrap interval. One row per feature pair, kind, gap, and ratio goes to </w:t>
      </w:r>
      <w:r>
        <w:rPr>
          <w:rStyle w:val="CodeChar"/>
        </w:rPr>
        <w:t xml:space="preserve">C_overlap_test.csv</w:t>
      </w:r>
      <w:r>
        <w:t xml:space="preserve">. Agreement supports D_px as the governing variable. Disagreement is attributed to the Z-dependent noise σ_tot(Z) of Section 10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at the stations where its D_px is at least 14 px (</w:t>
      </w:r>
      <w:r>
        <w:rPr>
          <w:rStyle w:val="CodeChar"/>
        </w:rPr>
        <w:t xml:space="preserve">AREA_BIAS_FIT_MIN_D_PX</w:t>
      </w:r>
      <w:r>
        <w:t xml:space="preserve">), twice the 7 px expected minimum detectable diameter of Section 13, so that b does not depend on D.</w:t>
      </w:r>
    </w:p>
    <w:p>
      <w:pPr>
        <w:pStyle w:val="ListParagraph"/>
        <w:numPr>
          <w:ilvl w:val="0"/>
          <w:numId w:val="14"/>
        </w:numPr>
      </w:pPr>
      <w:r>
        <w:rPr>
          <w:b/>
        </w:rPr>
        <w:t xml:space="preserve">Consistency with B.</w:t>
      </w:r>
      <w:r>
        <w:t xml:space="preserve"> Build a 2-D blur kernel from the H and V line spread functions that Section 11, Step 16 outputs (assumed separable); where they are not available, use a Gaussian whose 10–90% rise equals the rise distance and say so. Blur an ideal disk of the as-built D with it and threshold at 0.5; this predicts the area. Make the prediction twice: with the blur alone, and with the edge offset s_50 of 11.1 applied as a growth of the front material, because a symmetric blur cannot shift the half-height crossing by itself. Agreement for large D and disagreement for small D means the sensor's interpolation fills in small features beyond what the edge spread function explains. Also check the sign of b against s_50: the front material grows by −s_50, so b for a disk should be about −s_50 and b for a cutout about +s_50.</w:t>
      </w:r>
    </w:p>
    <w:p>
      <w:pPr>
        <w:pStyle w:val="ListParagraph"/>
        <w:numPr>
          <w:ilvl w:val="0"/>
          <w:numId w:val="14"/>
        </w:numPr>
      </w:pPr>
      <w:r>
        <w:rPr>
          <w:b/>
        </w:rPr>
        <w:t xml:space="preserve">Field and open-background variants.</w:t>
      </w:r>
      <w:r>
        <w:t xml:space="preserve"> Compare the off-axis transfer curves with the on-axis ones, with the achieved field fraction of each pose (Section 7) as a factor. For the open-background cutouts at the reference station,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with one row per feature, station, gap, field position, and sub-series; </w:t>
      </w:r>
      <w:r>
        <w:rPr>
          <w:rStyle w:val="CodeChar"/>
        </w:rPr>
        <w:t xml:space="preserve">C_overlap_test.csv</w:t>
      </w:r>
      <w:r>
        <w:t xml:space="preserve">; </w:t>
      </w:r>
      <w:r>
        <w:rPr>
          <w:rStyle w:val="CodeChar"/>
        </w:rPr>
        <w:t xml:space="preserve">C_area_details.json</w:t>
      </w:r>
      <w:r>
        <w:t xml:space="preserve">. Figures (PNG and SVG): the transfer curves with the overlap ranges shaded; b against Z; phase spread against D_px; predicted against measured area. No term of C enters </w:t>
      </w:r>
      <w:r>
        <w:rPr>
          <w:rStyle w:val="CodeChar"/>
        </w:rPr>
        <w:t xml:space="preserve">forward_model_parameters.json</w:t>
      </w:r>
      <w:r>
        <w:t xml:space="preserve">; b is a cross-check of the boundary widths of Section 14.</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level </w:t>
      </w:r>
      <w:r>
        <w:rPr>
          <w:rStyle w:val="CodeChar"/>
        </w:rPr>
        <w:t xml:space="preserve">DETECTION_ZERO_PREDICTION_LEVEL</w:t>
      </w:r>
      <w:r>
        <w:t xml:space="preserve">, flagged as a prediction, and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D_5, the predicted D_0 with its model range, geometric D_0 (cutouts), and confidence intervals, each in px, mrad, and mm, for both detection rules. Figures: psychometric curves in D_px with binomial error bars, D_5, D_10, and D_50 marked and the predicted D_0 drawn as a dashed extrapolation,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node/f614e563-af41@106 docx-w6</dc:description>
  <cp:revision>106</cp:revision>
</cp:coreProperties>
</file>