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CAMERA_2D_OFFSET_MM</w:t>
            </w:r>
          </w:p>
        </w:tc>
        <w:tc>
          <w:tcPr>
            <w:tcW w:w="1872" w:type="dxa"/>
          </w:tcPr>
          <w:p>
            <w:pPr/>
            <w:r>
              <w:t xml:space="preserve">from datasheet †</w:t>
            </w:r>
          </w:p>
        </w:tc>
        <w:tc>
          <w:tcPr>
            <w:tcW w:w="1872" w:type="dxa"/>
          </w:tcPr>
          <w:p>
            <w:pPr/>
            <w:r>
              <w:t xml:space="preserve">mm (H, V, Z)</w:t>
            </w:r>
          </w:p>
        </w:tc>
        <w:tc>
          <w:tcPr>
            <w:tcW w:w="1872" w:type="dxa"/>
          </w:tcPr>
          <w:p>
            <w:pPr/>
            <w:r>
              <w:t xml:space="preserve">C</w:t>
            </w:r>
          </w:p>
        </w:tc>
        <w:tc>
          <w:tcPr>
            <w:tcW w:w="1872" w:type="dxa"/>
          </w:tcPr>
          <w:p>
            <w:pPr/>
            <w:r>
              <w:t xml:space="preserve">Position of the 2-D image sensor and its collocated illumination relative to the left IR camera; sets the one-center visible area A_geo_2D (Section 12, Step 7)</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DETECTION_MIN_BLANK_WINDOWS</w:t>
            </w:r>
          </w:p>
        </w:tc>
        <w:tc>
          <w:tcPr>
            <w:tcW w:w="1872" w:type="dxa"/>
          </w:tcPr>
          <w:p>
            <w:pPr/>
            <w:r>
              <w:t xml:space="preserve">300</w:t>
            </w:r>
          </w:p>
        </w:tc>
        <w:tc>
          <w:tcPr>
            <w:tcW w:w="1872" w:type="dxa"/>
          </w:tcPr>
          <w:p>
            <w:pPr/>
            <w:r>
              <w:t xml:space="preserve">windows</w:t>
            </w:r>
          </w:p>
        </w:tc>
        <w:tc>
          <w:tcPr>
            <w:tcW w:w="1872" w:type="dxa"/>
          </w:tcPr>
          <w:p>
            <w:pPr/>
            <w:r>
              <w:t xml:space="preserve">D</w:t>
            </w:r>
          </w:p>
        </w:tc>
        <w:tc>
          <w:tcPr>
            <w:tcW w:w="1872" w:type="dxa"/>
          </w:tcPr>
          <w:p>
            <w:pPr/>
            <w:r>
              <w:t xml:space="preserve">Fewest blank windows for the τ quantile at a station, three per false alarm at the target; below it, the neighboring stations are pooled in units of σ_tot(Z) (Section 13, Step 3)</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rStyle w:val="CodeChar"/>
              </w:rPr>
              <w:t xml:space="preserve">AREA_BIAS_FIT_MIN_D_PX</w:t>
            </w:r>
          </w:p>
        </w:tc>
        <w:tc>
          <w:tcPr>
            <w:tcW w:w="1872" w:type="dxa"/>
          </w:tcPr>
          <w:p>
            <w:pPr/>
            <w:r>
              <w:t xml:space="preserve">14</w:t>
            </w:r>
          </w:p>
        </w:tc>
        <w:tc>
          <w:tcPr>
            <w:tcW w:w="1872" w:type="dxa"/>
          </w:tcPr>
          <w:p>
            <w:pPr/>
            <w:r>
              <w:t xml:space="preserve">px</w:t>
            </w:r>
          </w:p>
        </w:tc>
        <w:tc>
          <w:tcPr>
            <w:tcW w:w="1872" w:type="dxa"/>
          </w:tcPr>
          <w:p>
            <w:pPr/>
            <w:r>
              <w:t xml:space="preserve">C</w:t>
            </w:r>
          </w:p>
        </w:tc>
        <w:tc>
          <w:tcPr>
            <w:tcW w:w="1872" w:type="dxa"/>
          </w:tcPr>
          <w:p>
            <w:pPr/>
            <w:r>
              <w:t xml:space="preserve">Smallest D_px of the largest feature used in the fit of the edge bias b against Z (Section 12, Step 10): twice the 7 px expected minimum detectable diameter</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the near limit of 400 mm to the far limit of 1600 mm, a factor of 4, so one feature covers two octaves of D_px. Diameters start at 3 pixels at the far station (</w:t>
      </w:r>
      <w:r>
        <w:rPr>
          <w:rStyle w:val="CodeChar"/>
        </w:rPr>
        <w:t xml:space="preserve">FEATURE_MIN_PX_AT_Z_MAX</w:t>
      </w:r>
      <w:r>
        <w:t xml:space="preserve">) and grow by 2√2 (</w:t>
      </w:r>
      <w:r>
        <w:rPr>
          <w:rStyle w:val="CodeChar"/>
        </w:rPr>
        <w:t xml:space="preserve">FEATURE_LADDER_RATIO</w:t>
      </w:r>
      <w:r>
        <w:t xml:space="preserve">), so neighbors overlap by half an octave; the overlap is the scaling test of Sections 12 and 13. With 3 features per plate (</w:t>
      </w:r>
      <w:r>
        <w:rPr>
          <w:rStyle w:val="CodeChar"/>
        </w:rPr>
        <w:t xml:space="preserve">FEATURE_COUNT</w:t>
      </w:r>
      <w:r>
        <w:t xml:space="preserve">) this gives, at f_x ≈ 688 px (unconfirmed; superseded once the sensor's focal length,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30 px apart at the far limit (</w:t>
      </w:r>
      <w:r>
        <w:rPr>
          <w:rStyle w:val="CodeChar"/>
        </w:rPr>
        <w:t xml:space="preserve">FEATURE_ISOLATION_PX</w:t>
      </w:r>
      <w:r>
        <w:t xml:space="preserve">), so the sensor's spatial interpolation cannot couple neighboring features at any station. Plate extents follow from the features and the isolation: the plan tool's layout is the source of the as-built drawing, and each plate must fit the field of view at the near limit.</w:t>
      </w:r>
    </w:p>
    <w:p>
      <w:pPr/>
      <w:r>
        <w:rPr>
          <w:b/>
        </w:rPr>
        <w:t xml:space="preserve">Blank and control sites.</w:t>
      </w:r>
      <w:r>
        <w:t xml:space="preserve"> Each plate has 3 blank sites (</w:t>
      </w:r>
      <w:r>
        <w:rPr>
          <w:rStyle w:val="CodeChar"/>
        </w:rPr>
        <w:t xml:space="preserve">BLANK_SITES_PER_PLATE</w:t>
      </w:r>
      <w:r>
        <w:t xml:space="preserve">), patches of back plate at least as large as the largest search window. These give the false-alarm rate in D at every station. The disk plate also has 1 post-only site (</w:t>
      </w:r>
      <w:r>
        <w:rPr>
          <w:rStyle w:val="CodeChar"/>
        </w:rPr>
        <w:t xml:space="preserve">POST_SITES_PER_PLATE</w:t>
      </w:r>
      <w:r>
        <w:t xml:space="preserve">), a post with no disk, which shows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the 60 mm gap (</w:t>
      </w:r>
      <w:r>
        <w:rPr>
          <w:rStyle w:val="CodeChar"/>
        </w:rPr>
        <w:t xml:space="preserve">GAP_LARGE_MM</w:t>
      </w:r>
      <w:r>
        <w:t xml:space="preserve">) and the worst ray angle of Section 3.3; the front plate of T3b and the plates of T4 and T5 extend past their features by at least the 30 px isolation at the far limit (</w:t>
      </w:r>
      <w:r>
        <w:rPr>
          <w:rStyle w:val="CodeChar"/>
        </w:rPr>
        <w:t xml:space="preserve">FEATURE_ISOLATION_PX</w:t>
      </w:r>
      <w:r>
        <w:t xml:space="preserve">).</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at most 0.2 mm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is the 10° margin (</w:t>
      </w:r>
      <w:r>
        <w:rPr>
          <w:rStyle w:val="CodeChar"/>
        </w:rPr>
        <w:t xml:space="preserve">CHAMFER_MARGIN_DEG</w:t>
      </w:r>
      <w:r>
        <w:t xml:space="preserve">). Chamfered targets are never tilted (the tilt sub-series uses T2), so the maximum runs over fronto-parallel poses; they are off-axis only in the C field sub-series at the reference station, 800 mm (</w:t>
      </w:r>
      <w:r>
        <w:rPr>
          <w:rStyle w:val="CodeChar"/>
        </w:rPr>
        <w:t xml:space="preserve">Z_REFERENCE_MM</w:t>
      </w:r>
      <w:r>
        <w:t xml:space="preserve">), and at the near limit they are centered. A worked value at the indicative geometry (f_x ≈ 688 px, 640 × 480 px, 75 mm baseline, all unconfirmed): the raised square centered at the near limit gives about 24°, and the plates at the off-axis field positions at 800 mm about 29°; with the 10° margin, 39°. A standard 45° bevel (90° included countersink) then passes; the 45° in Figure 2 is this example, not a requirement. Recompute this once the VSX3000 geometry is known. If the value exceeds 45°, use a steeper bevel or reduce the 0.6 field offset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half (</w:t>
      </w:r>
      <w:r>
        <w:rPr>
          <w:rStyle w:val="CodeChar"/>
        </w:rPr>
        <w:t xml:space="preserve">POST_DIAMETER_FRACTION_OF_D0</w:t>
      </w:r>
      <w:r>
        <w:t xml:space="preserve">) of the expected D_0 of Section 3.2 (about 7 px, 4 mm at the near limit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minute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45 minutes (</w:t>
      </w:r>
      <w:r>
        <w:rPr>
          <w:rStyle w:val="CodeChar"/>
        </w:rPr>
        <w:t xml:space="preserve">WARMUP_MIN_MINUTES</w:t>
      </w:r>
      <w:r>
        <w:t xml:space="preserve">). Then put T2 fronto-parallel at the reference station, 800 mm (</w:t>
      </w:r>
      <w:r>
        <w:rPr>
          <w:rStyle w:val="CodeChar"/>
        </w:rPr>
        <w:t xml:space="preserve">Z_REFERENCE_MM</w:t>
      </w:r>
      <w:r>
        <w:t xml:space="preserve">), and capture 10 frames (</w:t>
      </w:r>
      <w:r>
        <w:rPr>
          <w:rStyle w:val="CodeChar"/>
        </w:rPr>
        <w:t xml:space="preserve">WARMUP_CHECK_FRAMES</w:t>
      </w:r>
      <w:r>
        <w:t xml:space="preserve">) every minute (</w:t>
      </w:r>
      <w:r>
        <w:rPr>
          <w:rStyle w:val="CodeChar"/>
        </w:rPr>
        <w:t xml:space="preserve">WARMUP_CHECK_INTERVAL_MIN</w:t>
      </w:r>
      <w:r>
        <w:t xml:space="preserve">). Here σ_t is the temporal standard deviation of those warm-up frames themselves. Start testing once the mean plane Z has drifted less than a tenth of σ_t (</w:t>
      </w:r>
      <w:r>
        <w:rPr>
          <w:rStyle w:val="CodeChar"/>
        </w:rPr>
        <w:t xml:space="preserve">WARMUP_DRIFT_FRACTION_OF_SIGMA</w:t>
      </w:r>
      <w:r>
        <w:t xml:space="preserve">) over 10 minutes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the near limit, 400 mm, where the depth noise is smallest and a robot vibration of a given amplitude is easiest to see, capture 100 frames (</w:t>
      </w:r>
      <w:r>
        <w:rPr>
          <w:rStyle w:val="CodeChar"/>
        </w:rPr>
        <w:t xml:space="preserve">SETTLE_CHECK_FRAMES</w:t>
      </w:r>
      <w:r>
        <w:t xml:space="preserve">) twice: once with the servos on after a move and the settle wait, and once with the brakes engaged. If the servo-on σ_t exceeds the brakes-on σ_t by more than 10% (</w:t>
      </w:r>
      <w:r>
        <w:rPr>
          <w:rStyle w:val="CodeChar"/>
        </w:rPr>
        <w:t xml:space="preserve">SETTLE_SIGMA_EXCESS_FRACTION</w:t>
      </w:r>
      <w:r>
        <w:t xml:space="preserve">), raise the 2 s settle time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the baseline (</w:t>
      </w:r>
      <w:r>
        <w:rPr>
          <w:rStyle w:val="CodeChar"/>
        </w:rPr>
        <w:t xml:space="preserve">SENSOR_BASELINE_MM</w:t>
      </w:r>
      <w:r>
        <w:t xml:space="preserve">), the depth LSB (</w:t>
      </w:r>
      <w:r>
        <w:rPr>
          <w:rStyle w:val="CodeChar"/>
        </w:rPr>
        <w:t xml:space="preserve">DEPTH_LSB_MM</w:t>
      </w:r>
      <w:r>
        <w:t xml:space="preserve">), the projector offset, the 2-D sensor position, and the frame rate from the SDK or datasheet. Fill in the † entries in Section 2. Confirm that the sensor returns valid depth on T2 at 400 and at 1600 mm; if not, tighten the range limits (</w:t>
      </w:r>
      <w:r>
        <w:rPr>
          <w:rStyle w:val="CodeChar"/>
        </w:rPr>
        <w:t xml:space="preserve">Z_MIN_MM</w:t>
      </w:r>
      <w:r>
        <w:t xml:space="preserve">,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0.5 px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30 poses (</w:t>
      </w:r>
      <w:r>
        <w:rPr>
          <w:rStyle w:val="CodeChar"/>
        </w:rPr>
        <w:t xml:space="preserve">REGISTRATION_POSES</w:t>
      </w:r>
      <w:r>
        <w:t xml:space="preserve">) that span 400 to 1600 mm and cover the field of view, with tilts about H and about V, of both signs, up to ±20° (</w:t>
      </w:r>
      <w:r>
        <w:rPr>
          <w:rStyle w:val="CodeChar"/>
        </w:rPr>
        <w:t xml:space="preserve">REGISTRATION_TILT_RANGE_DEG</w:t>
      </w:r>
      <w:r>
        <w:t xml:space="preserve">), so that the plate normals span all three directions; the plate must stay inside the field at every tilt. At each pose capture 10 depth frames (</w:t>
      </w:r>
      <w:r>
        <w:rPr>
          <w:rStyle w:val="CodeChar"/>
        </w:rPr>
        <w:t xml:space="preserve">REGISTRATION_FRAMES</w:t>
      </w:r>
      <w:r>
        <w:t xml:space="preserve">)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at most 0.15 mm (</w:t>
      </w:r>
      <w:r>
        <w:rPr>
          <w:rStyle w:val="CodeChar"/>
        </w:rPr>
        <w:t xml:space="preserve">REGISTRATION_RESIDUAL_ACCEPT_MM</w:t>
      </w:r>
      <w:r>
        <w:t xml:space="preserve">), and report beside it the standard error of the camera's Z offset from the fit covariance, about 0.08 mm at the indicative noise (Section 15). If either is too large, add poses with larger tilts, up to the ±20° limit,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the reference station, 800 mm: fit the mounted target's front plane from the depth data and compare it with the registered pose, Z within 0.15 mm (</w:t>
      </w:r>
      <w:r>
        <w:rPr>
          <w:rStyle w:val="CodeChar"/>
        </w:rPr>
        <w:t xml:space="preserve">REGISTRATION_RESIDUAL_ACCEPT_MM</w:t>
      </w:r>
      <w:r>
        <w:t xml:space="preserve">) and tilt within 0.05° (</w:t>
      </w:r>
      <w:r>
        <w:rPr>
          <w:rStyle w:val="CodeChar"/>
        </w:rPr>
        <w:t xml:space="preserve">MOUNT_TILT_TOLERANCE_DEG</w:t>
      </w:r>
      <w:r>
        <w:t xml:space="preserve">); then locate one feature edge or outline in the left IR image and compare its H and V with the as-built datum offsets, within 0.5 px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B_lsf.csv with the H and V line spread functions per edge and Z, for Section 12.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plus the 8 px analysis band (</w:t>
      </w:r>
      <w:r>
        <w:rPr>
          <w:rStyle w:val="CodeChar"/>
        </w:rPr>
        <w:t xml:space="preserve">BOUNDARY_BAND_HALF_WIDTH_PX</w:t>
      </w:r>
      <w:r>
        <w:t xml:space="preserve">), in px at that Z, around the projected center. A feature whose window does not lie entirely inside the image is skipped and counted in the details.</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at or above 0.5, </w:t>
      </w:r>
      <w:r>
        <w:rPr>
          <w:rStyle w:val="CodeChar"/>
        </w:rPr>
        <w:t xml:space="preserve">FRONT_READ_HEIGHT_THRESHOLD</w:t>
      </w:r>
      <w:r>
        <w:t xml:space="preserve">), a back read (h below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one pixel;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iso-contour at h = 0.5 (</w:t>
      </w:r>
      <w:r>
        <w:rPr>
          <w:rStyle w:val="CodeChar"/>
        </w:rPr>
        <w:t xml:space="preserve">ESF_HALF_HEIGHT</w:t>
      </w:r>
      <w:r>
        <w:t xml:space="preserve">)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The depth of a point can be sensed only where both IR cameras, at 0 and at the baseline B, see it and the laser projector lights it. Ray-cast from the registered left camera, right camera, and projector centers through the as-built outline to the back plane; A_geo for a cutout is the overlap of the three projected outlines. With the projector midway between the cameras, as the VSX3000's layout places it, every point of a convex outline that both cameras see is also lit, so the three-center overlap equals the two-camera one; compute both anyway with the as-built projector position (</w:t>
      </w:r>
      <w:r>
        <w:rPr>
          <w:rStyle w:val="CodeChar"/>
        </w:rPr>
        <w:t xml:space="preserve">PROJECTOR_OFFSET_MM</w:t>
      </w:r>
      <w:r>
        <w:t xml:space="preserve">), and where they differ report which tracks the data better. This is the visibility of the depth sense. The visibility of the 2-D image is computed the same way with a single center at the 2-D sensor's as-built position on the axis between the IR cameras (CAMERA_2D_OFFSET_MM) and its collocated illumination, so that a point is seen and lit along the same ray: A_geo_2D is the one-center projection of the outline, reported beside A_geo for reference. Whether a visible point is also bright enough to read follows from the light's properties and the camera, light, and surface geometry (the irradiance falls with the cosine of the incidence angle over the squared distance, scaled by the surface reflectance); the procedure records the illumination settings and the surface finish but does not characterize the 2-D image.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the 30 jitter poses (</w:t>
      </w:r>
      <w:r>
        <w:rPr>
          <w:rStyle w:val="CodeChar"/>
        </w:rPr>
        <w:t xml:space="preserve">PHASE_JITTER_POSES_AREA</w:t>
      </w:r>
      <w:r>
        <w:t xml:space="preserve">), which is the phase effect, and the spread within a pose over its 10 frames (</w:t>
      </w:r>
      <w:r>
        <w:rPr>
          <w:rStyle w:val="CodeChar"/>
        </w:rPr>
        <w:t xml:space="preserve">FRAMES_PER_AREA_POSE</w:t>
      </w:r>
      <w:r>
        <w:t xml:space="preserve">), which is the temporal effect.</w:t>
      </w:r>
    </w:p>
    <w:p>
      <w:pPr>
        <w:pStyle w:val="ListParagraph"/>
        <w:numPr>
          <w:ilvl w:val="0"/>
          <w:numId w:val="14"/>
        </w:numPr>
      </w:pPr>
      <w:r>
        <w:rPr>
          <w:b/>
        </w:rPr>
        <w:t xml:space="preserve">Scaling test.</w:t>
      </w:r>
      <w:r>
        <w:t xml:space="preserve"> Where two neighboring features overlap in D_px (half an octave at each junction of the ladder), compare their transfer curves over the shared range: the statistic is the mean difference of the two curves over that range, and the curves agree when zero lies inside its bootstrap interval. One row per feature pair, kind, gap, and ratio goes to </w:t>
      </w:r>
      <w:r>
        <w:rPr>
          <w:rStyle w:val="CodeChar"/>
        </w:rPr>
        <w:t xml:space="preserve">C_overlap_test.csv</w:t>
      </w:r>
      <w:r>
        <w:t xml:space="preserve">. Agreement supports D_px as the governing variable. Disagreement is attributed to the Z-dependent noise σ_tot(Z) of Section 10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at the stations where its D_px is at least 14 px (</w:t>
      </w:r>
      <w:r>
        <w:rPr>
          <w:rStyle w:val="CodeChar"/>
        </w:rPr>
        <w:t xml:space="preserve">AREA_BIAS_FIT_MIN_D_PX</w:t>
      </w:r>
      <w:r>
        <w:t xml:space="preserve">), twice the 7 px expected minimum detectable diameter of Section 3.2, so that b does not depend on D.</w:t>
      </w:r>
    </w:p>
    <w:p>
      <w:pPr>
        <w:pStyle w:val="ListParagraph"/>
        <w:numPr>
          <w:ilvl w:val="0"/>
          <w:numId w:val="14"/>
        </w:numPr>
      </w:pPr>
      <w:r>
        <w:rPr>
          <w:b/>
        </w:rPr>
        <w:t xml:space="preserve">Consistency with B.</w:t>
      </w:r>
      <w:r>
        <w:t xml:space="preserve"> Build a 2-D blur kernel from the H and V line spread functions that Section 11, Step 16 outputs (assumed separable); where they are not available, use a Gaussian whose 10–90% rise equals the rise distance and say so. Blur an ideal disk of the as-built D with it and threshold at 0.5; this predicts the area. Make the prediction twice: with the blur alone, and with the edge offset s_50 of 11.1 applied as a growth of the front material, because a symmetric blur cannot shift the half-height crossing by itself. Agreement for large D and disagreement for small D means the sensor's interpolation fills in small features beyond what the edge spread function explains. Also check the sign of b against s_50: the front material grows by −s_50, so b for a disk should be about −s_50 and b for a cutout about +s_50.</w:t>
      </w:r>
    </w:p>
    <w:p>
      <w:pPr>
        <w:pStyle w:val="ListParagraph"/>
        <w:numPr>
          <w:ilvl w:val="0"/>
          <w:numId w:val="14"/>
        </w:numPr>
      </w:pPr>
      <w:r>
        <w:rPr>
          <w:b/>
        </w:rPr>
        <w:t xml:space="preserve">Field and open-background variants.</w:t>
      </w:r>
      <w:r>
        <w:t xml:space="preserve"> Compare the off-axis transfer curves with the on-axis ones, with the achieved field fraction of each pose (Section 7) as a factor. For the open-background cutouts at the reference station,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with one row per feature, station, gap, field position, and sub-series; </w:t>
      </w:r>
      <w:r>
        <w:rPr>
          <w:rStyle w:val="CodeChar"/>
        </w:rPr>
        <w:t xml:space="preserve">C_overlap_test.csv</w:t>
      </w:r>
      <w:r>
        <w:t xml:space="preserve">; </w:t>
      </w:r>
      <w:r>
        <w:rPr>
          <w:rStyle w:val="CodeChar"/>
        </w:rPr>
        <w:t xml:space="preserve">C_area_details.json</w:t>
      </w:r>
      <w:r>
        <w:t xml:space="preserve">. Figures (PNG and SVG): the transfer curves with the overlap ranges shaded; b against Z; phase spread against D_px; predicted against measured area. No term of C enters </w:t>
      </w:r>
      <w:r>
        <w:rPr>
          <w:rStyle w:val="CodeChar"/>
        </w:rPr>
        <w:t xml:space="preserve">forward_model_parameters.json</w:t>
      </w:r>
      <w:r>
        <w:t xml:space="preserve">; b is a cross-check of the boundary widths of Section 14.</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all three minimums are read from the best of three fitted shapes by deviance, with the range across the shapes as the model uncertainty of each.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1% level (</w:t>
      </w:r>
      <w:r>
        <w:rPr>
          <w:rStyle w:val="CodeChar"/>
        </w:rPr>
        <w:t xml:space="preserve">DETECTION_ZERO_PREDICTION_LEVEL</w:t>
      </w:r>
      <w:r>
        <w:t xml:space="preserve">), flagged as a prediction, and cross-checked against a model with a hard floor and, for cutouts, against the geometric limit. The prior expectation for the fitted D_50 and the predicted D_0 is the laser-pencil model of Section 3.2, about 7 px; the analysis reports where the data land against 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the 8 px span of the random offsets (</w:t>
      </w:r>
      <w:r>
        <w:rPr>
          <w:rStyle w:val="CodeChar"/>
        </w:rPr>
        <w:t xml:space="preserve">PHASE_JITTER_SPAN_PX</w:t>
      </w:r>
      <w:r>
        <w:t xml:space="preserve">) or the 30 px feature isolation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plus a 3 px margin,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2 connected candidates exist (</w:t>
      </w:r>
      <w:r>
        <w:rPr>
          <w:rStyle w:val="CodeChar"/>
        </w:rPr>
        <w:t xml:space="preserve">DETECTION_MIN_CONNECTED_PX</w:t>
      </w:r>
      <w:r>
        <w:t xml:space="preserve">). That is the analysis's threshold for calling a trial detected, deliberately permissive, so that the sensor's own floor comes out of the data and is not set by the rule.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and set τ so that the false-alarm fraction equals the 1% target (</w:t>
      </w:r>
      <w:r>
        <w:rPr>
          <w:rStyle w:val="CodeChar"/>
        </w:rPr>
        <w:t xml:space="preserve">DETECTION_FALSE_ALARM_TARGET</w:t>
      </w:r>
      <w:r>
        <w:t xml:space="preserve">). Pool the blank windows of a station over its blank sites; at a main station that is at most 3 sites × 60 trials = 180 windows, for the smallest window size, and fewer for the larger ones, because each blank site is sized to one feature and hosts only the windows no larger than its own; the 99% quantile then falls among the largest few values and is poorly determined. Where a station has fewer than 300 blank windows (</w:t>
      </w:r>
      <w:r>
        <w:rPr>
          <w:rStyle w:val="CodeChar"/>
        </w:rPr>
        <w:t xml:space="preserve">DETECTION_MIN_BLANK_WINDOWS</w:t>
      </w:r>
      <w:r>
        <w:t xml:space="preserve">, three per false alarm at the target), divide the window statistic by σ_tot(Z) from Section 10 and pool the neighboring stations until the count is reached; the extended stations reach it on their own. Then record the measured false-alarm rate γ with its Clopper–Pearson interval beside τ, so that the control achieved is visible.</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between 0 and 0.05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w:t>
      </w:r>
      <w:r>
        <w:t xml:space="preserve"> D_10 sits in the tail, so it depends on the curve shape more than D_50 does. Fit three shapes for F: logistic, cumulative normal, and Weibull in ln D. Report D_50, D_10, and D_5 from the best fit by deviance, and the range across the three as the model uncertainty of each.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95% confidence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1%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both IR cameras and lit by the projector, the views a depth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with 2000 resamples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 one row per pair of neighboring features, kind, gap, field position, and rule in </w:t>
      </w:r>
      <w:r>
        <w:rPr>
          <w:rStyle w:val="CodeChar"/>
        </w:rPr>
        <w:t xml:space="preserve">D_overlap_test.csv</w:t>
      </w:r>
      <w:r>
        <w:t xml:space="preserve">.</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and </w:t>
      </w:r>
      <w:r>
        <w:rPr>
          <w:rStyle w:val="CodeChar"/>
        </w:rPr>
        <w:t xml:space="preserve">D_pooled_summary.csv</w:t>
      </w:r>
      <w:r>
        <w:t xml:space="preserve"> with one pooled row per configuration; </w:t>
      </w:r>
      <w:r>
        <w:rPr>
          <w:rStyle w:val="CodeChar"/>
        </w:rPr>
        <w:t xml:space="preserve">D_overlap_test.csv</w:t>
      </w:r>
      <w:r>
        <w:t xml:space="preserve">; </w:t>
      </w:r>
      <w:r>
        <w:rPr>
          <w:rStyle w:val="CodeChar"/>
        </w:rPr>
        <w:t xml:space="preserve">D_detect_details.json</w:t>
      </w:r>
      <w:r>
        <w:t xml:space="preserve">. Columns: γ, τ, D_50, D_10, D_5, the predicted D_0 with its model range, geometric D_0 (cutouts), and confidence intervals, each in px, mrad, and mm, for both detection rules. Figures (PNG and SVG): psychometric curves in D_px with binomial error bars, D_5, D_10, and D_50 marked and the predicted D_0 drawn as a dashed extrapolation, one trace per feature; θ against Z for each minimum. D_50 and D_10 in px go in </w:t>
      </w:r>
      <w:r>
        <w:rPr>
          <w:rStyle w:val="CodeChar"/>
        </w:rPr>
        <w:t xml:space="preserve">forward_model_parameters.json</w:t>
      </w:r>
      <w:r>
        <w:t xml:space="preserve"> for the Tier-A simulator.</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the 8 px boundary band (|s| at most 8 px, </w:t>
      </w:r>
      <w:r>
        <w:rPr>
          <w:rStyle w:val="CodeChar"/>
        </w:rPr>
        <w:t xml:space="preserve">BOUNDARY_BAND_HALF_WIDTH_PX</w:t>
      </w:r>
      <w:r>
        <w:t xml:space="preserve">), ray-cast its true surface point from the registered pose. Test whether that point is seen by the left camera and the right camera and lit by the projector at its as-built position (</w:t>
      </w:r>
      <w:r>
        <w:rPr>
          <w:rStyle w:val="CodeChar"/>
        </w:rPr>
        <w:t xml:space="preserve">PROJECTOR_OFFSET_MM</w:t>
      </w:r>
      <w:r>
        <w:t xml:space="preserve">). Set V = 1 if a depth read is geometrically possible and V = 0 if not. As in Section 12, Step 7, compute V both with and without the projector condition: the depth-read rule with the projector is the primary one, the two-camera rule the check, and the two coincide for a convex outline when the projector is midway between the cameras.</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3 × σ_tot(Z) of the front plane (</w:t>
      </w:r>
      <w:r>
        <w:rPr>
          <w:rStyle w:val="CodeChar"/>
        </w:rPr>
        <w:t xml:space="preserve">SURFACE_ASSIGNMENT_SIGMA_MULTIPLE</w:t>
      </w:r>
      <w:r>
        <w:t xml:space="preserv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in 0.25 px bins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equivalent widths in px: W_fab, how far reads extend into the geometrically unreadable region, taken as the sum over the bins with V = 0 of the fraction of pixels read in the bin times the bin width; and W_drop, how far no-reads intrude into the readable region, the same sum over the bins with V = 1 of the fraction of no-reads.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with their conventions, foreground fattening means π_near &gt; 0, s_50 &lt; 0, and b &gt; 0 for disks and b &lt; 0 for cutouts.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 The classification uses the D trials (one frame per pose) and the C frames, so the fill-in fraction near D_50 rests on the same trial counts as Section 13.</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under both visibility rules. Confidence intervals for β_read, π_near, W_fab, and W_drop come from bootstrapping over poses with 2000 resamples (</w:t>
      </w:r>
      <w:r>
        <w:rPr>
          <w:rStyle w:val="CodeChar"/>
        </w:rPr>
        <w:t xml:space="preserve">BOOTSTRAP_RESAMPLES</w:t>
      </w:r>
      <w:r>
        <w:t xml:space="preserve">).</w:t>
      </w:r>
    </w:p>
    <w:p>
      <w:pPr>
        <w:pStyle w:val="ListParagraph"/>
        <w:numPr>
          <w:ilvl w:val="0"/>
          <w:numId w:val="18"/>
        </w:numPr>
      </w:pPr>
      <w:r>
        <w:rPr>
          <w:b/>
        </w:rPr>
        <w:t xml:space="preserve">Outputs.</w:t>
      </w:r>
      <w:r>
        <w:t xml:space="preserve"> </w:t>
      </w:r>
      <w:r>
        <w:rPr>
          <w:rStyle w:val="CodeChar"/>
        </w:rPr>
        <w:t xml:space="preserve">E_boundary_bias.csv</w:t>
      </w:r>
      <w:r>
        <w:t xml:space="preserve"> with one row per breakdown of Step 7 and per visibility rule, and </w:t>
      </w:r>
      <w:r>
        <w:rPr>
          <w:rStyle w:val="CodeChar"/>
        </w:rPr>
        <w:t xml:space="preserve">E_boundary_details.json</w:t>
      </w:r>
      <w:r>
        <w:t xml:space="preserve">. Figures (PNG and SVG): stacked outcome profiles against s for each edge type; β_read and π_near against Z; feature-scale outcome fractions against D_px. W_fab, W_drop, π_near, and β_read go in </w:t>
      </w:r>
      <w:r>
        <w:rPr>
          <w:rStyle w:val="CodeChar"/>
        </w:rPr>
        <w:t xml:space="preserve">forward_model_parameters.json</w:t>
      </w:r>
      <w:r>
        <w:t xml:space="preserve"> as the boundary terms of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ladder floored at the robot's resolvable move of 0.1 mm, rungs below twice the repeatability flagged as unreliable truth, and the ratio of the repeatability to each rung reported with δ_50; the ramp probe needs no small Z moves at all;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30 poses (</w:t>
            </w:r>
            <w:r>
              <w:rPr>
                <w:rStyle w:val="CodeChar"/>
              </w:rPr>
              <w:t xml:space="preserve">REGISTRATION_POSES</w:t>
            </w:r>
            <w:r>
              <w:t xml:space="preserve">)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0.08 mm at the indicative noise with 30 poses to ±20°: the registration reports the standard error of the camera depth offset from its fit covariance, which replaces the earlier rough estimate (the plane-fit error is amplified by 1/(1 − cos 20°) ≈ 17 at the tilt limit)</w:t>
            </w:r>
          </w:p>
        </w:tc>
        <w:tc>
          <w:tcPr>
            <w:tcW w:w="2340" w:type="dxa"/>
          </w:tcPr>
          <w:p>
            <w:pPr/>
            <w:r>
              <w:t xml:space="preserve">Absolute bias(Z) only</w:t>
            </w:r>
          </w:p>
        </w:tc>
        <w:tc>
          <w:tcPr>
            <w:tcW w:w="2340" w:type="dxa"/>
          </w:tcPr>
          <w:p>
            <w:pPr/>
            <w:r>
              <w:t xml:space="preserve">Many poses over the full Z range; tilts to the ±20° limit (</w:t>
            </w:r>
            <w:r>
              <w:rPr>
                <w:rStyle w:val="CodeChar"/>
              </w:rPr>
              <w:t xml:space="preserve">REGISTRATION_TILT_RANGE_DEG</w:t>
            </w:r>
            <w:r>
              <w:t xml:space="preserve">); the standard error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and the optional drift run have run</w:t>
            </w:r>
          </w:p>
        </w:tc>
        <w:tc>
          <w:tcPr>
            <w:tcW w:w="2340" w:type="dxa"/>
          </w:tcPr>
          <w:p>
            <w:pPr/>
            <w:r>
              <w:t xml:space="preserve">bias(Z), B-Z</w:t>
            </w:r>
          </w:p>
        </w:tc>
        <w:tc>
          <w:tcPr>
            <w:tcW w:w="2340" w:type="dxa"/>
          </w:tcPr>
          <w:p>
            <w:pPr/>
            <w:r>
              <w:t xml:space="preserve">Warm-up gate; sentinels on the mounted target, with the drift rate and the sensor-or-robot attribution per mount (Section 10, Step 11); the optional drift run of Section 4, Step 3; A, B, A, 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r>
        <w:tc>
          <w:tcPr>
            <w:tcW w:w="2340" w:type="dxa"/>
          </w:tcPr>
          <w:p>
            <w:pPr/>
            <w:r>
              <w:t xml:space="preserve">Field coverage</w:t>
            </w:r>
          </w:p>
        </w:tc>
        <w:tc>
          <w:tcPr>
            <w:tcW w:w="2340" w:type="dxa"/>
          </w:tcPr>
          <w:p>
            <w:pPr/>
            <w:r>
              <w:t xml:space="preserve">achieved fraction below the requested 0.6 of the half field at the near stations (36% at 476 mm with the indicative geometry)</w:t>
            </w:r>
          </w:p>
        </w:tc>
        <w:tc>
          <w:tcPr>
            <w:tcW w:w="2340" w:type="dxa"/>
          </w:tcPr>
          <w:p>
            <w:pPr/>
            <w:r>
              <w:t xml:space="preserve">Field comparisons of A and C</w:t>
            </w:r>
          </w:p>
        </w:tc>
        <w:tc>
          <w:tcPr>
            <w:tcW w:w="2340" w:type="dxa"/>
          </w:tcPr>
          <w:p>
            <w:pPr/>
            <w:r>
              <w:t xml:space="preserve">The plan tool pulls off-axis targets inward to fit the field and logs the achieved fraction, which the A and C field comparisons carry as a factor</w:t>
            </w:r>
          </w:p>
        </w:tc>
      </w:tr>
      <w:tr>
        <w:tc>
          <w:tcPr>
            <w:tcW w:w="2340" w:type="dxa"/>
          </w:tcPr>
          <w:p>
            <w:pPr/>
            <w:r>
              <w:t xml:space="preserve">Tilt sub-series range</w:t>
            </w:r>
          </w:p>
        </w:tc>
        <w:tc>
          <w:tcPr>
            <w:tcW w:w="2340" w:type="dxa"/>
          </w:tcPr>
          <w:p>
            <w:pPr/>
            <w:r>
              <w:t xml:space="preserve">tilts only at 800 and 1600 mm with the 400 mm plate</w:t>
            </w:r>
          </w:p>
        </w:tc>
        <w:tc>
          <w:tcPr>
            <w:tcW w:w="2340" w:type="dxa"/>
          </w:tcPr>
          <w:p>
            <w:pPr/>
            <w:r>
              <w:t xml:space="preserve">Incidence-angle results (Section 10, Step 10)</w:t>
            </w:r>
          </w:p>
        </w:tc>
        <w:tc>
          <w:tcPr>
            <w:tcW w:w="2340" w:type="dxa"/>
          </w:tcPr>
          <w:p>
            <w:pPr/>
            <w:r>
              <w:t xml:space="preserve">Near-edge rule of Section 5, Step 5; a smaller plate or an added 566 mm tilt station extends the range</w:t>
            </w:r>
          </w:p>
        </w:tc>
      </w:tr>
      <w:tr>
        <w:tc>
          <w:tcPr>
            <w:tcW w:w="2340" w:type="dxa"/>
          </w:tcPr>
          <w:p>
            <w:pPr/>
            <w:r>
              <w:t xml:space="preserve">Quantizer dithering</w:t>
            </w:r>
          </w:p>
        </w:tc>
        <w:tc>
          <w:tcPr>
            <w:tcW w:w="2340" w:type="dxa"/>
          </w:tcPr>
          <w:p>
            <w:pPr/>
            <w:r>
              <w:t xml:space="preserve">expected at the near stations (noise about 0.6 quantum)</w:t>
            </w:r>
          </w:p>
        </w:tc>
        <w:tc>
          <w:tcPr>
            <w:tcW w:w="2340" w:type="dxa"/>
          </w:tcPr>
          <w:p>
            <w:pPr/>
            <w:r>
              <w:t xml:space="preserve">δZ_q and q from the ramp</w:t>
            </w:r>
          </w:p>
        </w:tc>
        <w:tc>
          <w:tcPr>
            <w:tcW w:w="2340" w:type="dxa"/>
          </w:tcPr>
          <w:p>
            <w:pPr/>
            <w:r>
              <w:t xml:space="preserve">The ramp reports whether the row average is stepped or smooth and takes the quantum from the depth levels when smooth (Section 11, Step 15); the optional staircase is a second pass</w:t>
            </w:r>
          </w:p>
        </w:tc>
      </w:tr>
      <w:tr>
        <w:tc>
          <w:tcPr>
            <w:tcW w:w="2340" w:type="dxa"/>
          </w:tcPr>
          <w:p>
            <w:pPr/>
            <w:r>
              <w:t xml:space="preserve">2-D image</w:t>
            </w:r>
          </w:p>
        </w:tc>
        <w:tc>
          <w:tcPr>
            <w:tcW w:w="2340" w:type="dxa"/>
          </w:tcPr>
          <w:p>
            <w:pPr/>
            <w:r>
              <w:t xml:space="preserve">not characterized</w:t>
            </w:r>
          </w:p>
        </w:tc>
        <w:tc>
          <w:tcPr>
            <w:tcW w:w="2340" w:type="dxa"/>
          </w:tcPr>
          <w:p>
            <w:pPr/>
            <w:r>
              <w:t xml:space="preserve">Any use of the 2-D image</w:t>
            </w:r>
          </w:p>
        </w:tc>
        <w:tc>
          <w:tcPr>
            <w:tcW w:w="2340" w:type="dxa"/>
          </w:tcPr>
          <w:p>
            <w:pPr/>
            <w:r>
              <w:t xml:space="preserve">Its visible area A_geo_2D is computed (Section 12, Step 7); brightness follows from the light and surface geometry, which the procedure records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repeatability, through the 0.1 mm rung floor and the truth rule of twice the repeatability, rather than a measurement. Where the frames dither the quantizer, the ramp's quantum comes from the spacing of the depth levels rather than from plateaus (Section 11, Step 15). Off-axis results at the near stations lie closer to the axis than the requested field position, by the achieved fraction the plan tool logs. The tilt sub-series covers only 800 and 1600 mm with the 400 mm plate. The attribution of a drift to the sensor or to the robot and mounts needs the optional drift run of Section 4, Step 3. The 2-D image is not characterized beyond its computed visible area.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2-D sensor position,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p>
      <w:pPr>
        <w:pStyle w:val="ListParagraph"/>
        <w:numPr>
          <w:ilvl w:val="0"/>
          <w:numId w:val="19"/>
        </w:numPr>
      </w:pPr>
      <w:r>
        <w:t xml:space="preserve">☐ Does the sensor dither its disparity quantizer? The ramp of Section 6.2 answers it (Section 11, Step 15).</w:t>
      </w:r>
    </w:p>
    <w:p>
      <w:pPr>
        <w:pStyle w:val="ListParagraph"/>
        <w:numPr>
          <w:ilvl w:val="0"/>
          <w:numId w:val="19"/>
        </w:numPr>
      </w:pPr>
      <w:r>
        <w:t xml:space="preserve">☐ Is 0.1 mm the smallest Z move the robot resolves (ROBOT_MIN_RESOLVABLE_MOVE_MM)? The optional staircase of Section 6.2 checks it.</w:t>
      </w:r>
    </w:p>
    <w:p>
      <w:pPr>
        <w:pStyle w:val="ListParagraph"/>
        <w:numPr>
          <w:ilvl w:val="0"/>
          <w:numId w:val="19"/>
        </w:numPr>
      </w:pPr>
      <w:r>
        <w:t xml:space="preserve">☐ Is the sensor's thermal drift a reproducible function of its temperature reading? The optional drift run of Section 4, Step 3, compared with the in-session sentinels, answers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node/f614e563-af41@113 docx-w6</dc:description>
  <cp:revision>113</cp:revision>
</cp:coreProperties>
</file>