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6300"/>
            <w:shd w:fill="EEEEEE"/>
          </w:tcPr>
          <w:p>
            <w:r>
              <w:t>Fisiologia Animal e Humana, Coordenação Endócrina, Ciclo Menstrual e Gravidez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Mecânica, Cinemática, Movimento Circular Uniforme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6300"/>
            <w:shd w:fill="EEEEEE"/>
          </w:tcPr>
          <w:p>
            <w:r>
              <w:t>Mecânica, Gravitação, Kepler</w:t>
            </w:r>
          </w:p>
        </w:tc>
        <w:tc>
          <w:tcPr>
            <w:tcW w:type="dxa" w:w="2070"/>
            <w:shd w:fill="EEEEEE"/>
          </w:tcPr>
          <w:p>
            <w:r>
              <w:t>09/03/2020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Equações, Equação do Segundo Grau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Equações, Equação do Segundo Grau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