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 Eckert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O papel das tecnologias digitais no contexto escolar.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04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 condição para uma melhor qualidade de vida.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