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THAINARA MOURA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720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SAÚDE MENTAL: CONDIÇÃO PARA UMA MELHOR QUALIDADE DE VIDA</w:t>
            </w:r>
          </w:p>
        </w:tc>
        <w:tc>
          <w:tcPr>
            <w:tcW w:type="dxa" w:w="1710"/>
            <w:shd w:fill="EEEEEE"/>
          </w:tcPr>
          <w:p>
            <w:r>
              <w:t>680</w:t>
            </w:r>
          </w:p>
        </w:tc>
        <w:tc>
          <w:tcPr>
            <w:tcW w:type="dxa" w:w="1530"/>
            <w:shd w:fill="EEEEEE"/>
          </w:tcPr>
          <w:p>
            <w:r>
              <w:t>05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 xml:space="preserve">O PROTAGONISMO DO ESPORTE COMO REDUTOR DAS DESIGUALDADES NO BRASIL </w:t>
            </w:r>
          </w:p>
        </w:tc>
        <w:tc>
          <w:tcPr>
            <w:tcW w:type="dxa" w:w="1710"/>
            <w:shd w:fill="EEEEEE"/>
          </w:tcPr>
          <w:p>
            <w:r>
              <w:t>760</w:t>
            </w:r>
          </w:p>
        </w:tc>
        <w:tc>
          <w:tcPr>
            <w:tcW w:type="dxa" w:w="1530"/>
            <w:shd w:fill="EEEEEE"/>
          </w:tcPr>
          <w:p>
            <w:r>
              <w:t>09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