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Vitor Ergang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CERCO ÀS ARMAS COMO ESTRATÉGIA DE COMBATE À VIOLÊNCIA - CESPE</w:t>
            </w:r>
          </w:p>
        </w:tc>
        <w:tc>
          <w:tcPr>
            <w:tcW w:type="dxa" w:w="1710"/>
            <w:shd w:fill="EEEEEE"/>
          </w:tcPr>
          <w:p>
            <w:r>
              <w:t>800</w:t>
            </w:r>
          </w:p>
        </w:tc>
        <w:tc>
          <w:tcPr>
            <w:tcW w:type="dxa" w:w="1530"/>
            <w:shd w:fill="EEEEEE"/>
          </w:tcPr>
          <w:p>
            <w:r>
              <w:t>03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