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Brenda Carrion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