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Arial" w:cs="Arial" w:eastAsia="Arial" w:hAnsi="Arial"/>
          <w:color w:val="111827"/>
          <w:sz w:val="22"/>
          <w:szCs w:val="22"/>
        </w:rPr>
        <w:t xml:space="preserve"/>
      </w:r>
    </w:p>
    <w:p>
      <w:pPr>
        <w:spacing w:after="70"/>
        <w:jc w:val="center"/>
      </w:pPr>
      <w:r>
        <w:rPr>
          <w:rFonts w:ascii="Arial" w:cs="Arial" w:eastAsia="Arial" w:hAnsi="Arial"/>
          <w:b/>
          <w:bCs/>
          <w:color w:val="6B7280"/>
          <w:sz w:val="20"/>
          <w:szCs w:val="20"/>
        </w:rPr>
        <w:t xml:space="preserve">CONCEPT ADDENDUM  ·  VOLUME 3 OF 4</w:t>
      </w:r>
    </w:p>
    <w:p>
      <w:pPr>
        <w:pBdr>
          <w:bottom w:val="single" w:color="1E3A2F" w:sz="14" w:space="10"/>
        </w:pBdr>
        <w:spacing w:after="200"/>
        <w:jc w:val="center"/>
      </w:pPr>
      <w:r>
        <w:rPr>
          <w:rFonts w:ascii="Arial" w:cs="Arial" w:eastAsia="Arial" w:hAnsi="Arial"/>
          <w:b/>
          <w:bCs/>
          <w:color w:val="1E3A2F"/>
          <w:sz w:val="72"/>
          <w:szCs w:val="72"/>
        </w:rPr>
        <w:t xml:space="preserve">Philosophia</w:t>
      </w:r>
    </w:p>
    <w:p>
      <w:pPr>
        <w:spacing w:after="80"/>
      </w:pPr>
      <w:r>
        <w:rPr>
          <w:rFonts w:ascii="Arial" w:cs="Arial" w:eastAsia="Arial" w:hAnsi="Arial"/>
          <w:color w:val="111827"/>
          <w:sz w:val="22"/>
          <w:szCs w:val="22"/>
        </w:rPr>
        <w:t xml:space="preserve"/>
      </w:r>
    </w:p>
    <w:p>
      <w:pPr>
        <w:spacing w:after="40"/>
        <w:jc w:val="center"/>
      </w:pPr>
      <w:r>
        <w:rPr>
          <w:rFonts w:ascii="Arial" w:cs="Arial" w:eastAsia="Arial" w:hAnsi="Arial"/>
          <w:i/>
          <w:iCs/>
          <w:color w:val="6B7280"/>
          <w:sz w:val="26"/>
          <w:szCs w:val="26"/>
        </w:rPr>
        <w:t xml:space="preserve">Concepts 183–273  ·  91 definitions across 13 domains</w:t>
      </w:r>
    </w:p>
    <w:p>
      <w:pPr>
        <w:spacing w:after="380"/>
        <w:jc w:val="center"/>
      </w:pPr>
      <w:r>
        <w:rPr>
          <w:rFonts w:ascii="Arial" w:cs="Arial" w:eastAsia="Arial" w:hAnsi="Arial"/>
          <w:i/>
          <w:iCs/>
          <w:color w:val="6B7280"/>
          <w:sz w:val="22"/>
          <w:szCs w:val="22"/>
        </w:rPr>
        <w:t xml:space="preserve">Append to concepts.json  ·  No code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Volume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3 of 4</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Concepts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183–273 (91 total)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Companion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Philosophia PRD v4.0 Vol 1 + Vol 2 addendum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New domains in this volume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African Philosophy expanded · Feminist Philosophy expanded · Chinese Philosophy concepts woven into Eastern Philosophy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b/>
                <w:bCs/>
                <w:color w:val="6B7280"/>
                <w:sz w:val="20"/>
                <w:szCs w:val="20"/>
              </w:rPr>
              <w:t xml:space="preserve">Author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111827"/>
                <w:sz w:val="20"/>
                <w:szCs w:val="20"/>
              </w:rPr>
              <w:t xml:space="preserve">Hrishikesh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b/>
                <w:bCs/>
                <w:color w:val="6B7280"/>
                <w:sz w:val="20"/>
                <w:szCs w:val="20"/>
              </w:rPr>
              <w:t xml:space="preserve">Date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111827"/>
                <w:sz w:val="20"/>
                <w:szCs w:val="20"/>
              </w:rPr>
              <w:t xml:space="preserve">June 2026</w:t>
            </w:r>
          </w:p>
        </w:tc>
      </w:tr>
    </w:tbl>
    <w:p>
      <w:pPr>
        <w:spacing w:after="38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How to Use This Volume</w:t>
      </w:r>
    </w:p>
    <w:p>
      <w:pPr>
        <w:spacing w:after="110"/>
      </w:pPr>
      <w:r>
        <w:rPr>
          <w:rFonts w:ascii="Arial" w:cs="Arial" w:eastAsia="Arial" w:hAnsi="Arial"/>
          <w:color w:val="111827"/>
          <w:sz w:val="22"/>
          <w:szCs w:val="22"/>
        </w:rPr>
        <w:t xml:space="preserve">This is the third concept addendum for Philosophia. Append the 91 concept objects to concepts.json after the 182 already present from Volumes 1 and 2. The app will display all 273 concepts automatically.</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5A45" w:sz="1"/>
              <w:left w:val="single" w:color="2D5A45" w:sz="20"/>
              <w:bottom w:val="single" w:color="2D5A45" w:sz="1"/>
              <w:right w:val="single" w:color="2D5A45" w:sz="1"/>
            </w:tcBorders>
            <w:shd w:fill="E6EFEA" w:val="clear"/>
            <w:tcMar>
              <w:top w:type="dxa" w:w="110"/>
              <w:left w:type="dxa" w:w="180"/>
              <w:bottom w:type="dxa" w:w="110"/>
              <w:right w:type="dxa" w:w="180"/>
            </w:tcMar>
          </w:tcPr>
          <w:p>
            <w:pPr>
              <w:spacing w:after="70"/>
            </w:pPr>
            <w:r>
              <w:rPr>
                <w:rFonts w:ascii="Arial" w:cs="Arial" w:eastAsia="Arial" w:hAnsi="Arial"/>
                <w:b/>
                <w:bCs/>
                <w:color w:val="2D5A45"/>
                <w:sz w:val="20"/>
                <w:szCs w:val="20"/>
              </w:rPr>
              <w:t xml:space="preserve">Merging</w:t>
            </w:r>
          </w:p>
          <w:p>
            <w:r>
              <w:rPr>
                <w:rFonts w:ascii="Arial" w:cs="Arial" w:eastAsia="Arial" w:hAnsi="Arial"/>
                <w:color w:val="111827"/>
                <w:sz w:val="20"/>
                <w:szCs w:val="20"/>
              </w:rPr>
              <w:t xml:space="preserve">Open concepts.json. Append all 91 objects from this volume to the end of the array. Each object matches the schema in Vol 1 Section 6.2 exactly. After saving, the app's dynamic category system renders new domain chips automatically — no HTML or JS changes needed.</w:t>
            </w:r>
          </w:p>
        </w:tc>
      </w:tr>
    </w:tbl>
    <w:p>
      <w:pPr>
        <w:spacing w:after="100"/>
      </w:pPr>
      <w:r>
        <w:rPr>
          <w:rFonts w:ascii="Arial" w:cs="Arial" w:eastAsia="Arial" w:hAnsi="Arial"/>
          <w:color w:val="111827"/>
          <w:sz w:val="22"/>
          <w:szCs w:val="22"/>
        </w:rPr>
        <w:t xml:space="preserve"/>
      </w:r>
    </w:p>
    <w:p>
      <w:pPr>
        <w:spacing w:after="110"/>
      </w:pPr>
      <w:r>
        <w:rPr>
          <w:rFonts w:ascii="Arial" w:cs="Arial" w:eastAsia="Arial" w:hAnsi="Arial"/>
          <w:color w:val="111827"/>
          <w:sz w:val="22"/>
          <w:szCs w:val="22"/>
        </w:rPr>
        <w:t xml:space="preserve">This volume expands two domains significantly and deepens cross-domain coverage:</w:t>
      </w:r>
    </w:p>
    <w:p>
      <w:pPr>
        <w:spacing w:after="110"/>
      </w:pPr>
      <w:r>
        <w:rPr>
          <w:rFonts w:ascii="Arial" w:cs="Arial" w:eastAsia="Arial" w:hAnsi="Arial"/>
          <w:b/>
          <w:bCs/>
          <w:color w:val="111827"/>
          <w:sz w:val="22"/>
          <w:szCs w:val="22"/>
        </w:rPr>
        <w:t xml:space="preserve">African Philosophy (7 concepts): </w:t>
      </w:r>
      <w:r>
        <w:rPr>
          <w:rFonts w:ascii="Arial" w:cs="Arial" w:eastAsia="Arial" w:hAnsi="Arial"/>
          <w:color w:val="111827"/>
          <w:sz w:val="22"/>
          <w:szCs w:val="22"/>
        </w:rPr>
        <w:t xml:space="preserve">African Humanism, African Metaphysics, Ubuntu as Political Philosophy, Decolonizing Knowledge, African Political Philosophy, African Environmental Philosophy, African Logic and Reasoning. The Vol 1 Ubuntu entry was foundational; this volume develops Ubuntu as a political theory, adds African environmental philosophy, and addresses the philosophy of knowledge decolonization.</w:t>
      </w:r>
    </w:p>
    <w:p>
      <w:pPr>
        <w:spacing w:after="110"/>
      </w:pPr>
      <w:r>
        <w:rPr>
          <w:rFonts w:ascii="Arial" w:cs="Arial" w:eastAsia="Arial" w:hAnsi="Arial"/>
          <w:b/>
          <w:bCs/>
          <w:color w:val="111827"/>
          <w:sz w:val="22"/>
          <w:szCs w:val="22"/>
        </w:rPr>
        <w:t xml:space="preserve">Feminist Philosophy (7 concepts): </w:t>
      </w:r>
      <w:r>
        <w:rPr>
          <w:rFonts w:ascii="Arial" w:cs="Arial" w:eastAsia="Arial" w:hAnsi="Arial"/>
          <w:color w:val="111827"/>
          <w:sz w:val="22"/>
          <w:szCs w:val="22"/>
        </w:rPr>
        <w:t xml:space="preserve">Political Feminism, Embodiment and Feminist Philosophy, Feminist Ethics of Care, Feminist Metaphysics, Intersectionality and Political Theory, Feminist Philosophy of Science, Feminist Philosophy of Language. Vol 1 introduced the core concepts; this volume provides depth on political, embodied, and linguistic dimensions.</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20"/>
              <w:bottom w:val="single" w:color="92400E" w:sz="1"/>
              <w:right w:val="single" w:color="92400E" w:sz="1"/>
            </w:tcBorders>
            <w:shd w:fill="FFFBEB" w:val="clear"/>
            <w:tcMar>
              <w:top w:type="dxa" w:w="110"/>
              <w:left w:type="dxa" w:w="180"/>
              <w:bottom w:type="dxa" w:w="110"/>
              <w:right w:type="dxa" w:w="180"/>
            </w:tcMar>
          </w:tcPr>
          <w:p>
            <w:pPr>
              <w:spacing w:after="70"/>
            </w:pPr>
            <w:r>
              <w:rPr>
                <w:rFonts w:ascii="Arial" w:cs="Arial" w:eastAsia="Arial" w:hAnsi="Arial"/>
                <w:b/>
                <w:bCs/>
                <w:color w:val="92400E"/>
                <w:sz w:val="20"/>
                <w:szCs w:val="20"/>
              </w:rPr>
              <w:t xml:space="preserve">Key cross-domain relationships for the related[] array</w:t>
            </w:r>
          </w:p>
          <w:p>
            <w:r>
              <w:rPr>
                <w:rFonts w:ascii="Arial" w:cs="Arial" w:eastAsia="Arial" w:hAnsi="Arial"/>
                <w:color w:val="111827"/>
                <w:sz w:val="20"/>
                <w:szCs w:val="20"/>
              </w:rPr>
              <w:t xml:space="preserve">Moral Particularism (Ethics) ↔ Virtue Ethics (Vol 1); Madhyamaka (Eastern) ↔ Coherentism (Vol 1, Epistemology) + Possible Worlds (Vol 1, Metaphysics); Power-Knowledge (Vol 2, Continental) ↔ Decolonizing Knowledge (African); Ubuntu as Political Philosophy ↔ Communitarianism (Vol 2, Political); Feminist Philosophy of Science ↔ Standpoint Epistemology (Vol 1); Yogacara Mind-Only ↔ Idealism (Vol 2); Moral Uncertainty ↔ Bayesian Epistemology — these are the highest-value connections to author in this volume.</w:t>
            </w:r>
          </w:p>
        </w:tc>
      </w:tr>
    </w:tbl>
    <w:p>
      <w:pPr>
        <w:spacing w:after="10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Volume 3 Domain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6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Concepts in Vol 3</w:t>
            </w:r>
          </w:p>
        </w:tc>
        <w:tc>
          <w:tcPr>
            <w:tcW w:type="dxa" w:w="496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 Numbers</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Ethics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183–190</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Metaphysics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191–197</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Epistemology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198–204</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Existentialism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205–210</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Logic &amp; Language</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211–217</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Political Philosophy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218–224</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Mind &amp; Consciousness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225–232</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Eastern Philosophy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233–239</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Aesthetics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240–245</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Philosophy of Science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246–251</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Continental Philosophy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252–259</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African Philosophy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260–266</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Feminist Philosophy</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267–273</w:t>
            </w:r>
          </w:p>
        </w:tc>
      </w:tr>
    </w:tbl>
    <w:p>
      <w:pPr>
        <w:spacing w:after="100"/>
      </w:pPr>
      <w:r>
        <w:rPr>
          <w:rFonts w:ascii="Arial" w:cs="Arial" w:eastAsia="Arial" w:hAnsi="Arial"/>
          <w:color w:val="111827"/>
          <w:sz w:val="22"/>
          <w:szCs w:val="22"/>
        </w:rPr>
        <w:t xml:space="preserve"/>
      </w:r>
    </w:p>
    <w:p>
      <w:r>
        <w:br w:type="page"/>
      </w:r>
    </w:p>
    <w:p>
      <w:pPr>
        <w:pStyle w:val="Heading1"/>
        <w:pBdr>
          <w:bottom w:val="single" w:color="1E3A2F" w:sz="10" w:space="8"/>
        </w:pBdr>
        <w:spacing w:after="220" w:before="500"/>
      </w:pPr>
      <w:r>
        <w:rPr>
          <w:rFonts w:ascii="Arial" w:cs="Arial" w:eastAsia="Arial" w:hAnsi="Arial"/>
          <w:b/>
          <w:bCs/>
          <w:color w:val="1E3A2F"/>
          <w:sz w:val="38"/>
          <w:szCs w:val="38"/>
        </w:rPr>
        <w:t xml:space="preserve">Concept Definitions: Volume 3 (Concepts 183–273)</w:t>
      </w:r>
    </w:p>
    <w:p>
      <w:pPr>
        <w:spacing w:after="110"/>
      </w:pPr>
      <w:r>
        <w:rPr>
          <w:rFonts w:ascii="Arial" w:cs="Arial" w:eastAsia="Arial" w:hAnsi="Arial"/>
          <w:color w:val="111827"/>
          <w:sz w:val="22"/>
          <w:szCs w:val="22"/>
        </w:rPr>
        <w:t xml:space="preserve">91 concepts across 13 domains. Same ~150-word standard as Volumes 1 and 2. All definitions are original prose — concept first, context woven in, philosophical stakes at the end.</w:t>
      </w:r>
    </w:p>
    <w:p>
      <w:pPr>
        <w:spacing w:after="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20"/>
              <w:bottom w:val="single" w:color="92400E" w:sz="1"/>
              <w:right w:val="single" w:color="92400E" w:sz="1"/>
            </w:tcBorders>
            <w:shd w:fill="FFFBEB" w:val="clear"/>
            <w:tcMar>
              <w:top w:type="dxa" w:w="110"/>
              <w:left w:type="dxa" w:w="180"/>
              <w:bottom w:type="dxa" w:w="110"/>
              <w:right w:type="dxa" w:w="180"/>
            </w:tcMar>
          </w:tcPr>
          <w:p>
            <w:pPr>
              <w:spacing w:after="70"/>
            </w:pPr>
            <w:r>
              <w:rPr>
                <w:rFonts w:ascii="Arial" w:cs="Arial" w:eastAsia="Arial" w:hAnsi="Arial"/>
                <w:b/>
                <w:bCs/>
                <w:color w:val="92400E"/>
                <w:sz w:val="20"/>
                <w:szCs w:val="20"/>
              </w:rPr>
              <w:t xml:space="preserve">Schema reminder</w:t>
            </w:r>
          </w:p>
          <w:p>
            <w:r>
              <w:rPr>
                <w:rFonts w:ascii="Arial" w:cs="Arial" w:eastAsia="Arial" w:hAnsi="Arial"/>
                <w:color w:val="111827"/>
                <w:sz w:val="20"/>
                <w:szCs w:val="20"/>
              </w:rPr>
              <w:t xml:space="preserve">thinkerBio, quote, books[], related[], and tags[] fields must be authored during development. Every concept needs at minimum 3 typed related[] entries. Cross-domain relationships are the highest value — they are what makes the Traverse Mode experience irreplaceable.</w:t>
            </w:r>
          </w:p>
        </w:tc>
      </w:tr>
    </w:tbl>
    <w:p>
      <w:pPr>
        <w:spacing w:after="120"/>
      </w:pPr>
      <w:r>
        <w:rPr>
          <w:rFonts w:ascii="Arial" w:cs="Arial" w:eastAsia="Arial" w:hAnsi="Arial"/>
          <w:color w:val="111827"/>
          <w:sz w:val="22"/>
          <w:szCs w:val="22"/>
        </w:rPr>
        <w:t xml:space="preserve"/>
      </w:r>
    </w:p>
    <w:p>
      <w:r>
        <w:br w:type="pag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Ethics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183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Moral Particularism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Jonathan Dancy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particularism, developed by Jonathan Dancy, holds that the moral relevance of any feature of a situation is not constant across cases but varies with context. A feature that counts in favor of an action in one situation may count against it in another, or be entirely morally neutral in a third. There are no genuine exceptionless moral principles of the form "whenever F is present, there is a reason to do A," because whether F is a reason — and in which direction it points — depends entirely on what other features are present alongside it.</w:t>
            </w:r>
          </w:p>
          <w:p>
            <w:pPr>
              <w:spacing w:after="55"/>
            </w:pPr>
            <w:r>
              <w:rPr>
                <w:rFonts w:ascii="Arial" w:cs="Arial" w:eastAsia="Arial" w:hAnsi="Arial"/>
                <w:color w:val="111827"/>
                <w:sz w:val="18"/>
                <w:szCs w:val="18"/>
              </w:rPr>
              <w:t xml:space="preserve">This is a direct challenge to the entire project of moral theory as traditionally conceived: the project of identifying principles that articulate the constant moral relevance of features across cases. Dancy argues that moral knowledge is not knowledge of principles but a developed perceptual capacity — a refined ability to see how all the features of a particular situation hang together and what they jointly require. Good moral reasoning is holistic, not algorithmic.</w:t>
            </w:r>
          </w:p>
          <w:p>
            <w:pPr>
              <w:spacing w:after="55"/>
            </w:pPr>
            <w:r>
              <w:rPr>
                <w:rFonts w:ascii="Arial" w:cs="Arial" w:eastAsia="Arial" w:hAnsi="Arial"/>
                <w:color w:val="111827"/>
                <w:sz w:val="18"/>
                <w:szCs w:val="18"/>
              </w:rPr>
              <w:t xml:space="preserve">Moral generalism — the mainstream view that principles exist and are necessary for moral thought — responds that particularism cannot account for moral learning, moral argument, or moral teaching, all of which seem to require generalizations. The debate turns on whether principles are presupposed by competent moral reasoning or whether they are merely helpful heuristics that can always be overridden by particularist perception of the situation.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184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Autonomy and Paternalism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Mill / Feinberg</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Paternalism is the practice of limiting a person's freedom for their own good — overriding their autonomous choices on the grounds that those choices are harmful to themselves, or that the person lacks the information or capacity to choose well. The paradigm cases are legal prohibitions on self-harmful behavior: motorcycle helmet laws, drug prohibitions, mandatory seatbelt laws. The philosophical question: when, if ever, is this justified?</w:t>
            </w:r>
          </w:p>
          <w:p>
            <w:pPr>
              <w:spacing w:after="55"/>
            </w:pPr>
            <w:r>
              <w:rPr>
                <w:rFonts w:ascii="Arial" w:cs="Arial" w:eastAsia="Arial" w:hAnsi="Arial"/>
                <w:color w:val="111827"/>
                <w:sz w:val="18"/>
                <w:szCs w:val="18"/>
              </w:rPr>
              <w:t xml:space="preserve">Mill's harm principle provides the classical liberal answer: the only legitimate ground for restricting individual liberty is to prevent harm to others. Preventing self-harm cannot justify state interference; each person is the best judge of their own interests. This "anti-paternalist" position is grounded in both epistemic humility (we often cannot know what is good for someone better than they do) and respect for autonomy as intrinsically valuable.</w:t>
            </w:r>
          </w:p>
          <w:p>
            <w:pPr>
              <w:spacing w:after="55"/>
            </w:pPr>
            <w:r>
              <w:rPr>
                <w:rFonts w:ascii="Arial" w:cs="Arial" w:eastAsia="Arial" w:hAnsi="Arial"/>
                <w:color w:val="111827"/>
                <w:sz w:val="18"/>
                <w:szCs w:val="18"/>
              </w:rPr>
              <w:t xml:space="preserve">Joel Feinberg introduced the distinction between "hard" paternalism (overriding genuinely autonomous choices) and "soft" paternalism (intervening only when choices are substantially non-autonomous — made under ignorance, coercion, or impaired judgment). Soft paternalism is broadly accepted; hard paternalism is contested. The debate sharpens around cases of addiction, mental illness, and self-destructive choices made from adaptive preferences shaped by oppression.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185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Complicity and Moral Responsibility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Kutz / May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ethics of complicity asks when an agent bears moral responsibility for harms caused primarily by another. We intuitively hold that a person who knowingly assists, enables, or benefits from a wrongdoing is morally implicated in it — not merely as an unfortunate bystander but as a participant who shares responsibility. The philosophical challenge is articulating exactly what makes someone complicit and what degree of moral weight this responsibility carries.</w:t>
            </w:r>
          </w:p>
          <w:p>
            <w:pPr>
              <w:spacing w:after="55"/>
            </w:pPr>
            <w:r>
              <w:rPr>
                <w:rFonts w:ascii="Arial" w:cs="Arial" w:eastAsia="Arial" w:hAnsi="Arial"/>
                <w:color w:val="111827"/>
                <w:sz w:val="18"/>
                <w:szCs w:val="18"/>
              </w:rPr>
              <w:t xml:space="preserve">Christopher Kutz's "complicity principle" holds that an agent is accountable for a collectively harmful outcome when they act with the intention of contributing to it — even if their individual contribution is causally insignificant. A single member of a bombing squad who drops a bomb that causes no damage is still complicit in the collective harm produced by the squad as a whole. Participation in a harmful collective enterprise generates accountability regardless of individual causal efficacy.</w:t>
            </w:r>
          </w:p>
          <w:p>
            <w:pPr>
              <w:spacing w:after="55"/>
            </w:pPr>
            <w:r>
              <w:rPr>
                <w:rFonts w:ascii="Arial" w:cs="Arial" w:eastAsia="Arial" w:hAnsi="Arial"/>
                <w:color w:val="111827"/>
                <w:sz w:val="18"/>
                <w:szCs w:val="18"/>
              </w:rPr>
              <w:t xml:space="preserve">Larry May's work on collective responsibility extended this to group membership: belonging to a group that commits harm, and benefiting from that group membership, generates a form of moral taint that creates obligations of reparation and remediation even for members who did not personally participate. This grounds obligations of wealthy nations to address colonial harms and obligations of majority groups to address systemic discrimination.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186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Moral Progress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Rorty / Pinker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progress asks whether the expansion of moral concern, the reduction of cruelty, and the growth of human rights represent genuine improvement — not just change — and what philosophical account makes sense of this. The claim that abolishing slavery, extending suffrage to women, and prohibiting torture represent improvements rather than merely changes requires some account of what makes a moral change progressive rather than merely different.</w:t>
            </w:r>
          </w:p>
          <w:p>
            <w:pPr>
              <w:spacing w:after="55"/>
            </w:pPr>
            <w:r>
              <w:rPr>
                <w:rFonts w:ascii="Arial" w:cs="Arial" w:eastAsia="Arial" w:hAnsi="Arial"/>
                <w:color w:val="111827"/>
                <w:sz w:val="18"/>
                <w:szCs w:val="18"/>
              </w:rPr>
              <w:t xml:space="preserve">Moral realists can account for moral progress directly: we are getting closer to moral truth, just as science gets closer to empirical truth. Peter Singer's "expanding circle" narrative describes the progressive extension of moral concern from family, to tribe, to nation, to species, to all sentient beings as genuine progress enabled by reason's capacity to recognize the arbitrary basis of previous exclusions.</w:t>
            </w:r>
          </w:p>
          <w:p>
            <w:pPr>
              <w:spacing w:after="55"/>
            </w:pPr>
            <w:r>
              <w:rPr>
                <w:rFonts w:ascii="Arial" w:cs="Arial" w:eastAsia="Arial" w:hAnsi="Arial"/>
                <w:color w:val="111827"/>
                <w:sz w:val="18"/>
                <w:szCs w:val="18"/>
              </w:rPr>
              <w:t xml:space="preserve">Richard Rorty's neo-pragmatist account bypasses moral realism: progress is expansion of sympathy — the extension of "us" to include previously excluded groups. This does not require discovering universal moral truths but only recognizing that suffering matters regardless of the group membership of the sufferer. Steven Pinker's empirical argument adds that long-term quantitative trends — declining rates of violence, expanding rights, reducing cruelty — constitute measurable evidence for moral progress, whatever its ultimate philosophical grounding.</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187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Moral Uncertainty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MacAskill / Ord</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uncertainty — not knowing which moral theory or principle is correct — is the normal condition of careful moral reasoners. We face genuine uncertainty about whether consequences are all that matter, whether there are absolute deontological constraints, how to weigh animal suffering against human welfare, and what we owe to future generations. How should agents act under this uncertainty?</w:t>
            </w:r>
          </w:p>
          <w:p>
            <w:pPr>
              <w:spacing w:after="55"/>
            </w:pPr>
            <w:r>
              <w:rPr>
                <w:rFonts w:ascii="Arial" w:cs="Arial" w:eastAsia="Arial" w:hAnsi="Arial"/>
                <w:color w:val="111827"/>
                <w:sz w:val="18"/>
                <w:szCs w:val="18"/>
              </w:rPr>
              <w:t xml:space="preserve">William MacAskill and Toby Ord have developed systematic approaches to "acting under moral uncertainty." One approach: "maximize expected choice-worthiness" — assign probabilities to moral theories and take the weighted average of what each recommends. This treats moral theories like empirical hypotheses that can be assigned credences. Another approach: "moral hedging" — avoid actions condemned as seriously wrong by multiple moral theories, even if permitted by one's best current theory.</w:t>
            </w:r>
          </w:p>
          <w:p>
            <w:pPr>
              <w:spacing w:after="55"/>
            </w:pPr>
            <w:r>
              <w:rPr>
                <w:rFonts w:ascii="Arial" w:cs="Arial" w:eastAsia="Arial" w:hAnsi="Arial"/>
                <w:color w:val="111827"/>
                <w:sz w:val="18"/>
                <w:szCs w:val="18"/>
              </w:rPr>
              <w:t xml:space="preserve">The philosophical difficulty: unlike empirical uncertainty, moral theories disagree about the very currency by which they should be compared. Utilitarian and Kantian theories do not simply recommend different actions but operate with entirely different frameworks for moral evaluation. Aggregating across them requires a meta-ethical framework for comparing incommensurable moral views — a framework whose own credentials are themselves uncertain.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188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Moral Psychology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Haidt / Aristotle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Moral psychology examines the psychological mechanisms underlying moral judgment, motivation, and behavior. Jonathan Haidt's social intuitionist model challenged the rationalist assumption that moral judgments are the products of reasoning: his experimental work showed that people make rapid moral judgments intuitively and then construct post-hoc rationalizations. Moral reasoning is primarily a vehicle for social persuasion and self-justification rather than for reaching true moral conclusions.</w:t>
            </w:r>
          </w:p>
          <w:p>
            <w:pPr>
              <w:spacing w:after="55"/>
            </w:pPr>
            <w:r>
              <w:rPr>
                <w:rFonts w:ascii="Arial" w:cs="Arial" w:eastAsia="Arial" w:hAnsi="Arial"/>
                <w:color w:val="111827"/>
                <w:sz w:val="18"/>
                <w:szCs w:val="18"/>
              </w:rPr>
              <w:t xml:space="preserve">This connects directly to Hume's view that reason is slave to the passions — the emotional response comes first, reason serves it. Against this, Kant insisted that genuine moral action must be based on rational reflection rather than impulse or sentiment. The empirical findings of contemporary moral psychology seem to support the Humean side, but this faces the normative objection: even if we typically reason post-hoc, we ought to reason better.</w:t>
            </w:r>
          </w:p>
          <w:p>
            <w:pPr>
              <w:spacing w:after="55"/>
            </w:pPr>
            <w:r>
              <w:rPr>
                <w:rFonts w:ascii="Arial" w:cs="Arial" w:eastAsia="Arial" w:hAnsi="Arial"/>
                <w:color w:val="111827"/>
                <w:sz w:val="18"/>
                <w:szCs w:val="18"/>
              </w:rPr>
              <w:t xml:space="preserve">Aristotle's moral psychology is more sophisticated than either extreme: moral virtue requires not just right action but the right emotional response — the practically wise person feels the right things at the right times. Virtue is not the triumph of reason over emotion but the integration of both in a well-formed character. Contemporary dual-process theories of moral judgment attempt to honor both the role of fast, intuitive moral responses and the role of deliberate reasoning in moral life.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189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Forgiveness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Jeffrie Murphy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Forgiveness is a complex moral practice involving the release of resentment toward someone who has wronged you. It is distinct from excusing (the wrongdoer wasn't really responsible), condoning (the wrong wasn't really wrong), and forgetting (simply ceasing to remember). Genuine forgiveness involves acknowledging the wrong and the wrongdoer's responsibility — acknowledging the legitimacy of resentment — and then choosing to release it for morally appropriate reasons.</w:t>
            </w:r>
          </w:p>
          <w:p>
            <w:pPr>
              <w:spacing w:after="55"/>
            </w:pPr>
            <w:r>
              <w:rPr>
                <w:rFonts w:ascii="Arial" w:cs="Arial" w:eastAsia="Arial" w:hAnsi="Arial"/>
                <w:color w:val="111827"/>
                <w:sz w:val="18"/>
                <w:szCs w:val="18"/>
              </w:rPr>
              <w:t xml:space="preserve">Jeffrie Murphy's influential analysis grounds resentment as a morally appropriate self-protective response to being wronged: it expresses self-respect and recognition of one's own dignity as a person with rights. Forgiveness without repentance from the wrongdoer risks self-abasement — treating the violation of one's dignity as if it did not matter. Forgiveness is most legitimate when the wrongdoer has genuinely repented, made reparation, and shown commitment to change.</w:t>
            </w:r>
          </w:p>
          <w:p>
            <w:pPr>
              <w:spacing w:after="55"/>
            </w:pPr>
            <w:r>
              <w:rPr>
                <w:rFonts w:ascii="Arial" w:cs="Arial" w:eastAsia="Arial" w:hAnsi="Arial"/>
                <w:color w:val="111827"/>
                <w:sz w:val="18"/>
                <w:szCs w:val="18"/>
              </w:rPr>
              <w:t xml:space="preserve">Charles Griswold's account connects forgiveness to a joint narrative process: forgiveness involves both parties working to reframe the relationship and the wrongdoing in a way that enables renewed relationship. Unconditional or therapeutic forgiveness — forgiving for one's own psychological benefit regardless of the wrongdoer's response — is philosophically distinct from this transactional account. The tension between these conceptions has direct implications for truth and reconciliation processes after political atrocity.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190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Consequentialism and Its Limits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Williams / Sen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Ethics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Bernard Williams's critique of consequentialism in Utilitarianism: For and Against (1973) identified two fundamental objections. The first concerns integrity: consequentialism requires agents to calculate and maximize good outcomes regardless of the agent's own commitments, projects, and relationships. This alienates agents from their own lives — when Jim is told to shoot one innocent person to prevent a soldier from shooting twenty, consequentialism says "obviously, shoot" — but this ignores that Jim's act is Jim's act, not merely a contribution to a causal outcome.</w:t>
            </w:r>
          </w:p>
          <w:p>
            <w:pPr>
              <w:spacing w:after="55"/>
            </w:pPr>
            <w:r>
              <w:rPr>
                <w:rFonts w:ascii="Arial" w:cs="Arial" w:eastAsia="Arial" w:hAnsi="Arial"/>
                <w:color w:val="111827"/>
                <w:sz w:val="18"/>
                <w:szCs w:val="18"/>
              </w:rPr>
              <w:t xml:space="preserve">The second objection concerns negative responsibility: consequentialism holds us responsible for what we allow to happen through inaction as much as for what we cause through action. Williams argued this conflates "doing" and "allowing" in a morally illegitimate way, eliminating the intuitive distinction between what we are obligated to prevent and what we are forbidden to cause.</w:t>
            </w:r>
          </w:p>
          <w:p>
            <w:pPr>
              <w:spacing w:after="55"/>
            </w:pPr>
            <w:r>
              <w:rPr>
                <w:rFonts w:ascii="Arial" w:cs="Arial" w:eastAsia="Arial" w:hAnsi="Arial"/>
                <w:color w:val="111827"/>
                <w:sz w:val="18"/>
                <w:szCs w:val="18"/>
              </w:rPr>
              <w:t xml:space="preserve">Amartya Sen's work on capabilities and development shows that strict consequentialism fails to capture the plurality of things that matter for human well-being. A single-minded focus on maximizing welfare misses the intrinsic value of freedom, agency, rights, and procedural fairness — things that matter independently of their contribution to aggregate welfare. Sen's capabilities approach represents a consequentialist-adjacent but non-reductive account of what development and justice require.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Metaphysics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191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Emergence and Supervenience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Kim / Chalmers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Supervenience is a relation of covariation: the mental supervenes on the physical if there can be no mental difference without a physical difference. More generally, A-properties supervene on B-properties if any two things that are indiscernible with respect to B-properties are also indiscernible with respect to A-properties. Supervenience captures the idea of dependence — the mental depends on the physical — without committing to reduction.</w:t>
            </w:r>
          </w:p>
          <w:p>
            <w:pPr>
              <w:spacing w:after="55"/>
            </w:pPr>
            <w:r>
              <w:rPr>
                <w:rFonts w:ascii="Arial" w:cs="Arial" w:eastAsia="Arial" w:hAnsi="Arial"/>
                <w:color w:val="111827"/>
                <w:sz w:val="18"/>
                <w:szCs w:val="18"/>
              </w:rPr>
              <w:t xml:space="preserve">Jaegwon Kim argued that supervenience without reduction is unstable: if mental events are not reducible to physical events, they cannot play any causal role in the physical world — because the physical world is causally closed, any physical effect has a sufficient physical cause. Mental events either causally overdetermine their effects (implausibly) or are causally epiphenomenal — they happen alongside physical causes but don't do any causal work. This is the "exclusion problem."</w:t>
            </w:r>
          </w:p>
          <w:p>
            <w:pPr>
              <w:spacing w:after="55"/>
            </w:pPr>
            <w:r>
              <w:rPr>
                <w:rFonts w:ascii="Arial" w:cs="Arial" w:eastAsia="Arial" w:hAnsi="Arial"/>
                <w:color w:val="111827"/>
                <w:sz w:val="18"/>
                <w:szCs w:val="18"/>
              </w:rPr>
              <w:t xml:space="preserve">Emergence offers a potential response: genuinely emergent properties have causal powers that their physical bases lack, enabling them to have distinctive causal effects without reducing to the physical. But "strong emergence" — the kind that could solve Kim's exclusion problem — requires genuine novelty at higher levels, which sits uneasily with physical causal closure. The tension between supervenience-based physicalism and the causal efficacy of the mental remains the deepest problem in philosophy of mind.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192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Free Will and Moral Responsibility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Frankfurt / van Inwagen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metaphysics of free will is inseparable from the ethics of moral responsibility: if determinism is true and agents could not have done otherwise, can punishment, praise, and blame be justified? Peter Strawson's "Freedom and Resentment" (1962) reframed the debate: our practices of holding each other responsible — expressing resentment, indignation, gratitude, and love — are not grounded in metaphysical facts about causation but in our participation in the "reactive attitudes" that constitute human relationships.</w:t>
            </w:r>
          </w:p>
          <w:p>
            <w:pPr>
              <w:spacing w:after="55"/>
            </w:pPr>
            <w:r>
              <w:rPr>
                <w:rFonts w:ascii="Arial" w:cs="Arial" w:eastAsia="Arial" w:hAnsi="Arial"/>
                <w:color w:val="111827"/>
                <w:sz w:val="18"/>
                <w:szCs w:val="18"/>
              </w:rPr>
              <w:t xml:space="preserve">Harry Frankfurt challenged the "Principle of Alternative Possibilities" — the assumption that moral responsibility requires the ability to do otherwise. His cases: imagine a neuroscientist who would intervene to ensure you make a particular decision if you showed signs of deciding otherwise, but who never needs to intervene because you decide that way freely. You could not have done otherwise (the neuroscientist would have ensured it), yet you seem fully responsible for your decision.</w:t>
            </w:r>
          </w:p>
          <w:p>
            <w:pPr>
              <w:spacing w:after="55"/>
            </w:pPr>
            <w:r>
              <w:rPr>
                <w:rFonts w:ascii="Arial" w:cs="Arial" w:eastAsia="Arial" w:hAnsi="Arial"/>
                <w:color w:val="111827"/>
                <w:sz w:val="18"/>
                <w:szCs w:val="18"/>
              </w:rPr>
              <w:t xml:space="preserve">Peter van Inwagen's "consequence argument" defends incompatibilism: if determinism is true, our actions are the consequences of the laws of nature and events in the remote past. These are not up to us. Therefore our actions are not up to us. Compatibilists respond that "up to us" need not mean "could have been otherwise in the same physical circumstances" but something like "flows from our own character, values, and deliberation."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193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Modality and Necessity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Kripke / Fine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Modal metaphysics studies the properties of necessity and possibility — what must be the case, what could be the case, and what cannot be the case. Every metaphysical position implicitly commits to modal claims: physicalism holds that mental facts are necessarily determined by physical facts; essentialism holds that some properties are essential (necessarily had) by their bearers; moral realism holds that at least some moral facts hold necessarily.</w:t>
            </w:r>
          </w:p>
          <w:p>
            <w:pPr>
              <w:spacing w:after="55"/>
            </w:pPr>
            <w:r>
              <w:rPr>
                <w:rFonts w:ascii="Arial" w:cs="Arial" w:eastAsia="Arial" w:hAnsi="Arial"/>
                <w:color w:val="111827"/>
                <w:sz w:val="18"/>
                <w:szCs w:val="18"/>
              </w:rPr>
              <w:t xml:space="preserve">Kripke's distinction between metaphysical necessity (what is the case in all possible worlds, given the actual nature of things) and conceptual necessity (what is guaranteed by the meanings of terms) opened a new space for metaphysics: there can be necessary truths that are not analytic and not a priori. "Gold is the element with atomic number 79" is necessarily true (given what gold actually is) but was discovered empirically.</w:t>
            </w:r>
          </w:p>
          <w:p>
            <w:pPr>
              <w:spacing w:after="55"/>
            </w:pPr>
            <w:r>
              <w:rPr>
                <w:rFonts w:ascii="Arial" w:cs="Arial" w:eastAsia="Arial" w:hAnsi="Arial"/>
                <w:color w:val="111827"/>
                <w:sz w:val="18"/>
                <w:szCs w:val="18"/>
              </w:rPr>
              <w:t xml:space="preserve">Kit Fine argued that Kripke's analysis of essence in terms of necessity is inadequate: "Socrates is necessarily such that he is a member of the set {Socrates}" is necessarily true but is not part of Socrates's essence — it concerns the set, not Socrates. Fine proposed that essence should be understood as "what it is to be" something — a richer, more specific notion than mere necessary truth. This refinement has reshaped the contemporary metaphysics of essence, kinds, and objects.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194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Nature of Truth</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Tarski / Deflationism</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What is truth? Correspondence theories hold that a proposition is true if and only if it corresponds to a fact in reality — there is something in the world that makes it true. This intuitive view faces the "truthmaker" problem: what exactly are facts, and how does correspondence work? Coherence theories hold that truth consists in coherence with a system of other beliefs — a view attractive to idealists but vulnerable to the isolation objection (a coherent fiction is not thereby true).</w:t>
            </w:r>
          </w:p>
          <w:p>
            <w:pPr>
              <w:spacing w:after="55"/>
            </w:pPr>
            <w:r>
              <w:rPr>
                <w:rFonts w:ascii="Arial" w:cs="Arial" w:eastAsia="Arial" w:hAnsi="Arial"/>
                <w:color w:val="111827"/>
                <w:sz w:val="18"/>
                <w:szCs w:val="18"/>
              </w:rPr>
              <w:t xml:space="preserve">Pragmatist theories (James, Dewey): truth is what works — what proves useful to believe. A belief is true if holding it enables successful action and prediction. Deflationism (Ramsey, Quine, Horwich): the truth predicate adds no substantive property to what is said. "Snow is white is true" says nothing more than "snow is white." The truth predicate is a device for generalization and endorsement, not a real property. Deflationism is enormously influential in contemporary analytic philosophy.</w:t>
            </w:r>
          </w:p>
          <w:p>
            <w:pPr>
              <w:spacing w:after="55"/>
            </w:pPr>
            <w:r>
              <w:rPr>
                <w:rFonts w:ascii="Arial" w:cs="Arial" w:eastAsia="Arial" w:hAnsi="Arial"/>
                <w:color w:val="111827"/>
                <w:sz w:val="18"/>
                <w:szCs w:val="18"/>
              </w:rPr>
              <w:t xml:space="preserve">Alfred Tarski's formal definition — the T-schema: "P" is true if and only if P — captures the logical structure of truth without committing to any substantive metaphysical account. Truth is disquotational: to say a sentence is true is to say what the sentence says. Contemporary debates ask whether deflationism can account for all the explanatory roles truth plays in semantics, science, and action theory.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195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Phenomenal Consciousness and the Physical</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Levine / Jackson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relationship between phenomenal consciousness — the qualitative, "what it's like" dimension of experience — and the physical world generates some of the deepest problems in contemporary metaphysics. Joseph Levine introduced the concept of the "explanatory gap": even if we accept that pain is identical to C-fiber firing, we cannot explain why C-fiber firing feels like pain rather than nothing or something else. The identity may be true, but it remains inexplicable — there is a gap between the physical description and the phenomenal reality.</w:t>
            </w:r>
          </w:p>
          <w:p>
            <w:pPr>
              <w:spacing w:after="55"/>
            </w:pPr>
            <w:r>
              <w:rPr>
                <w:rFonts w:ascii="Arial" w:cs="Arial" w:eastAsia="Arial" w:hAnsi="Arial"/>
                <w:color w:val="111827"/>
                <w:sz w:val="18"/>
                <w:szCs w:val="18"/>
              </w:rPr>
              <w:t xml:space="preserve">Frank Jackson's "Mary's Room" argument pressed this further: Mary, a color scientist confined to a black-and-white environment, knows all physical facts about color vision. When she first sees red, she learns something new. But if physicalism is true, she already knew everything there is to know. Therefore physicalism is false — there are non-physical facts about phenomenal experience.</w:t>
            </w:r>
          </w:p>
          <w:p>
            <w:pPr>
              <w:spacing w:after="55"/>
            </w:pPr>
            <w:r>
              <w:rPr>
                <w:rFonts w:ascii="Arial" w:cs="Arial" w:eastAsia="Arial" w:hAnsi="Arial"/>
                <w:color w:val="111827"/>
                <w:sz w:val="18"/>
                <w:szCs w:val="18"/>
              </w:rPr>
              <w:t xml:space="preserve">The responses are instructive about the options available. Type-B physicalism (Loar, Papineau): phenomenal concepts refer to physical states by a different route than theoretical concepts — the explanatory gap is an illusion produced by this conceptual difference, not evidence of ontological non-physicality. Illusionism (Frankish): phenomenal consciousness as traditionally understood is an illusion — introspection systematically misrepresents the character of mental states. These responses represent very different ways of living with a problem that refuses dissolution.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196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Material Constitution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Wiggins / Thomson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problem of material constitution asks whether two distinct things can be made of exactly the same matter in exactly the same place at the same time. A statue and the lump of clay it is made from appear to be numerically distinct objects — the statue can survive being reshaped (it would cease to be the statue) while the lump cannot (it would still exist as a differently shaped lump). Yet they seem to occupy the same spatial location and be composed of the same matter simultaneously.</w:t>
            </w:r>
          </w:p>
          <w:p>
            <w:pPr>
              <w:spacing w:after="55"/>
            </w:pPr>
            <w:r>
              <w:rPr>
                <w:rFonts w:ascii="Arial" w:cs="Arial" w:eastAsia="Arial" w:hAnsi="Arial"/>
                <w:color w:val="111827"/>
                <w:sz w:val="18"/>
                <w:szCs w:val="18"/>
              </w:rPr>
              <w:t xml:space="preserve">If they are numerically identical, we face the problem of "coincident objects" — two things with different persistence conditions cannot be identical. If they are numerically distinct, we face the problem of two objects in the same place at the same time, which seems to violate intuitions about spatial exclusion.</w:t>
            </w:r>
          </w:p>
          <w:p>
            <w:pPr>
              <w:spacing w:after="55"/>
            </w:pPr>
            <w:r>
              <w:rPr>
                <w:rFonts w:ascii="Arial" w:cs="Arial" w:eastAsia="Arial" w:hAnsi="Arial"/>
                <w:color w:val="111827"/>
                <w:sz w:val="18"/>
                <w:szCs w:val="18"/>
              </w:rPr>
              <w:t xml:space="preserve">Judith Jarvis Thomson and David Wiggins have proposed "constitution" as a relation distinct from identity: the lump constitutes the statue without being identical to it. Peter van Inwagen proposed eliminativism: only organisms and simples exist — statues, lumps, and tables are useful fictions. Four-dimensionalism offers another resolution: the statue and the lump are the same four-dimensional object but their three-dimensional "temporal parts" at any moment have different properties relative to their futures.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197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Problem of Universals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Plato / Armstrong</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Metaphysics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problem of universals asks what ground the application of a general term to multiple particular things. When we say that Socrates and Plato are both wise, what makes both applications of "wise" correct? The realist answer: there is a universal, Wisdom, that both Socrates and Plato instantiate — a single entity present in (or exemplified by) both particulars. This universal is what the predicate "wise" refers to, and its presence in both explains the truth of both attributions.</w:t>
            </w:r>
          </w:p>
          <w:p>
            <w:pPr>
              <w:spacing w:after="55"/>
            </w:pPr>
            <w:r>
              <w:rPr>
                <w:rFonts w:ascii="Arial" w:cs="Arial" w:eastAsia="Arial" w:hAnsi="Arial"/>
                <w:color w:val="111827"/>
                <w:sz w:val="18"/>
                <w:szCs w:val="18"/>
              </w:rPr>
              <w:t xml:space="preserve">The nominalist denies universals: only particular things exist. Various nominalist strategies: class nominalism (both Socrates and Plato belong to the class of wise things, and that is all there is to it); resemblance nominalism (Socrates and Plato resemble each other and all other wise things — no universal is needed); trope theory (each instance of wisdom is a distinct particular — a "trope" — and the tropes of different wise things resemble each other).</w:t>
            </w:r>
          </w:p>
          <w:p>
            <w:pPr>
              <w:spacing w:after="55"/>
            </w:pPr>
            <w:r>
              <w:rPr>
                <w:rFonts w:ascii="Arial" w:cs="Arial" w:eastAsia="Arial" w:hAnsi="Arial"/>
                <w:color w:val="111827"/>
                <w:sz w:val="18"/>
                <w:szCs w:val="18"/>
              </w:rPr>
              <w:t xml:space="preserve">D.M. Armstrong defended "immanent realism": universals are real but exist only in their instances — there are no uninstantiated universals (contra Platonic realism). This view grounds the laws of nature as relations between universals and explains why laws support counterfactuals — the necessitating relation between universals holds necessarily, not contingently.</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Epistemology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198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Contextualism and Relativism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MacFarlane / Kölbel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Assessment-sensitive relativism, developed by John MacFarlane, holds that the truth of certain claims — about knowledge, taste, and moral matters — is not fixed by the context of utterance but is sensitive to the context of assessment: who is evaluating the claim and from what perspective. When I say "licorice is tasty," I am saying something that is true relative to my own taste standard but false relative to someone who hates licorice. Both assessments are correct from their respective perspectives.</w:t>
            </w:r>
          </w:p>
          <w:p>
            <w:pPr>
              <w:spacing w:after="55"/>
            </w:pPr>
            <w:r>
              <w:rPr>
                <w:rFonts w:ascii="Arial" w:cs="Arial" w:eastAsia="Arial" w:hAnsi="Arial"/>
                <w:color w:val="111827"/>
                <w:sz w:val="18"/>
                <w:szCs w:val="18"/>
              </w:rPr>
              <w:t xml:space="preserve">This differs from simple relativism (different people mean different things by "tasty") and from contextualism (the meaning of "tasty" shifts with the context of utterance). MacFarlane's view preserves the idea that there is a genuine disagreement between the licorice-lover and the licorice-hater — they are evaluating the same claim, not talking past each other — while allowing that both are making correct assessments from their own perspectives.</w:t>
            </w:r>
          </w:p>
          <w:p>
            <w:pPr>
              <w:spacing w:after="55"/>
            </w:pPr>
            <w:r>
              <w:rPr>
                <w:rFonts w:ascii="Arial" w:cs="Arial" w:eastAsia="Arial" w:hAnsi="Arial"/>
                <w:color w:val="111827"/>
                <w:sz w:val="18"/>
                <w:szCs w:val="18"/>
              </w:rPr>
              <w:t xml:space="preserve">The view has been extended to knowledge attributions: "I know that p" is true at the context of utterance but its truth is assessable relative to different epistemic standards. This preserves the intuition that skeptical challenges genuinely threaten knowledge claims while also explaining why we correctly claim knowledge in ordinary contexts. The philosophical cost: it requires a non-standard semantics in which propositions have truth values relative to contexts of assessment as well as contexts of utterance.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199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Extended Mind</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Clark / Chalmers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extended mind thesis, proposed by Andy Clark and David Chalmers in "The Extended Mind" (1998), holds that cognitive processes and mental states need not be confined to the skull and skin — they can extend into the environment when external resources play the right functional role. Otto, who has Alzheimer's disease, uses a notebook to store information he cannot reliably retain in biological memory. When he needs an address, he consults the notebook. Clark and Chalmers argue that the notebook plays exactly the functional role that biological memory plays in a neurotypical person — it is Otto's memory, not merely a tool he uses to access information.</w:t>
            </w:r>
          </w:p>
          <w:p>
            <w:pPr>
              <w:spacing w:after="55"/>
            </w:pPr>
            <w:r>
              <w:rPr>
                <w:rFonts w:ascii="Arial" w:cs="Arial" w:eastAsia="Arial" w:hAnsi="Arial"/>
                <w:color w:val="111827"/>
                <w:sz w:val="18"/>
                <w:szCs w:val="18"/>
              </w:rPr>
              <w:t xml:space="preserve">The "parity principle" grounds this claim: if a non-biological resource plays a functional role that we would unhesitatingly attribute to a cognitive process if it were inside the skull, then the resource counts as part of the cognitive system. The boundary between mind and world is determined by functional organization, not by the biological.</w:t>
            </w:r>
          </w:p>
          <w:p>
            <w:pPr>
              <w:spacing w:after="55"/>
            </w:pPr>
            <w:r>
              <w:rPr>
                <w:rFonts w:ascii="Arial" w:cs="Arial" w:eastAsia="Arial" w:hAnsi="Arial"/>
                <w:color w:val="111827"/>
                <w:sz w:val="18"/>
                <w:szCs w:val="18"/>
              </w:rPr>
              <w:t xml:space="preserve">The thesis connects to embodied cognition (cognition extends into the body) and enactivism (cognition extends into the environment through sensorimotor loops), forming what Clark calls the "extended, embodied, embedded, enactive" (4E) approach to cognition. Its implications for epistemology: if knowledge can be stored in extended cognitive systems, then the locus of epistemic evaluation shifts from individual biological agents to hybrid biological-technological systems.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200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Intellectual Virtues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Zagzebski / Baehr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Intellectual virtue epistemology identifies the traits and dispositions constituting epistemic excellence — what it is to be a good reasoner, a reliable knower, and a responsible inquirer. The intellectual virtues include: intellectual humility (accurate recognition of one's epistemic limitations), intellectual courage (willingness to consider difficult ideas and challenge orthodoxy), open-mindedness (genuine receptivity to new evidence and arguments), thoroughness (investigating questions with appropriate care), and intellectual honesty (forming and expressing beliefs in accordance with evidence rather than self-interest).</w:t>
            </w:r>
          </w:p>
          <w:p>
            <w:pPr>
              <w:spacing w:after="55"/>
            </w:pPr>
            <w:r>
              <w:rPr>
                <w:rFonts w:ascii="Arial" w:cs="Arial" w:eastAsia="Arial" w:hAnsi="Arial"/>
                <w:color w:val="111827"/>
                <w:sz w:val="18"/>
                <w:szCs w:val="18"/>
              </w:rPr>
              <w:t xml:space="preserve">Linda Zagzebski grounded these virtues in the same structure as moral virtues: they are stable character traits acquired through practice and education, consisting of a reliable disposition to produce excellent epistemic performance together with the appropriate motivational component — genuine love of truth and intellectual excellence. They are not merely reliable faculties but features of character for which agents can be held responsible.</w:t>
            </w:r>
          </w:p>
          <w:p>
            <w:pPr>
              <w:spacing w:after="55"/>
            </w:pPr>
            <w:r>
              <w:rPr>
                <w:rFonts w:ascii="Arial" w:cs="Arial" w:eastAsia="Arial" w:hAnsi="Arial"/>
                <w:color w:val="111827"/>
                <w:sz w:val="18"/>
                <w:szCs w:val="18"/>
              </w:rPr>
              <w:t xml:space="preserve">Jason Baehr connected intellectual virtue to democratic epistemology: a flourishing epistemic community requires citizens who practice intellectual virtues publicly — who are genuinely open to changing their minds, who engage seriously with opposing views, and who prioritize truth over tribal allegiance. Intellectual vice — epistemic cowardice, closed-mindedness, intellectual dishonesty — has social and political consequences beyond individual error.</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201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Higher-Order Evidence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Christensen / Elga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Higher-order evidence is evidence about the reliability of one's own reasoning processes or the quality of one's own beliefs — "meta-evidence" that can rationally require revision of first-order beliefs even when the first-order evidence has not changed. The most vivid source of higher-order evidence is peer disagreement: if I discover that an epistemic peer — someone equally competent and equally informed — reaches a different conclusion from the same evidence, this is evidence that one of us has made a reasoning error. How much should this move my credence?</w:t>
            </w:r>
          </w:p>
          <w:p>
            <w:pPr>
              <w:spacing w:after="55"/>
            </w:pPr>
            <w:r>
              <w:rPr>
                <w:rFonts w:ascii="Arial" w:cs="Arial" w:eastAsia="Arial" w:hAnsi="Arial"/>
                <w:color w:val="111827"/>
                <w:sz w:val="18"/>
                <w:szCs w:val="18"/>
              </w:rPr>
              <w:t xml:space="preserve">David Christensen and Adam Elga defend "conciliationism": disagreement with a genuine epistemic peer should significantly move you toward their position — you should split the difference between your credence and theirs, because you have no particular reason to trust your reasoning over theirs. Roger White defends "steadfastness": you are permitted (or even required) to maintain your original credence because your first-order evidence remains unchanged and peer disagreement provides no additional first-order evidence about the truth.</w:t>
            </w:r>
          </w:p>
          <w:p>
            <w:pPr>
              <w:spacing w:after="55"/>
            </w:pPr>
            <w:r>
              <w:rPr>
                <w:rFonts w:ascii="Arial" w:cs="Arial" w:eastAsia="Arial" w:hAnsi="Arial"/>
                <w:color w:val="111827"/>
                <w:sz w:val="18"/>
                <w:szCs w:val="18"/>
              </w:rPr>
              <w:t xml:space="preserve">The debate connects to larger questions about self-trust and epistemic autonomy: if conciliationism is correct and all peer disagreement should move us toward the mean, intellectual inquiry threatens to collapse into consensus. But if steadfastness is too permissive, it licenses dogmatic maintenance of any position in the face of persistent reasonable disagreement.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202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Belief Revision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Alchourron / Gardenfors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Belief revision theory, developed by Carlos Alchourron, Peter Gärdenfors, and David Makinson (AGM theory), provides a formal framework for how a rational agent should modify their beliefs when new information arrives that may conflict with existing beliefs. If you believe the building is open on weekends and then learn it is closed on Sundays, how should your belief system be revised to accommodate this new information while preserving coherence?</w:t>
            </w:r>
          </w:p>
          <w:p>
            <w:pPr>
              <w:spacing w:after="55"/>
            </w:pPr>
            <w:r>
              <w:rPr>
                <w:rFonts w:ascii="Arial" w:cs="Arial" w:eastAsia="Arial" w:hAnsi="Arial"/>
                <w:color w:val="111827"/>
                <w:sz w:val="18"/>
                <w:szCs w:val="18"/>
              </w:rPr>
              <w:t xml:space="preserve">The AGM framework identifies three types of change: expansion (adding new beliefs compatible with existing ones), contraction (removing a belief without adding its negation), and revision (incorporating a new belief that contradicts existing beliefs, requiring the retraction of old beliefs to maintain consistency). The "Ramsey test" connects belief revision to conditionals: I believe "if A then B" if I would believe B after revising my beliefs to include A.</w:t>
            </w:r>
          </w:p>
          <w:p>
            <w:pPr>
              <w:spacing w:after="55"/>
            </w:pPr>
            <w:r>
              <w:rPr>
                <w:rFonts w:ascii="Arial" w:cs="Arial" w:eastAsia="Arial" w:hAnsi="Arial"/>
                <w:color w:val="111827"/>
                <w:sz w:val="18"/>
                <w:szCs w:val="18"/>
              </w:rPr>
              <w:t xml:space="preserve">Belief revision theory has profound connections to philosophy of science (theory change), legal reasoning (updating beliefs given new evidence), and artificial intelligence (knowledge base management). Its philosophical significance: it provides a normative account of rational doxastic change that goes beyond Bayesian updating, which handles only updates by conditionalizing on new evidence rather than the full range of belief-revision scenarios that arise in actual reasoning.</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203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Bayesian Epistemology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De Finetti / Ramsey</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Bayesian epistemology holds that rational belief comes in degrees — "credences" — and that rational belief revision proceeds by conditionalizing on new evidence according to Bayes's theorem. If I have prior credence P(H) in a hypothesis H, and I receive evidence E, my posterior credence should be P(H|E) = P(H) × P(E|H) / P(E). This theorem tells me how much evidence E should increase or decrease my credence in H based on how likely H makes E.</w:t>
            </w:r>
          </w:p>
          <w:p>
            <w:pPr>
              <w:spacing w:after="55"/>
            </w:pPr>
            <w:r>
              <w:rPr>
                <w:rFonts w:ascii="Arial" w:cs="Arial" w:eastAsia="Arial" w:hAnsi="Arial"/>
                <w:color w:val="111827"/>
                <w:sz w:val="18"/>
                <w:szCs w:val="18"/>
              </w:rPr>
              <w:t xml:space="preserve">The Bayesian approach has several attractive features: it captures the intuition that some evidence is stronger than others (evidence that was very unlikely if the hypothesis is false raises credence more than expected evidence), it naturally handles probabilistic reasoning, and it makes explicit the role of prior beliefs in rational inference. Bruno de Finetti and Frank Ramsey grounded subjective probability in coherence conditions on degrees of belief — avoiding the "Dutch book" (a series of bets that guarantee loss).</w:t>
            </w:r>
          </w:p>
          <w:p>
            <w:pPr>
              <w:spacing w:after="55"/>
            </w:pPr>
            <w:r>
              <w:rPr>
                <w:rFonts w:ascii="Arial" w:cs="Arial" w:eastAsia="Arial" w:hAnsi="Arial"/>
                <w:color w:val="111827"/>
                <w:sz w:val="18"/>
                <w:szCs w:val="18"/>
              </w:rPr>
              <w:t xml:space="preserve">The framework faces several challenges: the problem of the priors (where do our starting credences come from, and are they rational?), the problem of old evidence (Bayes's theorem says evidence that has probability 1 given background beliefs cannot update hypotheses, but old evidence often does support theories), and the problem of logical omniscience (Bayesians must know all logical consequences of their beliefs, which idealized rational agents do not have).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204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Memory and Personal Identity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Locke / Shoemaker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Epistemology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Memory is central to both epistemology and the metaphysics of personal identity, and the two are intertwined in philosophically productive ways. For Locke, personal identity just is psychological continuity through memory: I am the same person as the child who had a particular experience because I can remember that experience from the inside. Memory is not just a source of knowledge about the past — it is constitutive of the past self's continued existence in the present self.</w:t>
            </w:r>
          </w:p>
          <w:p>
            <w:pPr>
              <w:spacing w:after="55"/>
            </w:pPr>
            <w:r>
              <w:rPr>
                <w:rFonts w:ascii="Arial" w:cs="Arial" w:eastAsia="Arial" w:hAnsi="Arial"/>
                <w:color w:val="111827"/>
                <w:sz w:val="18"/>
                <w:szCs w:val="18"/>
              </w:rPr>
              <w:t xml:space="preserve">The epistemology of memory is more complex than simple storage and retrieval. Memories are reconstructive, not reproductive: we do not simply play back stored representations but actively rebuild memories from fragments, expectations, schemas, and current interpretive frameworks. This makes memory systematically unreliable in ways that matter both epistemically (eyewitness testimony is notoriously unreliable) and personally (our sense of who we are is partly constructed from unreliable memory).</w:t>
            </w:r>
          </w:p>
          <w:p>
            <w:pPr>
              <w:spacing w:after="55"/>
            </w:pPr>
            <w:r>
              <w:rPr>
                <w:rFonts w:ascii="Arial" w:cs="Arial" w:eastAsia="Arial" w:hAnsi="Arial"/>
                <w:color w:val="111827"/>
                <w:sz w:val="18"/>
                <w:szCs w:val="18"/>
              </w:rPr>
              <w:t xml:space="preserve">Sydney Shoemaker's analysis of "quasi-memory" clarified the logical structure: quasi-remembering an experience is having an apparent memory of it that appropriately causally traces back to the experience, without the requirement that the subject be identical to the person who had the original experience. This allows one to separate the causal condition from the identity condition in memory, which is needed to coherently discuss hypothetical cases of brain transplant and fission.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Existentialism  (6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205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Existential Phenomenology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Sartre / Merleau-Ponty</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Existential phenomenology combines the phenomenological method — describing experience from the first-person perspective without prior theoretical commitments — with the existentialist focus on the concrete structures of human existence: freedom, finitude, facticity, and the encounter with others. It asks not "what are the formal structures of consciousness?" (Husserl) but "what is the structure of actually existing human being-in-the-world?"</w:t>
            </w:r>
          </w:p>
          <w:p>
            <w:pPr>
              <w:spacing w:after="55"/>
            </w:pPr>
            <w:r>
              <w:rPr>
                <w:rFonts w:ascii="Arial" w:cs="Arial" w:eastAsia="Arial" w:hAnsi="Arial"/>
                <w:color w:val="111827"/>
                <w:sz w:val="18"/>
                <w:szCs w:val="18"/>
              </w:rPr>
              <w:t xml:space="preserve">Sartre's Being and Nothingness (1943) is the founding text: it describes the structures of consciousness (being-for-itself) and its relation to the in-itself (things without consciousness), the facticity and transcendence of human reality, the encounter with the Other, and the fundamental project by which each person chooses themselves. The work combines rigorous phenomenological description with sweeping ontological claims.</w:t>
            </w:r>
          </w:p>
          <w:p>
            <w:pPr>
              <w:spacing w:after="55"/>
            </w:pPr>
            <w:r>
              <w:rPr>
                <w:rFonts w:ascii="Arial" w:cs="Arial" w:eastAsia="Arial" w:hAnsi="Arial"/>
                <w:color w:val="111827"/>
                <w:sz w:val="18"/>
                <w:szCs w:val="18"/>
              </w:rPr>
              <w:t xml:space="preserve">Merleau-Ponty diverged from Sartre by centering the analysis on the body rather than consciousness: the fundamental structure of human existence is not consciousness-in-a-body but an embodied subject-in-the-world. The body is not an object the mind controls but the pre-reflective vehicle of all experience and action. This shift grounds existential phenomenology in the concreteness of embodied practice rather than the abstract structures of consciousness.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206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Absurdism and Revolt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Albert Camus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Camus's absurdism develops the implications of the absurd — the confrontation between human need for meaning and the universe's silence — into a philosophical ethics. Having rejected both religious faith (philosophical suicide) and actual suicide (physical denial of the problem), Camus proposes revolt as the authentic response: a sustained refusal to accept the terms imposed by the absurd, a passionate insistence on living in full awareness of meaninglessness.</w:t>
            </w:r>
          </w:p>
          <w:p>
            <w:pPr>
              <w:spacing w:after="55"/>
            </w:pPr>
            <w:r>
              <w:rPr>
                <w:rFonts w:ascii="Arial" w:cs="Arial" w:eastAsia="Arial" w:hAnsi="Arial"/>
                <w:color w:val="111827"/>
                <w:sz w:val="18"/>
                <w:szCs w:val="18"/>
              </w:rPr>
              <w:t xml:space="preserve">The Myth of Sisyphus (1942) develops this through the Greek myth: Sisyphus is condemned to roll his boulder up the hill forever, only to watch it roll back down. This is the image of human existence — purposeless repetition in a universe indifferent to our efforts. But Camus proposes that we must imagine Sisyphus happy: he has claimed the absurdity as his own. His revolt is not heroic triumph but lucid acceptance. The rebellious refusal to hope or resign is itself a form of dignity.</w:t>
            </w:r>
          </w:p>
          <w:p>
            <w:pPr>
              <w:spacing w:after="55"/>
            </w:pPr>
            <w:r>
              <w:rPr>
                <w:rFonts w:ascii="Arial" w:cs="Arial" w:eastAsia="Arial" w:hAnsi="Arial"/>
                <w:color w:val="111827"/>
                <w:sz w:val="18"/>
                <w:szCs w:val="18"/>
              </w:rPr>
              <w:t xml:space="preserve">The Rebel (1951) extended absurdism into political philosophy: historical revolt — the political refusal to accept oppression — must be grounded in the same lucid refusal of the absolute that characterizes metaphysical revolt. Totalitarianism fails because it replaces one absolute (God) with another (History, the Party) instead of maintaining the tension of revolt. Camus's political philosophy of "limit" — accepting finite, concrete improvements over revolutionary totalization — remains distinctive.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207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Time and Existence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Heidegger / Bergson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phenomenology of time in existentialist thought is not about objective time measured by clocks but about the temporal structure of existence as lived from the inside. Henri Bergson's "duration" (durée) is the immediate flow of lived time — a continuous, undivided movement of consciousness — irreducible to the spatialized, measurable time of physics, which is always a retrospective reconstruction, not time as actually experienced.</w:t>
            </w:r>
          </w:p>
          <w:p>
            <w:pPr>
              <w:spacing w:after="55"/>
            </w:pPr>
            <w:r>
              <w:rPr>
                <w:rFonts w:ascii="Arial" w:cs="Arial" w:eastAsia="Arial" w:hAnsi="Arial"/>
                <w:color w:val="111827"/>
                <w:sz w:val="18"/>
                <w:szCs w:val="18"/>
              </w:rPr>
              <w:t xml:space="preserve">Heidegger radicalized this: the structure of Dasein is fundamentally temporal in the existential sense. Dasein is always projecting toward its future (its possibilities, including death), always returning to its past (its thrown facticity, its "having-been"), and always encountering the present as the moment of decision between its past and its future. Authentic temporality — "resoluteness" — is the integration of past, future, and present in a unified, owned existence.</w:t>
            </w:r>
          </w:p>
          <w:p>
            <w:pPr>
              <w:spacing w:after="55"/>
            </w:pPr>
            <w:r>
              <w:rPr>
                <w:rFonts w:ascii="Arial" w:cs="Arial" w:eastAsia="Arial" w:hAnsi="Arial"/>
                <w:color w:val="111827"/>
                <w:sz w:val="18"/>
                <w:szCs w:val="18"/>
              </w:rPr>
              <w:t xml:space="preserve">The implications: philosophy cannot treat time as an external container in which human beings exist. Humans exist temporally — their very being is a being-in-time that constitutes what they are. This grounds Heidegger's critique of traditional metaphysics (which treats Being as presence, ignoring time) and his claim that the "question of Being" must be approached through an analysis of the temporality of Dasein.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208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Freedom and Responsibility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Sartre / Beauvoir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For Sartre, freedom is not a property that humans have alongside other properties — it is the structure of human consciousness itself. Consciousness is not a thing but a "nothingness" that is perpetually distancing itself from what it is. This radical freedom is inseparable from radical responsibility: since we are always choosing — even in apparent passivity or inaction — we are always responsible for what we do and who we become. There is no escape into "I had no choice" or "my nature made me do it."</w:t>
            </w:r>
          </w:p>
          <w:p>
            <w:pPr>
              <w:spacing w:after="55"/>
            </w:pPr>
            <w:r>
              <w:rPr>
                <w:rFonts w:ascii="Arial" w:cs="Arial" w:eastAsia="Arial" w:hAnsi="Arial"/>
                <w:color w:val="111827"/>
                <w:sz w:val="18"/>
                <w:szCs w:val="18"/>
              </w:rPr>
              <w:t xml:space="preserve">Simone de Beauvoir complicated Sartre's account with the concept of "situation": freedom is not absolute but situated. The situation of women under patriarchy, of colonized peoples under empire, is not a neutral backdrop for free choice but a structure that actively limits freedom — not by reducing it to zero but by systematically closing off possibilities and shaping the very framework within which choices are made. Freedom without appropriate material and social conditions is abstract and hollow.</w:t>
            </w:r>
          </w:p>
          <w:p>
            <w:pPr>
              <w:spacing w:after="55"/>
            </w:pPr>
            <w:r>
              <w:rPr>
                <w:rFonts w:ascii="Arial" w:cs="Arial" w:eastAsia="Arial" w:hAnsi="Arial"/>
                <w:color w:val="111827"/>
                <w:sz w:val="18"/>
                <w:szCs w:val="18"/>
              </w:rPr>
              <w:t xml:space="preserve">The ethical dimension: if we are radically free, what does this require of us morally? Sartre's existentialist ethics grounds morality in the recognition of others' freedom: in choosing for myself, I implicitly choose for all humans, endorsing a model of human existence. To oppress another is to deny their freedom while relying on freedom in one's own self-constitution — a contradiction that is both logical and ethical.</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209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Death and Dying</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Heidegger / Epicurus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death asks what death is, whether it can harm the person who dies, and how the prospect of death should shape how we live. Epicurus's "symmetry argument" is the classic attempt to remove the sting: death cannot harm the person who dies because harm requires a subject to be harmed, and death eliminates the subject. The state of being dead is no worse than the state of not yet having been born, which we do not regard as bad.</w:t>
            </w:r>
          </w:p>
          <w:p>
            <w:pPr>
              <w:spacing w:after="55"/>
            </w:pPr>
            <w:r>
              <w:rPr>
                <w:rFonts w:ascii="Arial" w:cs="Arial" w:eastAsia="Arial" w:hAnsi="Arial"/>
                <w:color w:val="111827"/>
                <w:sz w:val="18"/>
                <w:szCs w:val="18"/>
              </w:rPr>
              <w:t xml:space="preserve">Heidegger argued against such consolation: being-toward-death is not the event of dying but the structure of existing as a being for whom death is always already one's ownmost, most certain, and non-transferable possibility. To "run ahead" in thought to death — to genuinely own it as one's own — is not morbid but clarifying. It individualizes Dasein, revealing the groundlessness of the "they-self" and creating the possibility of authentic existence.</w:t>
            </w:r>
          </w:p>
          <w:p>
            <w:pPr>
              <w:spacing w:after="55"/>
            </w:pPr>
            <w:r>
              <w:rPr>
                <w:rFonts w:ascii="Arial" w:cs="Arial" w:eastAsia="Arial" w:hAnsi="Arial"/>
                <w:color w:val="111827"/>
                <w:sz w:val="18"/>
                <w:szCs w:val="18"/>
              </w:rPr>
              <w:t xml:space="preserve">Thomas Nagel and Bernard Williams pressed the intuitive view that death is indeed bad for the person who dies: Nagel through the "deprivation account" (death deprives us of goods we would otherwise have had) and Williams through the concept of "categorical desires" (death is bad because it frustrates desires that are not conditional on continued life but that give life its structure). The debate between Epicurus and his modern opponents remains one of philosophy's most practically urgent.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210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Inauthenticity and the They-Self</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Martin Heidegger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Existentialism</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"they-self" (das Man) is Heidegger's term for the anonymous, dispersed mode of existence in which Dasein loses itself in the public world. "One does not do that," "one says," "one thinks" — the subject of these propositions is nobody in particular and everybody in general: the social average, the conventional, the undifferentiated "they." In this mode, Dasein does not take up its existence as genuinely its own but simply goes along with what the crowd does, thinks, and values.</w:t>
            </w:r>
          </w:p>
          <w:p>
            <w:pPr>
              <w:spacing w:after="55"/>
            </w:pPr>
            <w:r>
              <w:rPr>
                <w:rFonts w:ascii="Arial" w:cs="Arial" w:eastAsia="Arial" w:hAnsi="Arial"/>
                <w:color w:val="111827"/>
                <w:sz w:val="18"/>
                <w:szCs w:val="18"/>
              </w:rPr>
              <w:t xml:space="preserve">Heidegger is careful not to dismiss the they-self as simply bad: it is an essential existential structure of Dasein, not a corruption imposed from outside. We necessarily inherit language, practices, and self-understandings from a social world we did not create. The they-self is not a moral failing but an ontological possibility — and one that tends to become the default because it relieves Dasein of the burden of owning its own existence.</w:t>
            </w:r>
          </w:p>
          <w:p>
            <w:pPr>
              <w:spacing w:after="55"/>
            </w:pPr>
            <w:r>
              <w:rPr>
                <w:rFonts w:ascii="Arial" w:cs="Arial" w:eastAsia="Arial" w:hAnsi="Arial"/>
                <w:color w:val="111827"/>
                <w:sz w:val="18"/>
                <w:szCs w:val="18"/>
              </w:rPr>
              <w:t xml:space="preserve">Inauthenticity, strictly speaking, is not moral badness but ontological lostness — a failure to take up one's own existence as one's own. The transition to authenticity does not involve rejecting the they-self entirely (impossible, since we are social beings) but appropriating one's situation from the standpoint of genuine ownership — no longer living at the crowd's pace but from one's own finite, thrown, mortal perspective.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Logic &amp; Language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211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Frege's Philosophy of Language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Gottlob Frege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Gottlob Frege's distinction between sense (Sinn) and reference (Bedeutung) is one of the most influential contributions to the philosophy of language. The reference of a term is the object it picks out; the sense is the "mode of presentation" — the way the object is presented to the mind through the term. "The morning star" and "the evening star" have the same reference (Venus) but different senses — they present Venus under different descriptions. This explains why "the morning star is the evening star" is an informative discovery, not a trivial identity.</w:t>
            </w:r>
          </w:p>
          <w:p>
            <w:pPr>
              <w:spacing w:after="55"/>
            </w:pPr>
            <w:r>
              <w:rPr>
                <w:rFonts w:ascii="Arial" w:cs="Arial" w:eastAsia="Arial" w:hAnsi="Arial"/>
                <w:color w:val="111827"/>
                <w:sz w:val="18"/>
                <w:szCs w:val="18"/>
              </w:rPr>
              <w:t xml:space="preserve">Frege extended this to sentences: the reference of a sentence is its truth-value (the True or the False), while the sense is the thought it expresses. In propositional attitude contexts — "John believes that the morning star is visible" — the terms refer not to their usual references but to their senses (they undergo "oblique reference"). This is Frege's explanation of the opacity of propositional attitude contexts.</w:t>
            </w:r>
          </w:p>
          <w:p>
            <w:pPr>
              <w:spacing w:after="55"/>
            </w:pPr>
            <w:r>
              <w:rPr>
                <w:rFonts w:ascii="Arial" w:cs="Arial" w:eastAsia="Arial" w:hAnsi="Arial"/>
                <w:color w:val="111827"/>
                <w:sz w:val="18"/>
                <w:szCs w:val="18"/>
              </w:rPr>
              <w:t xml:space="preserve">Frege's logic was equally revolutionary: he invented quantifier-variable notation and thereby made it possible to express the logical structure of mathematical reasoning for the first time. His logicist program — reducing arithmetic to pure logic — failed due to Russell's paradox, but his logical innovations are the foundation of modern formal logic and the philosophy of language.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212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Ordinary Language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Wittgenstein / Austin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Ordinary language philosophy, centered at Oxford in the 1950s and 60s, held that many philosophical problems arise from the misuse of language — from terms being lifted out of their ordinary contexts and asked to perform impossible philosophical tasks. The remedy is not the construction of formal ideal languages (logical positivism's approach) but careful attention to how words actually function in ordinary speech. Dissolving philosophical problems by attending to ordinary language is the primary philosophical task.</w:t>
            </w:r>
          </w:p>
          <w:p>
            <w:pPr>
              <w:spacing w:after="55"/>
            </w:pPr>
            <w:r>
              <w:rPr>
                <w:rFonts w:ascii="Arial" w:cs="Arial" w:eastAsia="Arial" w:hAnsi="Arial"/>
                <w:color w:val="111827"/>
                <w:sz w:val="18"/>
                <w:szCs w:val="18"/>
              </w:rPr>
              <w:t xml:space="preserve">J.L. Austin exemplified the method: in "Other Minds" and "Sense and Sensibilia," he showed that philosophical puzzles about perception and knowledge of other minds arise from misapplying the terms "know," "certain," "perceive," and "appear." These terms have perfectly determinate ordinary uses that generate no paradox; the puzzles arise when philosophers extract them from their contexts and treat them as if they had acontextual, absolute meanings.</w:t>
            </w:r>
          </w:p>
          <w:p>
            <w:pPr>
              <w:spacing w:after="55"/>
            </w:pPr>
            <w:r>
              <w:rPr>
                <w:rFonts w:ascii="Arial" w:cs="Arial" w:eastAsia="Arial" w:hAnsi="Arial"/>
                <w:color w:val="111827"/>
                <w:sz w:val="18"/>
                <w:szCs w:val="18"/>
              </w:rPr>
              <w:t xml:space="preserve">Gilbert Ryle's "The Concept of Mind" applied ordinary language analysis to philosophy of mind: Descartes's mind-body dualism is a "category mistake" — treating mental terms as if they referred to a second kind of causal mechanism rather than understanding them as dispositional terms that describe how persons behave and what dispositions they have. The "ghost in the machine" is a philosophical illusion generated by systematic misunderstanding of mental language.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213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Meaning and Truth Conditions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Davidson / Dummett</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Donald Davidson proposed that a theory of meaning for a language should take the form of a Tarski-style truth theory: to know the meaning of a sentence is to know its truth conditions — the conditions under which it would be true. A compositional truth theory specifies the truth conditions of every sentence in the language as a function of the meanings (semantic values) of its parts and their mode of combination. "Snow is white" is true if and only if snow is white.</w:t>
            </w:r>
          </w:p>
          <w:p>
            <w:pPr>
              <w:spacing w:after="55"/>
            </w:pPr>
            <w:r>
              <w:rPr>
                <w:rFonts w:ascii="Arial" w:cs="Arial" w:eastAsia="Arial" w:hAnsi="Arial"/>
                <w:color w:val="111827"/>
                <w:sz w:val="18"/>
                <w:szCs w:val="18"/>
              </w:rPr>
              <w:t xml:space="preserve">This truth-conditional semantics has been enormously influential, but Michael Dummett challenged its foundational assumption: we cannot understand a sentence's truth conditions if those conditions might obtain or fail to obtain in circumstances beyond our capacity to verify or falsify. Truth-conditional semantics presupposes a verification-transcendent notion of truth that is philosophically suspect — we cannot grasp what it means for truth to "outrun" our capacity to recognize it.</w:t>
            </w:r>
          </w:p>
          <w:p>
            <w:pPr>
              <w:spacing w:after="55"/>
            </w:pPr>
            <w:r>
              <w:rPr>
                <w:rFonts w:ascii="Arial" w:cs="Arial" w:eastAsia="Arial" w:hAnsi="Arial"/>
                <w:color w:val="111827"/>
                <w:sz w:val="18"/>
                <w:szCs w:val="18"/>
              </w:rPr>
              <w:t xml:space="preserve">Dummett's "anti-realism" replaces truth conditions with assertibility conditions: the meaning of a statement is its conditions of warranted assertion — the evidence that would entitle us to assert it. This connects to intuitionism in mathematics (replacing truth with provability) and has radical consequences for logic (the law of excluded middle is not generally valid) and for metaphysics (realism about unverifiable states of affairs is untenable).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214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Metaphor</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Aristotle / Lakoff</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Metaphor is a linguistic phenomenon in which a word or phrase literally meaning one thing is used to characterize or illuminate something else: "Juliet is the sun," "argument is war," "time is a river." Aristotle treated metaphor as the application of a name that belongs to something else through an analogy or resemblance — an ornamental device that clever speakers use for effect. On this traditional view, metaphors are reducible to their literal paraphrases; they add rhetorical flourish but no cognitive content.</w:t>
            </w:r>
          </w:p>
          <w:p>
            <w:pPr>
              <w:spacing w:after="55"/>
            </w:pPr>
            <w:r>
              <w:rPr>
                <w:rFonts w:ascii="Arial" w:cs="Arial" w:eastAsia="Arial" w:hAnsi="Arial"/>
                <w:color w:val="111827"/>
                <w:sz w:val="18"/>
                <w:szCs w:val="18"/>
              </w:rPr>
              <w:t xml:space="preserve">George Lakoff and Mark Johnson's Metaphors We Live By (1980) proposed a radical revision: metaphor is not primarily a linguistic phenomenon but a conceptual one. Our ordinary conceptual system is fundamentally metaphorical. We understand abstract domains — time, argument, causation, morality, mind — through the structure of concrete bodily experience. "Argument is war" is not merely a decorative phrase; it structures how we actually think about argument — we defend positions, attack claims, and demolish opposing views.</w:t>
            </w:r>
          </w:p>
          <w:p>
            <w:pPr>
              <w:spacing w:after="55"/>
            </w:pPr>
            <w:r>
              <w:rPr>
                <w:rFonts w:ascii="Arial" w:cs="Arial" w:eastAsia="Arial" w:hAnsi="Arial"/>
                <w:color w:val="111827"/>
                <w:sz w:val="18"/>
                <w:szCs w:val="18"/>
              </w:rPr>
              <w:t xml:space="preserve">This "conceptual metaphor" theory has enormous implications: if abstract thought is grounded in sensorimotor experience through metaphorical mapping, then embodied cognition is not just a feature of perception but of all abstract reasoning. The nature, meaning, and truth of metaphor — whether metaphors have truth conditions, whether they can be paraphrased without loss — remains central to philosophy of language and cognitive linguistics.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215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Pragmatics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Grice / Sperber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Pragmatics is the study of how context contributes to meaning — the aspects of utterance meaning that go beyond the semantic content of the words used. H.P. Grice's theory of "conversational implicature" is the foundational contribution: speakers communicate more than they literally say, and hearers routinely infer these additional meanings by assuming the speaker is observing maxims of cooperative conversation — be truthful (Quality), be informative (Quantity), be relevant (Relation), and be clear (Manner).</w:t>
            </w:r>
          </w:p>
          <w:p>
            <w:pPr>
              <w:spacing w:after="55"/>
            </w:pPr>
            <w:r>
              <w:rPr>
                <w:rFonts w:ascii="Arial" w:cs="Arial" w:eastAsia="Arial" w:hAnsi="Arial"/>
                <w:color w:val="111827"/>
                <w:sz w:val="18"/>
                <w:szCs w:val="18"/>
              </w:rPr>
              <w:t xml:space="preserve">If I ask you whether you have read Smith's new book and you reply "I don't usually read philosophy," you implicate that you have not read it, though you have not said so. The implicature arises because your response would otherwise violate the Relevance maxim — and since we assume you are being cooperative, we infer the implication needed to make your response relevant.</w:t>
            </w:r>
          </w:p>
          <w:p>
            <w:pPr>
              <w:spacing w:after="55"/>
            </w:pPr>
            <w:r>
              <w:rPr>
                <w:rFonts w:ascii="Arial" w:cs="Arial" w:eastAsia="Arial" w:hAnsi="Arial"/>
                <w:color w:val="111827"/>
                <w:sz w:val="18"/>
                <w:szCs w:val="18"/>
              </w:rPr>
              <w:t xml:space="preserve">Dan Sperber and Deirdre Wilson's "relevance theory" offers a more unified account: communication is governed by a single principle of relevance (getting the most cognitive effects for the least processing effort), from which the Gricean maxims can be derived. Relevance theory explains how hearers routinely interpret utterances far more specifically than their literal content requires — inferring intended reference, resolving ambiguities, and recovering unstated assumptions — through a single cognitive optimization process.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216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Philosophy of Fiction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Walton / Currie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Fiction poses distinctive puzzles for philosophy of language: what is the nature of fictional names ("Sherlock Holmes"), what is the logical status of fictional truths ("Holmes lived on Baker Street"), and how can we have genuine emotional responses to characters we know do not exist? Each puzzle challenges standard accounts of reference, truth, and emotion.</w:t>
            </w:r>
          </w:p>
          <w:p>
            <w:pPr>
              <w:spacing w:after="55"/>
            </w:pPr>
            <w:r>
              <w:rPr>
                <w:rFonts w:ascii="Arial" w:cs="Arial" w:eastAsia="Arial" w:hAnsi="Arial"/>
                <w:color w:val="111827"/>
                <w:sz w:val="18"/>
                <w:szCs w:val="18"/>
              </w:rPr>
              <w:t xml:space="preserve">Kendall Walton's "make-believe" theory is the most influential unified answer: fictional works are "props" in games of make-believe — like children's games where a stick is "really" a horse. When we engage with fiction, we imagine the prescribed scenarios as part of a sanctioned game. Our "emotions" toward fictional characters are quasi-emotions: they have the phenomenology of real emotions but are generated within the imaginative game rather than through belief in the existence of their objects.</w:t>
            </w:r>
          </w:p>
          <w:p>
            <w:pPr>
              <w:spacing w:after="55"/>
            </w:pPr>
            <w:r>
              <w:rPr>
                <w:rFonts w:ascii="Arial" w:cs="Arial" w:eastAsia="Arial" w:hAnsi="Arial"/>
                <w:color w:val="111827"/>
                <w:sz w:val="18"/>
                <w:szCs w:val="18"/>
              </w:rPr>
              <w:t xml:space="preserve">Gregory Currie's account emphasizes the role of simulation: we understand fictional characters by imaginatively placing ourselves in their situations and simulating their mental states. Fiction serves to expand our understanding of how minds work under circumstances we have not personally encountered. The philosophical stakes: if Walton is right, fiction is a species of play with no truth-apt content; if Currie is right, fiction is a cognitive technology for expanding the range of mental states we can model.</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217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Logical Consequence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Tarski / Beall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Logic &amp; Language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What does it mean for a conclusion to follow logically from premises? Tarski's model-theoretic account: an argument is valid if and only if there is no model — no interpretation of the non-logical terms — in which the premises are true and the conclusion false. Logical consequence is thus defined as truth-preservation across all interpretations, where logical constants (and, or, not, if-then, all, some) retain fixed meanings while non-logical vocabulary varies.</w:t>
            </w:r>
          </w:p>
          <w:p>
            <w:pPr>
              <w:spacing w:after="55"/>
            </w:pPr>
            <w:r>
              <w:rPr>
                <w:rFonts w:ascii="Arial" w:cs="Arial" w:eastAsia="Arial" w:hAnsi="Arial"/>
                <w:color w:val="111827"/>
                <w:sz w:val="18"/>
                <w:szCs w:val="18"/>
              </w:rPr>
              <w:t xml:space="preserve">This formal account captures the intuition that logical validity is independent of content — it does not matter what the non-logical terms mean, as long as the logical form preserves truth. But the account raises immediate questions: which terms count as "logical"? What distinguishes the logical constants from other terms? And can we give a non-circular characterization of the logical constants?</w:t>
            </w:r>
          </w:p>
          <w:p>
            <w:pPr>
              <w:spacing w:after="55"/>
            </w:pPr>
            <w:r>
              <w:rPr>
                <w:rFonts w:ascii="Arial" w:cs="Arial" w:eastAsia="Arial" w:hAnsi="Arial"/>
                <w:color w:val="111827"/>
                <w:sz w:val="18"/>
                <w:szCs w:val="18"/>
              </w:rPr>
              <w:t xml:space="preserve">JC Beall and Greg Restall have developed "logical pluralism": there are multiple correct accounts of logical consequence, each corresponding to a different way of specifying what it means to "preserve truth across cases." Classical logic, relevant logic, paraconsistent logic, and intuitionistic logic each capture a legitimate notion of logical consequence suited to different applications. This pluralism is philosophically controversial — many philosophers hold that there is exactly one correct account of logical consequence, and the task of logic is to identify it.</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Political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218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Recognition and Misrecognition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Honneth / Fraser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politics of recognition, developed by Axel Honneth drawing on Hegel's master-slave dialectic, holds that self-identity and self-realization require mutual recognition — the acknowledgment by others of one's worth, dignity, and particularity. Misrecognition — being systematically denied recognition, having one's identity distorted or denigrated by dominant cultural representations — is a form of injustice that damages the self and generates legitimate demands for political remedy.</w:t>
            </w:r>
          </w:p>
          <w:p>
            <w:pPr>
              <w:spacing w:after="55"/>
            </w:pPr>
            <w:r>
              <w:rPr>
                <w:rFonts w:ascii="Arial" w:cs="Arial" w:eastAsia="Arial" w:hAnsi="Arial"/>
                <w:color w:val="111827"/>
                <w:sz w:val="18"/>
                <w:szCs w:val="18"/>
              </w:rPr>
              <w:t xml:space="preserve">Honneth identified three spheres of recognition: love (recognition of the whole person in intimate relationships), law (recognition as a rights-bearing subject), and solidarity (recognition of one's distinctive contribution to shared social values). Denials of recognition in each sphere — abuse, legal exclusion, cultural denigration — produce distinctive pathologies: damaged self-confidence, lost self-respect, and diminished self-esteem.</w:t>
            </w:r>
          </w:p>
          <w:p>
            <w:pPr>
              <w:spacing w:after="55"/>
            </w:pPr>
            <w:r>
              <w:rPr>
                <w:rFonts w:ascii="Arial" w:cs="Arial" w:eastAsia="Arial" w:hAnsi="Arial"/>
                <w:color w:val="111827"/>
                <w:sz w:val="18"/>
                <w:szCs w:val="18"/>
              </w:rPr>
              <w:t xml:space="preserve">Nancy Fraser challenged the primacy of recognition in justice theory: some political struggles are primarily about redistribution of economic resources, not recognition of cultural identity, and the "recognition paradigm" risks displacing economic critique with cultural politics. Her response: a "bivalent" theory of justice that treats redistribution and recognition as co-primary and irreducible dimensions, resisting the tendency to subordinate one to the other.</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219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Multiculturalism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Taylor / Kymlicka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Multiculturalism as a political philosophy holds that liberal democratic states should not merely tolerate cultural diversity but actively accommodate and protect the distinct cultural communities within their borders — particularly indigenous peoples, national minorities, and immigrant communities. The neutral liberal state that ignores cultural difference is not genuinely neutral: it tacitly privileges the majority culture and systematically disadvantages minorities whose practices, languages, and identities are not reflected in public institutions.</w:t>
            </w:r>
          </w:p>
          <w:p>
            <w:pPr>
              <w:spacing w:after="55"/>
            </w:pPr>
            <w:r>
              <w:rPr>
                <w:rFonts w:ascii="Arial" w:cs="Arial" w:eastAsia="Arial" w:hAnsi="Arial"/>
                <w:color w:val="111827"/>
                <w:sz w:val="18"/>
                <w:szCs w:val="18"/>
              </w:rPr>
              <w:t xml:space="preserve">Charles Taylor argued that recognition is a vital human need — the misrecognition of minority cultures by majority institutions damages the self-understanding of their members. Will Kymlicka provided the most systematic liberal argument for minority rights: cultural membership is a precondition for the autonomous choices that liberalism values. People choose among options defined by their cultural context; without protection for their cultural context, their capacity for autonomy is undermined.</w:t>
            </w:r>
          </w:p>
          <w:p>
            <w:pPr>
              <w:spacing w:after="55"/>
            </w:pPr>
            <w:r>
              <w:rPr>
                <w:rFonts w:ascii="Arial" w:cs="Arial" w:eastAsia="Arial" w:hAnsi="Arial"/>
                <w:color w:val="111827"/>
                <w:sz w:val="18"/>
                <w:szCs w:val="18"/>
              </w:rPr>
              <w:t xml:space="preserve">The tensions in multiculturalism are significant: what happens when minority cultural practices conflict with individual rights (forced marriage, female genital mutilation, restrictions on exit from religious communities)? The debate between multicultural accommodation and universal liberal rights is one of the most practically important in contemporary political philosophy.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220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Deliberative Democracy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Habermas / Cohen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Deliberative democracy holds that the legitimacy of democratic decisions derives not merely from majoritarian procedures but from the quality of the deliberation that produces them. For Jürgen Habermas, a genuinely rational consensus can be reached through "ideal speech situations" — conditions of free, open, equal, and sincere communication in which the only force is the "unforced force of the better argument." Political legitimacy requires that decisions be justifiable through public reasoning accessible to all citizens as free and equal.</w:t>
            </w:r>
          </w:p>
          <w:p>
            <w:pPr>
              <w:spacing w:after="55"/>
            </w:pPr>
            <w:r>
              <w:rPr>
                <w:rFonts w:ascii="Arial" w:cs="Arial" w:eastAsia="Arial" w:hAnsi="Arial"/>
                <w:color w:val="111827"/>
                <w:sz w:val="18"/>
                <w:szCs w:val="18"/>
              </w:rPr>
              <w:t xml:space="preserve">Joshua Cohen developed this into a formal theory: a deliberative democracy is an association whose affairs are governed by public deliberation, where participants regard themselves as bound only by the results of deliberation, where the process is free (no coercion), reasoned (justified by public reasons), equal (all voices count equally), and aimed at reaching a rationally motivated consensus.</w:t>
            </w:r>
          </w:p>
          <w:p>
            <w:pPr>
              <w:spacing w:after="55"/>
            </w:pPr>
            <w:r>
              <w:rPr>
                <w:rFonts w:ascii="Arial" w:cs="Arial" w:eastAsia="Arial" w:hAnsi="Arial"/>
                <w:color w:val="111827"/>
                <w:sz w:val="18"/>
                <w:szCs w:val="18"/>
              </w:rPr>
              <w:t xml:space="preserve">The theory has been challenged on realist grounds: actual political deliberation is pervasively shaped by power imbalances, strategic behavior, and the systematic exclusion of marginalized voices. Iris Marion Young argued that the norm of "dispassionate reason" in deliberative democracy excludes modes of political communication — storytelling, testimony, rhetoric — that are particularly important for historically marginalized groups.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221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Nationalism</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Miller / Tamir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Nationalism as a political philosophy holds that nations — people sharing a common culture, language, history, and sense of collective identity — have legitimate political claims, including in many cases the claim to political self-determination. The philosophical challenge is to articulate what makes nations morally significant units of political organization and what obligations of solidarity, if any, exist between co-nationals.</w:t>
            </w:r>
          </w:p>
          <w:p>
            <w:pPr>
              <w:spacing w:after="55"/>
            </w:pPr>
            <w:r>
              <w:rPr>
                <w:rFonts w:ascii="Arial" w:cs="Arial" w:eastAsia="Arial" w:hAnsi="Arial"/>
                <w:color w:val="111827"/>
                <w:sz w:val="18"/>
                <w:szCs w:val="18"/>
              </w:rPr>
              <w:t xml:space="preserve">David Miller's "national responsibility" view holds that nations are not merely instrumentally valuable communities but sources of genuine moral obligations analogous to special obligations within families. We owe more to our co-nationals than to strangers not because of our contractual agreement but because of the shared history, practices, and identity that constitute our membership. This grounds differential treatment of citizens without invoking mere self-interest.</w:t>
            </w:r>
          </w:p>
          <w:p>
            <w:pPr>
              <w:spacing w:after="55"/>
            </w:pPr>
            <w:r>
              <w:rPr>
                <w:rFonts w:ascii="Arial" w:cs="Arial" w:eastAsia="Arial" w:hAnsi="Arial"/>
                <w:color w:val="111827"/>
                <w:sz w:val="18"/>
                <w:szCs w:val="18"/>
              </w:rPr>
              <w:t xml:space="preserve">Yael Tamir's "liberal nationalism" attempts to reconcile nationalism with liberal individual rights: commitment to a national culture and context is a precondition for the autonomous self-determination that liberals value, but national cultures need not be exclusionary, intolerant, or incompatible with universal human rights. The tension between liberal nationalism and cosmopolitanism remains one of the defining debates in contemporary political philosophy.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222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Political Obligation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Rawls / Green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Political obligation asks whether and why citizens are morally bound to obey the laws of their state — not just prudentially (to avoid punishment) but genuinely morally obligated. This question is distinct from political legitimacy (whether a government has the right to rule) and from moral permissibility (whether specific laws are morally acceptable). It concerns the general duty of compliance with law.</w:t>
            </w:r>
          </w:p>
          <w:p>
            <w:pPr>
              <w:spacing w:after="55"/>
            </w:pPr>
            <w:r>
              <w:rPr>
                <w:rFonts w:ascii="Arial" w:cs="Arial" w:eastAsia="Arial" w:hAnsi="Arial"/>
                <w:color w:val="111827"/>
                <w:sz w:val="18"/>
                <w:szCs w:val="18"/>
              </w:rPr>
              <w:t xml:space="preserve">Social contract theories ground political obligation in consent: we are obligated to obey because we have (actually or hypothetically) agreed to be governed. The persistent objection: no one has actually consented to be governed, and the moves to "tacit consent" (remaining in a territory) or "hypothetical consent" (what rational agents would agree to) stretch the concept of consent beyond recognition.</w:t>
            </w:r>
          </w:p>
          <w:p>
            <w:pPr>
              <w:spacing w:after="55"/>
            </w:pPr>
            <w:r>
              <w:rPr>
                <w:rFonts w:ascii="Arial" w:cs="Arial" w:eastAsia="Arial" w:hAnsi="Arial"/>
                <w:color w:val="111827"/>
                <w:sz w:val="18"/>
                <w:szCs w:val="18"/>
              </w:rPr>
              <w:t xml:space="preserve">T.H. Green's "social membership" theory grounds political obligation in the value of social membership itself: the state maintains the conditions for the realization of our capacities as social beings, and this generates genuine obligations of support and compliance. Fair play theories (Hart, Rawls): citizens who benefit from a cooperative scheme governed by law are obligated to do their fair share by complying with the scheme. The debate about whether political obligation exists, and on what grounds, remains one of political philosophy's most genuinely open questions.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223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Race and Political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Mills / Du Bois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Charles Mills's The Racial Contract (1997) argues that the social contract tradition in political philosophy has been systematically racially exclusive: the canonical contract theorists produced theories that, in their historical context, applied only to white Europeans. The "Racial Contract" is the actual normative contract that structured European colonial societies — an agreement among whites to subordinate non-whites and to misrepresent this subordination as consistent with the universal principles the official social contract proclaims.</w:t>
            </w:r>
          </w:p>
          <w:p>
            <w:pPr>
              <w:spacing w:after="55"/>
            </w:pPr>
            <w:r>
              <w:rPr>
                <w:rFonts w:ascii="Arial" w:cs="Arial" w:eastAsia="Arial" w:hAnsi="Arial"/>
                <w:color w:val="111827"/>
                <w:sz w:val="18"/>
                <w:szCs w:val="18"/>
              </w:rPr>
              <w:t xml:space="preserve">W.E.B. Du Bois's concept of "double consciousness" — always seeing oneself through the eyes of a society that regards one as inferior — provides the phenomenological complement to Mills's structural analysis. Racial oppression is not only a matter of economic exploitation and legal exclusion but of psychological damage, the distortion of self-understanding under the sustained gaze of white supremacy.</w:t>
            </w:r>
          </w:p>
          <w:p>
            <w:pPr>
              <w:spacing w:after="55"/>
            </w:pPr>
            <w:r>
              <w:rPr>
                <w:rFonts w:ascii="Arial" w:cs="Arial" w:eastAsia="Arial" w:hAnsi="Arial"/>
                <w:color w:val="111827"/>
                <w:sz w:val="18"/>
                <w:szCs w:val="18"/>
              </w:rPr>
              <w:t xml:space="preserve">The implications for political philosophy: a political philosophy adequate to actually existing societies must take structural racism seriously as a fundamental feature of those societies rather than treating it as an unfortunate deviation from liberal principles. This requires not merely extending the canonical theories to include everyone but reconsidering the theories themselves in light of the structural conditions they have historically ignored.</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224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Utopianism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More / Bloch</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Political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Utopianism in political philosophy is the tradition of imagining radically better societies — societies that fully realize principles of justice, equality, freedom, or human flourishing that existing societies fall far short of. Thomas More's Utopia (1516) gave the tradition its name: an island society organized on principles of common property, religious tolerance, and rational governance, deliberately contrasted with the injustices of Tudor England.</w:t>
            </w:r>
          </w:p>
          <w:p>
            <w:pPr>
              <w:spacing w:after="55"/>
            </w:pPr>
            <w:r>
              <w:rPr>
                <w:rFonts w:ascii="Arial" w:cs="Arial" w:eastAsia="Arial" w:hAnsi="Arial"/>
                <w:color w:val="111827"/>
                <w:sz w:val="18"/>
                <w:szCs w:val="18"/>
              </w:rPr>
              <w:t xml:space="preserve">Ernst Bloch's The Principle of Hope (1954–59) rehabilitated utopian thinking against Marxist dismissals of "utopian socialism": utopian imagination is not escapist fantasy but the expression of the "not-yet" — the unrealized potential present in every historical moment. Philosophy's task is to bring this latent possibility to articulate consciousness, enabling it to become a real force for transformation.</w:t>
            </w:r>
          </w:p>
          <w:p>
            <w:pPr>
              <w:spacing w:after="55"/>
            </w:pPr>
            <w:r>
              <w:rPr>
                <w:rFonts w:ascii="Arial" w:cs="Arial" w:eastAsia="Arial" w:hAnsi="Arial"/>
                <w:color w:val="111827"/>
                <w:sz w:val="18"/>
                <w:szCs w:val="18"/>
              </w:rPr>
              <w:t xml:space="preserve">Critics of utopianism — from Burke to Popper to Gray — argue that the pursuit of perfect societies leads to terror: the gap between utopian ideals and actually existing human beings can only be closed by force, producing the totalitarian projects of the twentieth century. The "blueprint utopias" of communism and fascism are the nightmare versions of the utopian imagination. Against this, defenders argue that the capacity to imagine radically better arrangements is a precondition for any genuine political transformation.</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Mind &amp; Consciousness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225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Attention and Consciousness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Treisman / Dehaene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Attention is the selective amplification of certain stimuli, features, or locations at the expense of others — and it stands in a complex, contested relationship to consciousness. A long-standing view holds that attention is necessary and sufficient for consciousness: we are conscious of what we attend to, and unconscious of what we do not. This view has been challenged from both sides.</w:t>
            </w:r>
          </w:p>
          <w:p>
            <w:pPr>
              <w:spacing w:after="55"/>
            </w:pPr>
            <w:r>
              <w:rPr>
                <w:rFonts w:ascii="Arial" w:cs="Arial" w:eastAsia="Arial" w:hAnsi="Arial"/>
                <w:color w:val="111827"/>
                <w:sz w:val="18"/>
                <w:szCs w:val="18"/>
              </w:rPr>
              <w:t xml:space="preserve">Studies of inattentional blindness show that we can fail to perceive highly salient stimuli — a person in a gorilla costume walking through a basketball game — when attention is directed elsewhere. This shows attention is necessary for many forms of conscious perception. But Michel Bitbol and others have argued for a form of consciousness that precedes attention — a peripheral awareness that is not clearly attended to but is not entirely absent.</w:t>
            </w:r>
          </w:p>
          <w:p>
            <w:pPr>
              <w:spacing w:after="55"/>
            </w:pPr>
            <w:r>
              <w:rPr>
                <w:rFonts w:ascii="Arial" w:cs="Arial" w:eastAsia="Arial" w:hAnsi="Arial"/>
                <w:color w:val="111827"/>
                <w:sz w:val="18"/>
                <w:szCs w:val="18"/>
              </w:rPr>
              <w:t xml:space="preserve">Stanislas Dehaene's Global Workspace Theory connects attention to consciousness by placing attention as the key mechanism for "broadcasting" information to the global workspace — the widely distributed neural network whose activity is associated with conscious awareness. Attention determines what gets broadcast; broadcasting is consciousness. This is a functionalist account that explains the close correlation between attention and consciousness without identifying them — attention determines access to consciousness, but the two remain conceptually distinct.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226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Emotions and Cognition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Nussbaum / Damasio</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and science of emotion asks what emotions are, how they relate to cognition and reason, and whether they are epistemically reliable. The traditional view — that emotions are irrational passions that interfere with reason — has been substantially revised. Both philosophical analysis and neuroscientific evidence suggest that emotions are not opposed to reason but are partly constitutive of it.</w:t>
            </w:r>
          </w:p>
          <w:p>
            <w:pPr>
              <w:spacing w:after="55"/>
            </w:pPr>
            <w:r>
              <w:rPr>
                <w:rFonts w:ascii="Arial" w:cs="Arial" w:eastAsia="Arial" w:hAnsi="Arial"/>
                <w:color w:val="111827"/>
                <w:sz w:val="18"/>
                <w:szCs w:val="18"/>
              </w:rPr>
              <w:t xml:space="preserve">Martha Nussbaum's "cognitive theory of emotions" holds that emotions are not mere physiological responses but evaluative judgments — they embody assessments of what matters to us. Fear perceives something as genuinely threatening; grief perceives a loss as significant. Emotions are responses to the world as we value it, and they can be more or less accurate, more or less appropriate. This makes emotions epistemically relevant — they can provide evidence about value and about one's own deepest concerns.</w:t>
            </w:r>
          </w:p>
          <w:p>
            <w:pPr>
              <w:spacing w:after="55"/>
            </w:pPr>
            <w:r>
              <w:rPr>
                <w:rFonts w:ascii="Arial" w:cs="Arial" w:eastAsia="Arial" w:hAnsi="Arial"/>
                <w:color w:val="111827"/>
                <w:sz w:val="18"/>
                <w:szCs w:val="18"/>
              </w:rPr>
              <w:t xml:space="preserve">Antonio Damasio's "somatic marker hypothesis" provides the neuroscientific complement: damage to the ventromedial prefrontal cortex — which connects emotional processing to decision-making — impairs practical reasoning catastrophically, even when abstract cognitive capacities are preserved. The famous case of Phineas Gage exemplifies this: a man whose personality and practical judgment were transformed by brain damage that left his intellect intact. Emotions are not merely accompaniments to reasoning but partly constitutive of it.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227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Perception and Illusion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Ayer / McDowell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Philosophical theories of perception must account both for veridical perception — seeing the world as it is — and for illusion and hallucination — seeing the world as it is not. The "argument from illusion" begins with illusion: when I perceive a stick as bent in water, I am aware of something bent. Since the stick is not bent, I must be immediately aware of a mental item (a "sense datum") that represents a bent stick, not the stick itself. Therefore all perception is mediated by sense data.</w:t>
            </w:r>
          </w:p>
          <w:p>
            <w:pPr>
              <w:spacing w:after="55"/>
            </w:pPr>
            <w:r>
              <w:rPr>
                <w:rFonts w:ascii="Arial" w:cs="Arial" w:eastAsia="Arial" w:hAnsi="Arial"/>
                <w:color w:val="111827"/>
                <w:sz w:val="18"/>
                <w:szCs w:val="18"/>
              </w:rPr>
              <w:t xml:space="preserve">This reasoning, developed by A.J. Ayer, leads to "indirect realism": we perceive the external world only indirectly, through the intermediary of sense data. The epistemological problem: how do we know our sense data accurately represent external objects we can never perceive directly?</w:t>
            </w:r>
          </w:p>
          <w:p>
            <w:pPr>
              <w:spacing w:after="55"/>
            </w:pPr>
            <w:r>
              <w:rPr>
                <w:rFonts w:ascii="Arial" w:cs="Arial" w:eastAsia="Arial" w:hAnsi="Arial"/>
                <w:color w:val="111827"/>
                <w:sz w:val="18"/>
                <w:szCs w:val="18"/>
              </w:rPr>
              <w:t xml:space="preserve">John McDowell's "disjunctivism" challenges the argument from illusion at its root: the argument assumes that veridical perception and hallucination share a "highest common factor" — that what the perceiver is immediately aware of is the same in both cases, the difference being only the presence or absence of the corresponding external fact. McDowell denies this: veridical perception and hallucination are different in kind, not just in cause. In veridical perception, one is directly aware of a fact; in hallucination, one is in a different kind of state that merely resembles perception.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228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Imagination and Mental Imagery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Sartre / Kosslyn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imagination and the cognitive science of mental imagery raise connected questions about what mental images are, whether they are genuinely picture-like, and what role imagination plays in cognition and experience. Sartre's account in The Imaginary (1940) distinguished imagining from perceiving at the level of intentional structure: perception presents its object as present and real; imagination presents its object as absent, unreal, and yielded to consciousness rather than imposing itself.</w:t>
            </w:r>
          </w:p>
          <w:p>
            <w:pPr>
              <w:spacing w:after="55"/>
            </w:pPr>
            <w:r>
              <w:rPr>
                <w:rFonts w:ascii="Arial" w:cs="Arial" w:eastAsia="Arial" w:hAnsi="Arial"/>
                <w:color w:val="111827"/>
                <w:sz w:val="18"/>
                <w:szCs w:val="18"/>
              </w:rPr>
              <w:t xml:space="preserve">The "imagery debate" in cognitive science asks whether mental images are truly depictive — quasi-pictorial representations with spatial properties — or propositional — symbolic descriptions that merely produce the impression of being image-like. Stephen Kosslyn's experimental work on mental image rotation and scanning supported the depictive view: the time required to scan a mental image of a map increases with distance, just as it does for physical scanning. Zenon Pylyshyn argued this evidence was compatible with a propositional view.</w:t>
            </w:r>
          </w:p>
          <w:p>
            <w:pPr>
              <w:spacing w:after="55"/>
            </w:pPr>
            <w:r>
              <w:rPr>
                <w:rFonts w:ascii="Arial" w:cs="Arial" w:eastAsia="Arial" w:hAnsi="Arial"/>
                <w:color w:val="111827"/>
                <w:sz w:val="18"/>
                <w:szCs w:val="18"/>
              </w:rPr>
              <w:t xml:space="preserve">The debate connects to philosophical questions about the nature of representational content: can there be iconic representations (pictures) in the mind, or are all mental representations discursive (language-like)? If mental images are genuinely depictive, they may form the basis of spatial reasoning, creative thought, and the imagination of counterfactual scenarios in a way that propositional representations cannot.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229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Concepts and Categorization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Wittgenstein / Rosch</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Concepts are the mental representations that underlie categorization — the ability to recognize things as belonging to kinds ("this is a bird," "that is a chair"). Classical theory holds that concepts are defined by necessary and sufficient conditions: something is a bird if and only if it has certain defining features. This generates clean logical boundaries between categories but fails empirically: chairs, birds, and games cannot be defined by necessary and sufficient conditions.</w:t>
            </w:r>
          </w:p>
          <w:p>
            <w:pPr>
              <w:spacing w:after="55"/>
            </w:pPr>
            <w:r>
              <w:rPr>
                <w:rFonts w:ascii="Arial" w:cs="Arial" w:eastAsia="Arial" w:hAnsi="Arial"/>
                <w:color w:val="111827"/>
                <w:sz w:val="18"/>
                <w:szCs w:val="18"/>
              </w:rPr>
              <w:t xml:space="preserve">Wittgenstein's family resemblance concept showed why: the things we call "games" share overlapping similarities rather than a common essence — board games, card games, ball games, and Olympic games share different combinations of features with no single feature common to all. Categories are bound by "family resemblances" rather than by essential properties.</w:t>
            </w:r>
          </w:p>
          <w:p>
            <w:pPr>
              <w:spacing w:after="55"/>
            </w:pPr>
            <w:r>
              <w:rPr>
                <w:rFonts w:ascii="Arial" w:cs="Arial" w:eastAsia="Arial" w:hAnsi="Arial"/>
                <w:color w:val="111827"/>
                <w:sz w:val="18"/>
                <w:szCs w:val="18"/>
              </w:rPr>
              <w:t xml:space="preserve">Eleanor Rosch's prototype theory confirmed this empirically: some members of a category are judged more typical than others (a robin is a more typical bird than a penguin), and typicality correlates with ease of categorization and category learning. Categories are organized around prototypes rather than definitions. This has implications for the philosophy of language (natural kind terms may not have analytic definitions), for concept learning (categories are acquired through exposure to typical instances), and for formal logic (classical logic may not capture the structure of human concepts).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230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Unconscious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Freud / Lacan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concept of the unconscious — mental processes and contents that influence thought and behavior without being directly accessible to consciousness — is one of the most consequential in the history of psychology and philosophy. Freud's dynamic unconscious is not merely an inactive storehouse of forgotten memories but an active, motivated system that censors, displaces, and disguises its contents to prevent them from reaching consciousness. The unconscious operates by different logic from conscious thought: condensation, displacement, primary process thinking, and the pleasure principle rather than the reality principle.</w:t>
            </w:r>
          </w:p>
          <w:p>
            <w:pPr>
              <w:spacing w:after="55"/>
            </w:pPr>
            <w:r>
              <w:rPr>
                <w:rFonts w:ascii="Arial" w:cs="Arial" w:eastAsia="Arial" w:hAnsi="Arial"/>
                <w:color w:val="111827"/>
                <w:sz w:val="18"/>
                <w:szCs w:val="18"/>
              </w:rPr>
              <w:t xml:space="preserve">Lacan's reformulation: "the unconscious is structured like a language." The unconscious does not contain primitive images or drives but signifiers — elements of the symbolic order — organized in chains of meaning. The subject is not master of its own discourse; it is spoken by the language it inhabits. This connects psychoanalysis to structural linguistics and opens the question of whether the unconscious is a feature of individual psychology or of the symbolic order that constitutes subjectivity.</w:t>
            </w:r>
          </w:p>
          <w:p>
            <w:pPr>
              <w:spacing w:after="55"/>
            </w:pPr>
            <w:r>
              <w:rPr>
                <w:rFonts w:ascii="Arial" w:cs="Arial" w:eastAsia="Arial" w:hAnsi="Arial"/>
                <w:color w:val="111827"/>
                <w:sz w:val="18"/>
                <w:szCs w:val="18"/>
              </w:rPr>
              <w:t xml:space="preserve">Contemporary cognitive science has largely displaced Freudian unconscious with the concept of "adaptive unconscious" (Timothy Wilson): automatic, fast, parallel processing that influences perception, judgment, and action outside awareness. This cognitive unconscious is not motivated by repression but by computational efficiency — most cognitive work is done unconsciously because consciousness is a limited, serial resource.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231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Pain and Suffering</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Scarry / Wittgenstein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Pain is philosophically interesting for several reasons: it is the paradigm case of a private mental state (Wittgenstein's beetle-in-a-box), it challenges the distinction between sensation and perception, it is both an experience (something that happens to one) and an evaluative response (a call to action), and it has a distinctive phenomenology — its "badness" seems essential to what it is, not merely a contingent feature.</w:t>
            </w:r>
          </w:p>
          <w:p>
            <w:pPr>
              <w:spacing w:after="55"/>
            </w:pPr>
            <w:r>
              <w:rPr>
                <w:rFonts w:ascii="Arial" w:cs="Arial" w:eastAsia="Arial" w:hAnsi="Arial"/>
                <w:color w:val="111827"/>
                <w:sz w:val="18"/>
                <w:szCs w:val="18"/>
              </w:rPr>
              <w:t xml:space="preserve">Wittgenstein's private language argument uses pain as its primary case: if the meaning of "pain" were given by a private mental sensation that only I can access, there would be no criterion for correct application of the word, and no genuine communication about pain would be possible. We learn to use "pain" as a replacement for pain-behavior: the language game of pain reports is grounded in shared behavioral responses, not in private ostensive definition.</w:t>
            </w:r>
          </w:p>
          <w:p>
            <w:pPr>
              <w:spacing w:after="55"/>
            </w:pPr>
            <w:r>
              <w:rPr>
                <w:rFonts w:ascii="Arial" w:cs="Arial" w:eastAsia="Arial" w:hAnsi="Arial"/>
                <w:color w:val="111827"/>
                <w:sz w:val="18"/>
                <w:szCs w:val="18"/>
              </w:rPr>
              <w:t xml:space="preserve">Elaine Scarry's The Body in Pain (1985) analyzed the distinctive epistemological and political features of severe pain: intense pain is world-destroying — it obliterates the capacity for speech, thought, and the sense of shared humanity. This makes torture politically useful precisely because it destroys the tortured person's capacity for self-expression and political agency. Pain's inexpressibility, far from being a philosophical curiosity, has direct implications for how suffering can be acknowledged and addressed politically.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232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Philosophy of Action</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Davidson / Anscombe</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Mind &amp; Consciousness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action asks what distinguishes actions from mere happenings, what makes an action intentional, and what role reasons, causes, and intentions play in action explanation. G.E.M. Anscombe's Intention (1957) is the foundational text: she distinguished intentional action from mere behavior by the applicability of the "why?" question — an action is intentional when it makes sense to ask why the agent performed it and to give reasons as the answer.</w:t>
            </w:r>
          </w:p>
          <w:p>
            <w:pPr>
              <w:spacing w:after="55"/>
            </w:pPr>
            <w:r>
              <w:rPr>
                <w:rFonts w:ascii="Arial" w:cs="Arial" w:eastAsia="Arial" w:hAnsi="Arial"/>
                <w:color w:val="111827"/>
                <w:sz w:val="18"/>
                <w:szCs w:val="18"/>
              </w:rPr>
              <w:t xml:space="preserve">Donald Davidson's "reasons as causes" thesis proposed that reasons (belief-desire pairs) are the causes of intentional actions — not merely rationalizations but genuine causal antecedents. This "causal theory of action" was a response to the challenge that reasons cannot be causes because explaining by reasons is different in kind from causal explanation. Davidson argued this was wrong: reasons are causes, but they cause actions under their psychological descriptions.</w:t>
            </w:r>
          </w:p>
          <w:p>
            <w:pPr>
              <w:spacing w:after="55"/>
            </w:pPr>
            <w:r>
              <w:rPr>
                <w:rFonts w:ascii="Arial" w:cs="Arial" w:eastAsia="Arial" w:hAnsi="Arial"/>
                <w:color w:val="111827"/>
                <w:sz w:val="18"/>
                <w:szCs w:val="18"/>
              </w:rPr>
              <w:t xml:space="preserve">The problem of deviant causal chains challenges the causal theory: a climber wants to loosen the rope to save herself, this makes her nervous, her nervousness causes her grip to loosen, and she loosens the rope — but this does not seem to be an intentional action. The challenge is to characterize what makes the causal connection "right" in a way that excludes deviant chains. The debate has generated rich accounts of the role of trying, intentions, and the agent's guidance of their own actions.</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Eastern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233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Madhyamaka Philosophy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Nagarjuna</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Madhyamaka ("Middle Way") philosophy, founded by Nagarjuna (second century CE), is the most rigorous philosophical development of the Buddhist doctrine of emptiness (sunyata). Nagarjuna argued that all phenomena — without exception, including the Buddha and emptiness itself — are empty of intrinsic existence (svabhava). Nothing exists independently, inherently, or "from its own side." Everything exists only conventionally, in dependence on causes, conditions, and conceptual designation.</w:t>
            </w:r>
          </w:p>
          <w:p>
            <w:pPr>
              <w:spacing w:after="55"/>
            </w:pPr>
            <w:r>
              <w:rPr>
                <w:rFonts w:ascii="Arial" w:cs="Arial" w:eastAsia="Arial" w:hAnsi="Arial"/>
                <w:color w:val="111827"/>
                <w:sz w:val="18"/>
                <w:szCs w:val="18"/>
              </w:rPr>
              <w:t xml:space="preserve">Nagarjuna's method is negative and dialectical: he takes each of the positions that philosophical opponents might use to characterize the fundamental nature of things and shows that they generate either contradiction or infinite regress. The "four-cornered negation" (catuskoti) denies that any phenomenon can be said to exist, not-exist, both exist and not-exist, or neither exist nor not-exist. All four possible characterizations of intrinsic existence fail.</w:t>
            </w:r>
          </w:p>
          <w:p>
            <w:pPr>
              <w:spacing w:after="55"/>
            </w:pPr>
            <w:r>
              <w:rPr>
                <w:rFonts w:ascii="Arial" w:cs="Arial" w:eastAsia="Arial" w:hAnsi="Arial"/>
                <w:color w:val="111827"/>
                <w:sz w:val="18"/>
                <w:szCs w:val="18"/>
              </w:rPr>
              <w:t xml:space="preserve">This does not collapse into nihilism — Nagarjuna carefully maintains a two-truths doctrine: conventionally, phenomena exist and distinctions matter; ultimately, they are empty of intrinsic existence. The two truths are not two separate realities but two ways of describing the same reality. Liberation consists in the insight that sees conventional designations as conventional without projecting intrinsic existence onto them — the cessation of the grasping that arises from mistaking conventions for ultimate facts.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234</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Yogacara and Mind-Only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Vasubandhu / Asanga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Yogacara ("Mind-Only" or "Consciousness-Only") philosophy, developed by the brothers Vasubandhu and Asanga (fourth century CE), holds that reality as we experience it consists entirely of mental events — vijnapti, "representations" or "cognitions." There is no external world of material objects; what we take to be material objects are in fact the results of mental seeds (bijas) maturing in the "storehouse consciousness" (alaya-vijnana) that underlies and sustains individual mental life.</w:t>
            </w:r>
          </w:p>
          <w:p>
            <w:pPr>
              <w:spacing w:after="55"/>
            </w:pPr>
            <w:r>
              <w:rPr>
                <w:rFonts w:ascii="Arial" w:cs="Arial" w:eastAsia="Arial" w:hAnsi="Arial"/>
                <w:color w:val="111827"/>
                <w:sz w:val="18"/>
                <w:szCs w:val="18"/>
              </w:rPr>
              <w:t xml:space="preserve">Vasubandhu's "Twenty Verses" offers arguments for this idealist conclusion: our experience of external objects is indistinguishable from dream experience, in which no external objects exist; spatial and temporal determinations that should individuate physical objects turn out to be impossible to specify without circularity; and the coordination of mental events is better explained by a common mental substrate than by physical causation.</w:t>
            </w:r>
          </w:p>
          <w:p>
            <w:pPr>
              <w:spacing w:after="55"/>
            </w:pPr>
            <w:r>
              <w:rPr>
                <w:rFonts w:ascii="Arial" w:cs="Arial" w:eastAsia="Arial" w:hAnsi="Arial"/>
                <w:color w:val="111827"/>
                <w:sz w:val="18"/>
                <w:szCs w:val="18"/>
              </w:rPr>
              <w:t xml:space="preserve">Yogacara is not a subjective idealism like Berkeley's: there is no individual subject whose mind contains all experience. Rather, consciousness is the common substrate — the alaya-vijnana is a trans-individual reservoir of karmic seeds — and individual subjects are themselves mental constructions within this broader field of consciousness. The school has deep connections to contemporary philosophy of mind debates about whether the external world is a necessary postulate or whether experience can be fully characterized from the inside.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235</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Neo-Confucianism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Zhu Xi / Wang Yangming</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Medieval</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Neo-Confucianism, flourishing from the Song dynasty (960–1279 CE) onward, revitalized Confucian ethics and metaphysics by engaging seriously with Buddhist and Daoist concepts while maintaining the Confucian commitment to social ethics and human cultivation. The movement's philosophical achievement was to provide Confucian ethics with a metaphysical foundation it had previously lacked.</w:t>
            </w:r>
          </w:p>
          <w:p>
            <w:pPr>
              <w:spacing w:after="55"/>
            </w:pPr>
            <w:r>
              <w:rPr>
                <w:rFonts w:ascii="Arial" w:cs="Arial" w:eastAsia="Arial" w:hAnsi="Arial"/>
                <w:color w:val="111827"/>
                <w:sz w:val="18"/>
                <w:szCs w:val="18"/>
              </w:rPr>
              <w:t xml:space="preserve">Zhu Xi (1130–1200 CE), the great systematizer, developed a metaphysics built on the interplay of li (principle/pattern) and qi (vital energy/matter). Li is the eternal rational principle that gives everything its nature and its normative standard; qi is the energetic stuff through which li is actualized in particular things. The investigation of things (gewu) — the careful study of principles in things and affairs — is the path to moral knowledge.</w:t>
            </w:r>
          </w:p>
          <w:p>
            <w:pPr>
              <w:spacing w:after="55"/>
            </w:pPr>
            <w:r>
              <w:rPr>
                <w:rFonts w:ascii="Arial" w:cs="Arial" w:eastAsia="Arial" w:hAnsi="Arial"/>
                <w:color w:val="111827"/>
                <w:sz w:val="18"/>
                <w:szCs w:val="18"/>
              </w:rPr>
              <w:t xml:space="preserve">Wang Yangming (1472–1529 CE) challenged Zhu Xi's externalism: the principles are not in things but in the mind. "Knowing and acting are one" — genuine moral knowledge is inseparable from moral action. The project of investigating principles in external things mistakes the location of moral truth. Wang's "philosophy of mind" (xinxue) grounds ethics in the innate moral knowledge (liangzhi) present in every mind, accessible through sincere introspection and cultivation rather than external investigation.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236</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Taoism and Nature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Laozi / Zhuangzi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Taoism's philosophy of nature holds that the natural world is the primary manifestation of the Tao — the fundamental principle of spontaneous, self-organizing order. Nature is not a resource to be dominated or a backdrop for human action but the most transparent expression of the way things naturally unfold when not distorted by human interference, artificiality, or desire. The natural cycles of growth and decay, the transformations of the seasons, and the adaptive responses of living things to their environments all embody the Tao in action.</w:t>
            </w:r>
          </w:p>
          <w:p>
            <w:pPr>
              <w:spacing w:after="55"/>
            </w:pPr>
            <w:r>
              <w:rPr>
                <w:rFonts w:ascii="Arial" w:cs="Arial" w:eastAsia="Arial" w:hAnsi="Arial"/>
                <w:color w:val="111827"/>
                <w:sz w:val="18"/>
                <w:szCs w:val="18"/>
              </w:rPr>
              <w:t xml:space="preserve">Zhuangzi's nature philosophy goes furthest: the divisions human beings draw between self and other, between life and death, between beautiful and ugly, are conventional constructions imposed on a reality that flows continuously through all these apparent opposites. The "Perfect Man" (zhiren) of Zhuangzi rides the changes of nature without resistance — not passively but with total responsiveness, transforming with the Tao rather than opposing it.</w:t>
            </w:r>
          </w:p>
          <w:p>
            <w:pPr>
              <w:spacing w:after="55"/>
            </w:pPr>
            <w:r>
              <w:rPr>
                <w:rFonts w:ascii="Arial" w:cs="Arial" w:eastAsia="Arial" w:hAnsi="Arial"/>
                <w:color w:val="111827"/>
                <w:sz w:val="18"/>
                <w:szCs w:val="18"/>
              </w:rPr>
              <w:t xml:space="preserve">The ecological implications of Taoism have made it a resource for contemporary environmental philosophy: its critique of the drive to master and exploit nature, its emphasis on harmony with natural processes rather than conquest of them, and its view that human beings are participants in a natural order rather than its appointed managers have all been developed by contemporary environmental thinkers seeking alternatives to the dominant Western framework of nature as resource.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237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Buddhist Epistemology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Dignaga / Dharmakirti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Buddhist epistemology, developed primarily by Dignaga (fifth century CE) and Dharmakirti (seventh century CE), is a rigorous philosophical system that engages directly with the Nyaya tradition while defending distinctively Buddhist metaphysical commitments. Dignaga's Pramanasamuccaya ("Compendium of Valid Cognition") restricted valid knowledge to two sources: perception (pratyaksha) and inference (anumana). All other claimed sources — comparison, testimony, postulation — reduce to these two or are invalid.</w:t>
            </w:r>
          </w:p>
          <w:p>
            <w:pPr>
              <w:spacing w:after="55"/>
            </w:pPr>
            <w:r>
              <w:rPr>
                <w:rFonts w:ascii="Arial" w:cs="Arial" w:eastAsia="Arial" w:hAnsi="Arial"/>
                <w:color w:val="111827"/>
                <w:sz w:val="18"/>
                <w:szCs w:val="18"/>
              </w:rPr>
              <w:t xml:space="preserve">Dignaga's account of perception is particularly sophisticated: genuine perception is free from all conceptual construction (kalpana) — it grasps only the bare, particular, unconceptualized "suchness" of a thing. The moment any concept is applied, we have moved from pure perception into interpretation. This has the striking consequence that perceptual knowledge is knowledge of bare particulars, and all the rich structured world of our ordinary experience is a conceptual construction built on this minimal perceptual base.</w:t>
            </w:r>
          </w:p>
          <w:p>
            <w:pPr>
              <w:spacing w:after="55"/>
            </w:pPr>
            <w:r>
              <w:rPr>
                <w:rFonts w:ascii="Arial" w:cs="Arial" w:eastAsia="Arial" w:hAnsi="Arial"/>
                <w:color w:val="111827"/>
                <w:sz w:val="18"/>
                <w:szCs w:val="18"/>
              </w:rPr>
              <w:t xml:space="preserve">Dharmakirti extended Dignaga's system and developed rigorous arguments for key Buddhist metaphysical claims — including the momentariness of all phenomena (everything exists for only an instant) and the ultimately mental character of causation. His engagement with Nyaya and Mimamsa opponents produced some of the most technically demanding philosophical debate in any tradition, anticipating many moves in contemporary Western epistemology.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238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Jain Philosophy of Ahimsa</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Mahavira / Jain tradition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Ahimsa — non-violence, non-harming — is the supreme ethical principle of Jain philosophy and one of the most philosophically developed concepts of non-violence in any tradition. For Jains, all living beings — from humans and animals down to plants, water organisms, fire organisms, air organisms, and earth organisms — possess souls (jivas) and experience pleasure and pain. All actions that harm any living being generate negative karma, binding the soul more tightly to the cycle of rebirth.</w:t>
            </w:r>
          </w:p>
          <w:p>
            <w:pPr>
              <w:spacing w:after="55"/>
            </w:pPr>
            <w:r>
              <w:rPr>
                <w:rFonts w:ascii="Arial" w:cs="Arial" w:eastAsia="Arial" w:hAnsi="Arial"/>
                <w:color w:val="111827"/>
                <w:sz w:val="18"/>
                <w:szCs w:val="18"/>
              </w:rPr>
              <w:t xml:space="preserve">The philosophical grounding of ahimsa in Jain thought is metaphysical: all souls are fundamentally equal — each jiva is potentially capable of liberation and omniscience. The distinction between a human soul and an earthworm's soul is not a difference in kind but a difference in the degree of obscuration of the soul's innate luminosity by karmic matter. This radical equality of souls grounds an equally radical non-violence.</w:t>
            </w:r>
          </w:p>
          <w:p>
            <w:pPr>
              <w:spacing w:after="55"/>
            </w:pPr>
            <w:r>
              <w:rPr>
                <w:rFonts w:ascii="Arial" w:cs="Arial" w:eastAsia="Arial" w:hAnsi="Arial"/>
                <w:color w:val="111827"/>
                <w:sz w:val="18"/>
                <w:szCs w:val="18"/>
              </w:rPr>
              <w:t xml:space="preserve">The Jain concept of ahimsa is more absolute than Buddhist or Hindu versions: Jain monks wear masks to avoid inhaling tiny organisms and sweep the path before them to avoid stepping on insects. Mahavira's own practice of total non-violence — even refusing to harm any organism in any way — sets an ideal that householders aspire toward in a graduated way. The philosophical challenge ahimsa poses: how do we navigate a world in which survival seems to require some harm? The Jain answer involves a sophisticated calculus of intended versus unintended harm.</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239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Confucian Self-Cultivation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Confucius / Mencius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Eastern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Ancient</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Self-cultivation (xiushen) is the central practical concept in Confucian philosophy — the ongoing project of developing one's moral character through study, reflection, practice, and engagement in proper relationships. Confucius's description of his own moral development traces a progression from study and discipline in youth through increasing ease and spontaneity in maturity: "At seventy, I could follow what my heart desired, without transgressing what was right." Virtue is not a static possession but a dynamic achievement.</w:t>
            </w:r>
          </w:p>
          <w:p>
            <w:pPr>
              <w:spacing w:after="55"/>
            </w:pPr>
            <w:r>
              <w:rPr>
                <w:rFonts w:ascii="Arial" w:cs="Arial" w:eastAsia="Arial" w:hAnsi="Arial"/>
                <w:color w:val="111827"/>
                <w:sz w:val="18"/>
                <w:szCs w:val="18"/>
              </w:rPr>
              <w:t xml:space="preserve">Mencius held that human nature is fundamentally good: the four sprouts of benevolence (ren), righteousness (yi), propriety (li), and wisdom (zhi) are present in everyone as natural inclinations that need cultivation, not correction. Self-cultivation is the process of nurturing these sprouts — providing the conditions (study, practice, moral community, reflection) for them to grow into full virtue. The person who lacks virtue has not received adequate cultivation, not a defective nature.</w:t>
            </w:r>
          </w:p>
          <w:p>
            <w:pPr>
              <w:spacing w:after="55"/>
            </w:pPr>
            <w:r>
              <w:rPr>
                <w:rFonts w:ascii="Arial" w:cs="Arial" w:eastAsia="Arial" w:hAnsi="Arial"/>
                <w:color w:val="111827"/>
                <w:sz w:val="18"/>
                <w:szCs w:val="18"/>
              </w:rPr>
              <w:t xml:space="preserve">The Confucian curriculum for self-cultivation — the Great Learning's sequence of investigating things, extending knowledge, making the will sincere, rectifying the mind, cultivating the self, regulating the family, governing the state, and bringing peace to the world — traces a progression from inner work outward, insisting that genuine social and political transformation begins in the cultivation of the individual moral self.</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Aesthetics  (6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240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Creativity and Genius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Kant / Schopenhauer</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philosophy of creativity asks what makes artistic production genuinely creative — what distinguishes the work of genius from competent execution, and whether creativity involves a distinctive cognitive or psychological mode. Kant's account of artistic genius in the Critique of Judgment is central: genius is the "talent (natural gift) that gives the rule to art." The genius cannot be taught or explain the rules they follow; their productive imagination generates work that becomes exemplary for others — a rule that can be followed but not articulated in advance.</w:t>
            </w:r>
          </w:p>
          <w:p>
            <w:pPr>
              <w:spacing w:after="55"/>
            </w:pPr>
            <w:r>
              <w:rPr>
                <w:rFonts w:ascii="Arial" w:cs="Arial" w:eastAsia="Arial" w:hAnsi="Arial"/>
                <w:color w:val="111827"/>
                <w:sz w:val="18"/>
                <w:szCs w:val="18"/>
              </w:rPr>
              <w:t xml:space="preserve">Schopenhauer connected artistic genius to the capacity for sustained "will-less" contemplation: the genius is one who can step outside the ordinary orientation toward objects as potential satisfiers of will and perceive them as pure Platonic Forms — as universal patterns of existence accessible through their particular instantiations. This capacity for detached, sustained attention to aesthetic form is the mark of genius and explains why artistic insight can illuminate universal human experience.</w:t>
            </w:r>
          </w:p>
          <w:p>
            <w:pPr>
              <w:spacing w:after="55"/>
            </w:pPr>
            <w:r>
              <w:rPr>
                <w:rFonts w:ascii="Arial" w:cs="Arial" w:eastAsia="Arial" w:hAnsi="Arial"/>
                <w:color w:val="111827"/>
                <w:sz w:val="18"/>
                <w:szCs w:val="18"/>
              </w:rPr>
              <w:t xml:space="preserve">Contemporary accounts engage with the "creative process" empirically: the role of preparation, incubation, insight, and verification in problem-solving and artistic production. The "10,000 hours" account of expertise challenges Romantic notions of inexplicable genius by reducing creativity to mastery of a domain's structures. The philosophical tension: can the genuinely novel — the truly unprecedented — be explained by practice and accumulation, or does creativity require something that cannot be fully explained by prior causes?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241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Aesthetic Value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Hume / Sibley</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Aesthetic value — the distinctive kind of goodness that works of art and natural beauty possess — raises questions about its nature, its grounds, and whether it is objective or subjective. Hume's "standard of taste" represents the classic response to the apparent subjectivity of aesthetic judgment: while taste varies among individuals, some judges are better than others — those with greater experience, finer discrimination, freedom from prejudice, and the capacity for comparison. The standard of taste is not fixed by one person's judgment but by the convergence of ideally qualified judges.</w:t>
            </w:r>
          </w:p>
          <w:p>
            <w:pPr>
              <w:spacing w:after="55"/>
            </w:pPr>
            <w:r>
              <w:rPr>
                <w:rFonts w:ascii="Arial" w:cs="Arial" w:eastAsia="Arial" w:hAnsi="Arial"/>
                <w:color w:val="111827"/>
                <w:sz w:val="18"/>
                <w:szCs w:val="18"/>
              </w:rPr>
              <w:t xml:space="preserve">Frank Sibley's "aesthetic concepts" distinguished aesthetic terms ("graceful," "balanced," "vivid," "garish") from non-aesthetic terms ("red," "triangular," "four-bar") in that aesthetic terms require taste or perceptual sensitivity for their application — they cannot be defined by rules connecting them to non-aesthetic properties. A painting's gracefulness "emerges" from its non-aesthetic properties but cannot be derived from them by any algorithm. Aesthetic perception requires a sensibility that goes beyond mere feature detection.</w:t>
            </w:r>
          </w:p>
          <w:p>
            <w:pPr>
              <w:spacing w:after="55"/>
            </w:pPr>
            <w:r>
              <w:rPr>
                <w:rFonts w:ascii="Arial" w:cs="Arial" w:eastAsia="Arial" w:hAnsi="Arial"/>
                <w:color w:val="111827"/>
                <w:sz w:val="18"/>
                <w:szCs w:val="18"/>
              </w:rPr>
              <w:t xml:space="preserve">The debate about aesthetic value connects directly to the metaphysics of value: are aesthetic properties genuinely "in" the world, response-dependent (constituted by the responses of appropriately situated perceivers), or purely projected by individual minds? The answer affects whether aesthetic disagreement involves genuine contradiction or mere difference in response.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242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Ontology of Art</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Goodman / Levinson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ontology of art asks what kinds of things artworks are. A painting appears to be a unique physical object: the Mona Lisa is a particular canvas with particular pigments, and it is irreplaceable. A symphony appears to be a "type" that has multiple "tokens" — different performances of Beethoven's Fifth are all performances of the same symphony, not different works. A novel exists as its text — many physical copies embody the same work. What explains these differences?</w:t>
            </w:r>
          </w:p>
          <w:p>
            <w:pPr>
              <w:spacing w:after="55"/>
            </w:pPr>
            <w:r>
              <w:rPr>
                <w:rFonts w:ascii="Arial" w:cs="Arial" w:eastAsia="Arial" w:hAnsi="Arial"/>
                <w:color w:val="111827"/>
                <w:sz w:val="18"/>
                <w:szCs w:val="18"/>
              </w:rPr>
              <w:t xml:space="preserve">Nelson Goodman distinguished "autographic" arts (painting, sculpture) where forgery is possible and the history of production matters — a perfect physical duplicate of the Mona Lisa is a forgery, not the original — from "allographic" arts (music, literature) where forgery is impossible because the work is fully specified by its notation and any correct performance or copy is equally an instance of the work.</w:t>
            </w:r>
          </w:p>
          <w:p>
            <w:pPr>
              <w:spacing w:after="55"/>
            </w:pPr>
            <w:r>
              <w:rPr>
                <w:rFonts w:ascii="Arial" w:cs="Arial" w:eastAsia="Arial" w:hAnsi="Arial"/>
                <w:color w:val="111827"/>
                <w:sz w:val="18"/>
                <w:szCs w:val="18"/>
              </w:rPr>
              <w:t xml:space="preserve">Jerrold Levinson argued that even music is not fully "type"-like: a symphony is not a pure sound-type but a "initiated structure" — it is essentially the work created by Beethoven at a particular historical moment, not any possible occurrence of that sound-structure. The identity of the work depends on its history of creation, not merely on its structural properties. This "historical" approach to art ontology preserves something right about both Goodman's autographic/allographic distinction and our intuitions about artistic identity and authenticity.</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243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Architecture as Art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Kant / Scruton</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Architecture is philosophically distinctive among the arts because it combines aesthetic value with functional requirements — a building must work as well as be beautiful — and because its scale, materiality, and public nature give it a social dimension that private arts lack. Whether architecture is a "fine art" in the full sense, and what criteria are appropriate for evaluating it, are contested philosophical questions.</w:t>
            </w:r>
          </w:p>
          <w:p>
            <w:pPr>
              <w:spacing w:after="55"/>
            </w:pPr>
            <w:r>
              <w:rPr>
                <w:rFonts w:ascii="Arial" w:cs="Arial" w:eastAsia="Arial" w:hAnsi="Arial"/>
                <w:color w:val="111827"/>
                <w:sz w:val="18"/>
                <w:szCs w:val="18"/>
              </w:rPr>
              <w:t xml:space="preserve">Roger Scruton's The Aesthetics of Architecture (1979) argued that architecture is an art of space — the "humanization of space," the transformation of raw spatial extension into a place fit for human dwelling. The aesthetic experience of architecture involves a distinctively spatial imagination: we project ourselves into the building and experience it from within, making demands of it as a habitable space. This grounds a set of specifically architectural virtues — the harmony of elements, the relation of solid to void, the integration of light.</w:t>
            </w:r>
          </w:p>
          <w:p>
            <w:pPr>
              <w:spacing w:after="55"/>
            </w:pPr>
            <w:r>
              <w:rPr>
                <w:rFonts w:ascii="Arial" w:cs="Arial" w:eastAsia="Arial" w:hAnsi="Arial"/>
                <w:color w:val="111827"/>
                <w:sz w:val="18"/>
                <w:szCs w:val="18"/>
              </w:rPr>
              <w:t xml:space="preserve">The functionalist tradition (Mies van der Rohe: "form follows function") argued that architectural beauty arises from perfect fitness to purpose — pure functional elegance is the highest aesthetic achievement. The postmodern critique challenged both the functionalist aesthetic and the notion that architecture has universal standards of beauty. The question of what architecture owes to its inhabitants, its users, its urban context, and to posterity makes architectural aesthetics inseparable from social and political philosophy.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244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Grotesque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Bakhtin / Thomson</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grotesque names an aesthetic category characterized by the combination of comic and horrifying elements, the distortion and transgression of normal bodily forms, the confusion of the human and animal, the living and dead, the beautiful and repulsive. Mikhail Bakhtin's account in Rabelais and His World distinguished two types: the classical grotesque of carnival — the "festive" grotesque that celebrates bodily excess, death, and renewal as part of the comic cycle of life — and the Romantic grotesque, which turns the carnivalesque into something sinister, disconnected from the regenerative rhythms of collective life.</w:t>
            </w:r>
          </w:p>
          <w:p>
            <w:pPr>
              <w:spacing w:after="55"/>
            </w:pPr>
            <w:r>
              <w:rPr>
                <w:rFonts w:ascii="Arial" w:cs="Arial" w:eastAsia="Arial" w:hAnsi="Arial"/>
                <w:color w:val="111827"/>
                <w:sz w:val="18"/>
                <w:szCs w:val="18"/>
              </w:rPr>
              <w:t xml:space="preserve">The grotesque raises philosophical questions about the boundaries of art: if art can be beautiful, can it be properly "ugly"? And if something is aesthetically repellent, can it nonetheless be aesthetically excellent? The grotesque forces reconsideration of the assumption that aesthetic value requires pleasantness or that art aims at beauty. Works by Bosch, Kafka, Francis Bacon, and horror fiction achieve distinctively aesthetic effects through the cultivation of repulsion, unease, and the uncanny.</w:t>
            </w:r>
          </w:p>
          <w:p>
            <w:pPr>
              <w:spacing w:after="55"/>
            </w:pPr>
            <w:r>
              <w:rPr>
                <w:rFonts w:ascii="Arial" w:cs="Arial" w:eastAsia="Arial" w:hAnsi="Arial"/>
                <w:color w:val="111827"/>
                <w:sz w:val="18"/>
                <w:szCs w:val="18"/>
              </w:rPr>
              <w:t xml:space="preserve">Philip Thomson's philosophical analysis emphasized the defining feature of the grotesque as the unresolved tension between comic and horrifying elements — neither pure comedy (which resolves anxiety through laughter) nor pure horror (which produces unrelieved dread) but a mode that keeps both in play simultaneously, preventing the resolution into either.</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245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Kitsch</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Greenberg / Kundera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Aesthetics</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Kitsch names an aesthetic category occupying a peculiar position between art and mass culture: objects, images, or works that achieve their emotional effects through sentimentality, cliché, or the manipulation of established aesthetic formulas without the depth or originality that distinguishes genuine art. A greeting card with a sunset and "inspirational" verse is kitsch; so is mass-produced "country cottage" décor and stadium rock designed to produce programmed emotional responses.</w:t>
            </w:r>
          </w:p>
          <w:p>
            <w:pPr>
              <w:spacing w:after="55"/>
            </w:pPr>
            <w:r>
              <w:rPr>
                <w:rFonts w:ascii="Arial" w:cs="Arial" w:eastAsia="Arial" w:hAnsi="Arial"/>
                <w:color w:val="111827"/>
                <w:sz w:val="18"/>
                <w:szCs w:val="18"/>
              </w:rPr>
              <w:t xml:space="preserve">Clement Greenberg's influential 1939 essay "Avant-Garde and Kitsch" distinguished avant-garde art — which reflects critically on the conditions of its own production and challenges the conventions of its medium — from kitsch, which exploits the residue of genuine aesthetic traditions for commercial effect. Kitsch is the cultural product of industrialization: it commodifies aesthetic experience, making it available for mass consumption without the demands that genuine art makes on its audience.</w:t>
            </w:r>
          </w:p>
          <w:p>
            <w:pPr>
              <w:spacing w:after="55"/>
            </w:pPr>
            <w:r>
              <w:rPr>
                <w:rFonts w:ascii="Arial" w:cs="Arial" w:eastAsia="Arial" w:hAnsi="Arial"/>
                <w:color w:val="111827"/>
                <w:sz w:val="18"/>
                <w:szCs w:val="18"/>
              </w:rPr>
              <w:t xml:space="preserve">Milan Kundera in The Unbearable Lightness of Being gave kitsch a political and existential dimension: kitsch is "the absolute denial of shit" — the aesthetic of a world in which everything unpleasant, complex, or contradictory is excluded in favor of the comforting and the sentimental. Totalitarian politics is the supreme form of political kitsch, demanding that citizens affirm a beautiful, unambiguous image of the collective life. The philosophical challenge kitsch poses: is the distinction between kitsch and genuine art defensible, or is it a form of cultural snobbery?</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Philosophy of Science  (6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246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Philosophy of Chemistry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van Brakel / Scerri</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Philosophy of chemistry examines the conceptual foundations of chemistry — whether chemistry is reducible to physics, what the nature of chemical kinds is, and whether chemistry requires distinctively chemical explanations or is simply applied quantum mechanics. The periodic table is one of philosophy of chemistry's central objects: it is both an empirical classification of elements and a theoretical structure that reveals deep regularities in atomic structure — but how should we understand the relationship between its chemical organization and quantum mechanical explanation?</w:t>
            </w:r>
          </w:p>
          <w:p>
            <w:pPr>
              <w:spacing w:after="55"/>
            </w:pPr>
            <w:r>
              <w:rPr>
                <w:rFonts w:ascii="Arial" w:cs="Arial" w:eastAsia="Arial" w:hAnsi="Arial"/>
                <w:color w:val="111827"/>
                <w:sz w:val="18"/>
                <w:szCs w:val="18"/>
              </w:rPr>
              <w:t xml:space="preserve">Eric Scerri argued that the standard quantum mechanical explanation of the periodic table is inadequate: it cannot fully derive the periodic table from first principles because many of the regularities require a specifically chemical understanding of electron configuration that is not simply read off from quantum mechanics. This supports a form of "chemical autonomy" — the view that chemistry has its own distinctive concepts, explanations, and ontology.</w:t>
            </w:r>
          </w:p>
          <w:p>
            <w:pPr>
              <w:spacing w:after="55"/>
            </w:pPr>
            <w:r>
              <w:rPr>
                <w:rFonts w:ascii="Arial" w:cs="Arial" w:eastAsia="Arial" w:hAnsi="Arial"/>
                <w:color w:val="111827"/>
                <w:sz w:val="18"/>
                <w:szCs w:val="18"/>
              </w:rPr>
              <w:t xml:space="preserve">Jan van Brakel has gone further: the reduction of macroscopic chemical properties to quantum mechanical micro-structure is impossible in principle, not just in practice, because chemical properties — the wetness of water, the acidity of acids — are essentially properties of things as they appear in human-scale environments, not abstract properties of quantum states. Chemistry is the science of the "manifest image" of matter, not of the "scientific image."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247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Social Studies of Science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Latour / Collins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social studies of science, or "science studies," examines scientific knowledge as a social and cultural phenomenon — asking how scientific facts are produced, stabilized, and accepted, and what role social interests, laboratory practices, and networks of actors play in this process. Bruno Latour and Steve Woolgar's Laboratory Life (1979) proposed to study scientists as an anthropologist studies an unfamiliar culture, documenting the practices through which "facts" are constructed in laboratory settings.</w:t>
            </w:r>
          </w:p>
          <w:p>
            <w:pPr>
              <w:spacing w:after="55"/>
            </w:pPr>
            <w:r>
              <w:rPr>
                <w:rFonts w:ascii="Arial" w:cs="Arial" w:eastAsia="Arial" w:hAnsi="Arial"/>
                <w:color w:val="111827"/>
                <w:sz w:val="18"/>
                <w:szCs w:val="18"/>
              </w:rPr>
              <w:t xml:space="preserve">Latour's "actor-network theory" (ANT) extended this: scientific facts are stabilized through the construction of networks of heterogeneous actors — human and non-human, scientific and social — that support and enroll each other. A scientific fact becomes robust when it is enrolled in enough networks that dismantling it would require dismantling many other stable elements of the world. This is not a debunking account — Latour insisted he was not arguing that facts are "merely" social — but a descriptive account of how the natural and social become intertwined in knowledge production.</w:t>
            </w:r>
          </w:p>
          <w:p>
            <w:pPr>
              <w:spacing w:after="55"/>
            </w:pPr>
            <w:r>
              <w:rPr>
                <w:rFonts w:ascii="Arial" w:cs="Arial" w:eastAsia="Arial" w:hAnsi="Arial"/>
                <w:color w:val="111827"/>
                <w:sz w:val="18"/>
                <w:szCs w:val="18"/>
              </w:rPr>
              <w:t xml:space="preserve">Harry Collins's work on "tacit knowledge" in science showed that scientific expertise cannot be fully articulated or transmitted through texts: replicating experiments requires hands-on knowledge that cannot be codified. This creates communities of practice around instruments and techniques, making scientific knowledge irreducibly social at the level of skill transmission.</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248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The Anthropic Principle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Carter / Leslie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anthropic principle addresses the apparently extraordinary fine-tuning of the universe's fundamental constants for the existence of complex structures — including life and consciousness. The fundamental constants of nature (the gravitational constant, the charge of the electron, the cosmological constant) appear to be calibrated with enormous precision; small variations in any of them would produce a universe incapable of supporting atoms, stars, planets, or life.</w:t>
            </w:r>
          </w:p>
          <w:p>
            <w:pPr>
              <w:spacing w:after="55"/>
            </w:pPr>
            <w:r>
              <w:rPr>
                <w:rFonts w:ascii="Arial" w:cs="Arial" w:eastAsia="Arial" w:hAnsi="Arial"/>
                <w:color w:val="111827"/>
                <w:sz w:val="18"/>
                <w:szCs w:val="18"/>
              </w:rPr>
              <w:t xml:space="preserve">The "weak" anthropic principle (Brandon Carter): we should not be surprised that the fundamental constants permit life, because if they did not, we would not be here to observe them. This is a selection effect, not an explanation: the universe appears fine-tuned from our perspective because only fine-tuned universes are observed. It commits to no claim about how many universes there are.</w:t>
            </w:r>
          </w:p>
          <w:p>
            <w:pPr>
              <w:spacing w:after="55"/>
            </w:pPr>
            <w:r>
              <w:rPr>
                <w:rFonts w:ascii="Arial" w:cs="Arial" w:eastAsia="Arial" w:hAnsi="Arial"/>
                <w:color w:val="111827"/>
                <w:sz w:val="18"/>
                <w:szCs w:val="18"/>
              </w:rPr>
              <w:t xml:space="preserve">The "strong" anthropic principle goes further: the universe must be such as to admit the existence of observers at some stage in its history — consciousness is a necessary feature, not a contingent one. This has been developed in the context of multiverse cosmology: if there are infinitely many universes with different constants, we should expect to find ourselves in one compatible with our existence. John Leslie's "firing squad" analogy: if you are shot at by a thousand soldiers and all miss, you should not be surprised to be alive — but you should seek an explanation for why all missed.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249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The Reality of Time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McTaggart / Mellor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physics of time — particularly special relativity's "block universe" and thermodynamics' one-way arrow of time — raises profound philosophical questions about the reality of temporal passage, the nature of the present, and whether the future is genuinely open or already fixed. In the "block universe" of special relativity, past, present, and future all exist equally — there is no privileged "now," no moving spotlight of the present, no genuine becoming. Time is just another dimension, and the distinction between past and future is a feature of our position within the four-dimensional spacetime manifold, not of reality itself.</w:t>
            </w:r>
          </w:p>
          <w:p>
            <w:pPr>
              <w:spacing w:after="55"/>
            </w:pPr>
            <w:r>
              <w:rPr>
                <w:rFonts w:ascii="Arial" w:cs="Arial" w:eastAsia="Arial" w:hAnsi="Arial"/>
                <w:color w:val="111827"/>
                <w:sz w:val="18"/>
                <w:szCs w:val="18"/>
              </w:rPr>
              <w:t xml:space="preserve">D.H. Mellor argued for the "B-theory of time": temporal passage is an illusion generated by the asymmetry of our epistemic access to earlier and later times (we remember the past but not the future). What is objectively real is only the ordering of events as earlier or later; the "now" is indexical — like "here," it refers to the position of the speaker, not to a privileged location in the manifold.</w:t>
            </w:r>
          </w:p>
          <w:p>
            <w:pPr>
              <w:spacing w:after="55"/>
            </w:pPr>
            <w:r>
              <w:rPr>
                <w:rFonts w:ascii="Arial" w:cs="Arial" w:eastAsia="Arial" w:hAnsi="Arial"/>
                <w:color w:val="111827"/>
                <w:sz w:val="18"/>
                <w:szCs w:val="18"/>
              </w:rPr>
              <w:t xml:space="preserve">The "A-theory" response (presentism, the growing block, the moving spotlight) insists that something real corresponds to our experience of temporal passage — that the present is genuinely privileged, that past and future differ not just indexically but in their mode of being. The reconciliation of these physical and phenomenological approaches to time remains one of the most profound open problems in philosophy of science.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250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Complexity and Self-Organization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Kauffman / Prigogine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Complexity science studies systems that exhibit emergent order, self-organization, and non-linear dynamics — patterns that arise from the interaction of many components according to simple rules but cannot be predicted from those rules alone. Stuart Kauffman's work on "order for free" proposed that complex adaptive systems (biological organisms, ecosystems, economies) spontaneously develop order even without natural selection, simply through the combinatorial dynamics of networks with many interacting components.</w:t>
            </w:r>
          </w:p>
          <w:p>
            <w:pPr>
              <w:spacing w:after="55"/>
            </w:pPr>
            <w:r>
              <w:rPr>
                <w:rFonts w:ascii="Arial" w:cs="Arial" w:eastAsia="Arial" w:hAnsi="Arial"/>
                <w:color w:val="111827"/>
                <w:sz w:val="18"/>
                <w:szCs w:val="18"/>
              </w:rPr>
              <w:t xml:space="preserve">Ilya Prigogine's work on "dissipative structures" showed that systems far from thermodynamic equilibrium can spontaneously organize into ordered states — physical, chemical, and biological systems that maintain their structure by dissipating energy. This challenged the classical view that thermodynamic processes are purely entropic and irreversible: complex self-organizing systems are "arrows of time" in the opposite direction, generating local order at the cost of increasing global entropy.</w:t>
            </w:r>
          </w:p>
          <w:p>
            <w:pPr>
              <w:spacing w:after="55"/>
            </w:pPr>
            <w:r>
              <w:rPr>
                <w:rFonts w:ascii="Arial" w:cs="Arial" w:eastAsia="Arial" w:hAnsi="Arial"/>
                <w:color w:val="111827"/>
                <w:sz w:val="18"/>
                <w:szCs w:val="18"/>
              </w:rPr>
              <w:t xml:space="preserve">The philosophical implications: complexity science challenges both strict reductionism (complex adaptive behavior cannot be derived from component properties alone) and the distinction between the natural and the artificial (self-organization is a general feature of complex systems, not a special property of biology or culture). It also connects to debates about emergence, teleology in biology, and the explanation of life.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251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Scientific Revolutions Reconsidered</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Kuhn / Feyerabend</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Philosophy of Science</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Kuhn's account of scientific revolutions generated a spectrum of responses ranging from cautious refinement to radical critique. Imre Lakatos proposed "sophisticated falsificationism" as a more nuanced alternative: scientific rationality consists in choosing between competing "research programs" on the basis of their track record of progressive problem-shifting (generating novel confirmed predictions) versus degenerative problem-shifting (only making defensive, ad hoc accommodations of anomalies). This preserves rationalism while accommodating the historical complexity that Kuhn documented.</w:t>
            </w:r>
          </w:p>
          <w:p>
            <w:pPr>
              <w:spacing w:after="55"/>
            </w:pPr>
            <w:r>
              <w:rPr>
                <w:rFonts w:ascii="Arial" w:cs="Arial" w:eastAsia="Arial" w:hAnsi="Arial"/>
                <w:color w:val="111827"/>
                <w:sz w:val="18"/>
                <w:szCs w:val="18"/>
              </w:rPr>
              <w:t xml:space="preserve">Paul Feyerabend went further in Against Method (1975): there is no universal scientific method. Every methodological rule that has been proposed — from Popper's falsifiability to Lakatos's sophisticated falsificationism — has been violated during actual scientific revolutions. Copernicus violated observational adequacy (the new theory was initially less accurate), Newton violated falsifiability (adjusting auxiliaries to save his theory), and Einstein violated the requirement of prior evidence. "Anything goes" is not a positive methodological prescription but a historical observation about what has actually produced scientific progress.</w:t>
            </w:r>
          </w:p>
          <w:p>
            <w:pPr>
              <w:spacing w:after="55"/>
            </w:pPr>
            <w:r>
              <w:rPr>
                <w:rFonts w:ascii="Arial" w:cs="Arial" w:eastAsia="Arial" w:hAnsi="Arial"/>
                <w:color w:val="111827"/>
                <w:sz w:val="18"/>
                <w:szCs w:val="18"/>
              </w:rPr>
              <w:t xml:space="preserve">The philosophical challenge: if Feyerabend is right, how do we distinguish science from pseudoscience? His answer: we cannot in general, and attempts at demarcation are often exercises of political power by established science over heterodox approaches. This remains the most unsettling conclusion in the philosophy of science.</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Continental Philosophy  (8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252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Critical Theory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Horkheimer / Marcuse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Critical theory, associated with the Frankfurt School, is a mode of social and philosophical analysis that aims to critique and transform society rather than merely describe it. Max Horkheimer distinguished "traditional theory" — which aims at neutral, objective description of an independent object — from "critical theory" — which recognizes that the theorist is part of the social totality being analyzed and that theory serves either to reproduce or to transform existing social relations.</w:t>
            </w:r>
          </w:p>
          <w:p>
            <w:pPr>
              <w:spacing w:after="55"/>
            </w:pPr>
            <w:r>
              <w:rPr>
                <w:rFonts w:ascii="Arial" w:cs="Arial" w:eastAsia="Arial" w:hAnsi="Arial"/>
                <w:color w:val="111827"/>
                <w:sz w:val="18"/>
                <w:szCs w:val="18"/>
              </w:rPr>
              <w:t xml:space="preserve">Herbert Marcuse extended this to a critique of "one-dimensional" society: advanced industrial capitalism has absorbed all opposition into itself, producing a society in which genuinely critical thought — "two-dimensional" thinking that holds existing reality against its own unfulfilled potentialities — has been almost entirely eliminated. The "administered" individual, whose needs, desires, and even aesthetic sensibilities have been shaped by the culture industry, lacks the resources to imagine genuine alternatives.</w:t>
            </w:r>
          </w:p>
          <w:p>
            <w:pPr>
              <w:spacing w:after="55"/>
            </w:pPr>
            <w:r>
              <w:rPr>
                <w:rFonts w:ascii="Arial" w:cs="Arial" w:eastAsia="Arial" w:hAnsi="Arial"/>
                <w:color w:val="111827"/>
                <w:sz w:val="18"/>
                <w:szCs w:val="18"/>
              </w:rPr>
              <w:t xml:space="preserve">Critical theory's methodology — immanent critique — analyzes existing society against the ideals it proclaims for itself. Liberalism claims to value freedom, equality, and rationality; critical theory shows how existing liberal society systematically fails to realize these ideals for large portions of the population. The normative standard is derived from within the existing order, not imported from outside.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253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Phenomenology of Spirit</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G.W.F. Hegel</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Hegel's Phenomenology of Spirit (1807) traces the development of consciousness from its most primitive form — bare sense-certainty, which tries to grasp the particular "this here now" but discovers it can only express universals — through increasingly complex and self-aware forms until it reaches Absolute Knowledge: the form of consciousness that fully recognizes itself as the knowing subject and the known world as its own product.</w:t>
            </w:r>
          </w:p>
          <w:p>
            <w:pPr>
              <w:spacing w:after="55"/>
            </w:pPr>
            <w:r>
              <w:rPr>
                <w:rFonts w:ascii="Arial" w:cs="Arial" w:eastAsia="Arial" w:hAnsi="Arial"/>
                <w:color w:val="111827"/>
                <w:sz w:val="18"/>
                <w:szCs w:val="18"/>
              </w:rPr>
              <w:t xml:space="preserve">The master-slave dialectic is the work's most famous section. Two self-consciousnesses confront each other in a struggle for recognition — each demands acknowledgment as a free, self-conscious subject. One risks death (the master), the other capitulates (the slave). The master gains recognition from someone they do not recognize, which is hollow. The slave, through labor, transforms the world and thereby transforms themselves — working on the world, they see themselves mirrored in it. The slave is on the path to genuine self-consciousness; the master stagnates.</w:t>
            </w:r>
          </w:p>
          <w:p>
            <w:pPr>
              <w:spacing w:after="55"/>
            </w:pPr>
            <w:r>
              <w:rPr>
                <w:rFonts w:ascii="Arial" w:cs="Arial" w:eastAsia="Arial" w:hAnsi="Arial"/>
                <w:color w:val="111827"/>
                <w:sz w:val="18"/>
                <w:szCs w:val="18"/>
              </w:rPr>
              <w:t xml:space="preserve">The Phenomenology introduced philosophical history-consciousness: Spirit does not exist timelessly but develops through history, and philosophy's task is not to stand above history but to comprehend the shapes that consciousness takes in its historical unfolding. Marx's materialist inversion, Kojève's influential reading, and Honneth's contemporary recognition theory all depart from this extraordinary text.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254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Alienation and Reification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Lukacs / Frankfurt School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Georg Lukács extended Marx's concept of alienation through the concept of "reification" (Verdinglichung) in History and Class Consciousness (1923): under capitalism, social relations between persons take on the appearance of relations between things. Money, capital, and commodities confront individuals as objective, independent powers with their own logic — the fetishism of commodities that Marx described becomes a comprehensive epistemological condition, affecting not just the worker's relation to their product but all forms of knowledge and experience in bourgeois society.</w:t>
            </w:r>
          </w:p>
          <w:p>
            <w:pPr>
              <w:spacing w:after="55"/>
            </w:pPr>
            <w:r>
              <w:rPr>
                <w:rFonts w:ascii="Arial" w:cs="Arial" w:eastAsia="Arial" w:hAnsi="Arial"/>
                <w:color w:val="111827"/>
                <w:sz w:val="18"/>
                <w:szCs w:val="18"/>
              </w:rPr>
              <w:t xml:space="preserve">The Frankfurt School developed reification into a broader critique of "instrumental reason" (Horkheimer and Adorno): the tendency of modern rationality to reduce all values and relationships to means-end calculations, treating persons, nature, and culture as resources to be managed and exploited. Instrumental reason has colonized even those domains — art, love, politics — that should represent alternatives to the administered world.</w:t>
            </w:r>
          </w:p>
          <w:p>
            <w:pPr>
              <w:spacing w:after="55"/>
            </w:pPr>
            <w:r>
              <w:rPr>
                <w:rFonts w:ascii="Arial" w:cs="Arial" w:eastAsia="Arial" w:hAnsi="Arial"/>
                <w:color w:val="111827"/>
                <w:sz w:val="18"/>
                <w:szCs w:val="18"/>
              </w:rPr>
              <w:t xml:space="preserve">Axel Honneth's recent reconstruction of reification theory returns to the phenomenological starting point: reification is the forgetting of prior recognition. We first engage with others and with ourselves through attentive acknowledgment — through a form of caring, interested engagement that is the condition for any objective knowledge. Reification consists in the forgetting of this prior recognition, in treating what originally required attentive engagement as merely a neutral object.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255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Biopolitics and Bare Life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Agamben / Foucault</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Giorgio Agamben extended Foucault's concept of biopower through the concept of "bare life" (zoe) — life stripped of all political and social qualifications, the merely biological life of the living being. Drawing on Carl Schmitt's theory of sovereignty (the sovereign is who decides the exception) and Hannah Arendt's analysis of the stateless person, Agamben argued that modern sovereignty operates by including bare life within the political order precisely by excluding it — by deciding what forms of life have political value and which can be abandoned.</w:t>
            </w:r>
          </w:p>
          <w:p>
            <w:pPr>
              <w:spacing w:after="55"/>
            </w:pPr>
            <w:r>
              <w:rPr>
                <w:rFonts w:ascii="Arial" w:cs="Arial" w:eastAsia="Arial" w:hAnsi="Arial"/>
                <w:color w:val="111827"/>
                <w:sz w:val="18"/>
                <w:szCs w:val="18"/>
              </w:rPr>
              <w:t xml:space="preserve">The "camp" — the Nazi concentration camp as the most extreme instance — is for Agamben the paradigm of modern sovereignty: a space where normal law is suspended, where inhabitants are reduced to bare life, where the distinction between living and dying becomes a matter of sovereign decision rather than natural process. Agamben controversially extended this analysis to contemporary refugee camps and emergency detention facilities.</w:t>
            </w:r>
          </w:p>
          <w:p>
            <w:pPr>
              <w:spacing w:after="55"/>
            </w:pPr>
            <w:r>
              <w:rPr>
                <w:rFonts w:ascii="Arial" w:cs="Arial" w:eastAsia="Arial" w:hAnsi="Arial"/>
                <w:color w:val="111827"/>
                <w:sz w:val="18"/>
                <w:szCs w:val="18"/>
              </w:rPr>
              <w:t xml:space="preserve">The philosophical core: modern politics is increasingly structured around the production and management of "bare life" — the sovereign includes the living organism within the political order only by reducing it to its biological minimum, stripping it of all political and cultural qualification. This is the logic of exclusion that underlies both the welfare state (which manages biological populations) and the concentration camp (which produces expendable life).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256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Postmodern Ethics</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Bauman / Levinas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Postmodern ethics, developed by Zygmunt Bauman drawing on Levinas, argues that modern moral philosophy — with its systematic rules, universal principles, and rational foundations — is itself part of the problem rather than part of the solution. Modernity's attempt to rationalize, codify, and administer morality has produced not moral progress but the bureaucratic organization of violence: the Holocaust was carried out by modern means through the application of rational procedures to the problem of human management.</w:t>
            </w:r>
          </w:p>
          <w:p>
            <w:pPr>
              <w:spacing w:after="55"/>
            </w:pPr>
            <w:r>
              <w:rPr>
                <w:rFonts w:ascii="Arial" w:cs="Arial" w:eastAsia="Arial" w:hAnsi="Arial"/>
                <w:color w:val="111827"/>
                <w:sz w:val="18"/>
                <w:szCs w:val="18"/>
              </w:rPr>
              <w:t xml:space="preserve">Bauman's "postmodern ethics" does not abandon ethics but relocates its foundations: genuine moral responsibility arises not from following rules but from the immediate, pre-theoretical encounter with the face of the Other (Levinas). The face makes an infinite demand — "you are responsible for me" — that precedes all law and all system. This responsibility cannot be discharged, computed, or delegated to institutions. It is irreducibly personal.</w:t>
            </w:r>
          </w:p>
          <w:p>
            <w:pPr>
              <w:spacing w:after="55"/>
            </w:pPr>
            <w:r>
              <w:rPr>
                <w:rFonts w:ascii="Arial" w:cs="Arial" w:eastAsia="Arial" w:hAnsi="Arial"/>
                <w:color w:val="111827"/>
                <w:sz w:val="18"/>
                <w:szCs w:val="18"/>
              </w:rPr>
              <w:t xml:space="preserve">The philosophical implications: morality cannot be institutionalized without loss — institutions create distance, anonymity, and the dissolution of personal responsibility into bureaucratic procedure. The Holocaust showed what happens when individuals become entirely moralized through their role in an institution rather than through their immediate responsiveness to other persons. Postmodern ethics is a permanent reminder of what systematic morality obscures.</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257</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Deconstruction and Justice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Jacques Derrida</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Derrida's "Force of Law" (1989) developed the implications of deconstruction for law and justice. His key distinction: law (droit) is deconstructible — it is a constructed system of rules that can be analyzed, critiqued, and transformed. But justice — the demand to respond appropriately to each singular case, to give each person their due — is not deconstructible. Justice is what makes deconstruction both possible and necessary: it is the demand that exceeds every rule.</w:t>
            </w:r>
          </w:p>
          <w:p>
            <w:pPr>
              <w:spacing w:after="55"/>
            </w:pPr>
            <w:r>
              <w:rPr>
                <w:rFonts w:ascii="Arial" w:cs="Arial" w:eastAsia="Arial" w:hAnsi="Arial"/>
                <w:color w:val="111827"/>
                <w:sz w:val="18"/>
                <w:szCs w:val="18"/>
              </w:rPr>
              <w:t xml:space="preserve">The aporia of justice: to apply a law to a case is necessarily to treat the singular case as an instance of a general rule — but every case is singular, and no rule fully captures the demand of the singular. A judge who simply applies the existing law to a case is not doing justice — they are following rules. To do justice, they must both follow the law and exceed it — must take full responsibility for their decision while recognizing that every decision is a kind of violence against the singularity of the case.</w:t>
            </w:r>
          </w:p>
          <w:p>
            <w:pPr>
              <w:spacing w:after="55"/>
            </w:pPr>
            <w:r>
              <w:rPr>
                <w:rFonts w:ascii="Arial" w:cs="Arial" w:eastAsia="Arial" w:hAnsi="Arial"/>
                <w:color w:val="111827"/>
                <w:sz w:val="18"/>
                <w:szCs w:val="18"/>
              </w:rPr>
              <w:t xml:space="preserve">This does not make Derrida a legal nihilist: the deconstruction of law is motivated by the demand for justice, which is never satisfied by existing legal arrangements. Deconstruction is in the service of justice precisely because existing law always falls short of what justice demands. The "messianic" structure of justice — its always-coming-but-never-fully-arrived character — is what drives the ongoing critique of existing institutions.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258</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Time, Difference, and Repetition</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Gilles Deleuze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Deleuze's Difference and Repetition (1968) is an attempt to construct a philosophy of pure difference — a metaphysics that takes difference as primary rather than deriving it from a prior identity. The tradition of Western metaphysics, Deleuze argues, has always subordinated difference to identity: different things are understood as deviations from an underlying sameness, and difference is conceived negatively — as "not identical." Deleuze proposes a positive concept of difference: difference is the productive principle, not a deficiency.</w:t>
            </w:r>
          </w:p>
          <w:p>
            <w:pPr>
              <w:spacing w:after="55"/>
            </w:pPr>
            <w:r>
              <w:rPr>
                <w:rFonts w:ascii="Arial" w:cs="Arial" w:eastAsia="Arial" w:hAnsi="Arial"/>
                <w:color w:val="111827"/>
                <w:sz w:val="18"/>
                <w:szCs w:val="18"/>
              </w:rPr>
              <w:t xml:space="preserve">Repetition, in Deleuze's sense, is not sameness repeated: genuine repetition is the return of difference — each instance brings something new. This connects to Nietzsche's eternal recurrence, which Deleuze interprets as the affirmation of difference: what eternally recurs is not the same but the production of the new. Only that which can return — only the differential, intensive, productive — is truly repeated.</w:t>
            </w:r>
          </w:p>
          <w:p>
            <w:pPr>
              <w:spacing w:after="55"/>
            </w:pPr>
            <w:r>
              <w:rPr>
                <w:rFonts w:ascii="Arial" w:cs="Arial" w:eastAsia="Arial" w:hAnsi="Arial"/>
                <w:color w:val="111827"/>
                <w:sz w:val="18"/>
                <w:szCs w:val="18"/>
              </w:rPr>
              <w:t xml:space="preserve">The concept of "immanence" is central: Deleuze's metaphysics is one of pure immanence — there is no transcendent principle (God, Substance, Subject) that stands above the plane of differences and explains them. Everything happens on a "plane of immanence" where differences produce each other through differential relations. This connects to Deleuze's political philosophy, his philosophy of art, and his collaborative work with Guattari on desire and social production.</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259</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Ideology and False Consciousness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Althusser / Zizek</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Continental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Louis Althusser's theory of ideology departed from the classical Marxist view of ideology as "false consciousness" — a mistaken picture of the world that needs to be replaced by correct understanding. For Althusser, ideology is not primarily a matter of ideas or consciousness at all but of practices and institutions — "Ideological State Apparatuses" (ISAs) such as schools, churches, media, and the family, which interpellate individuals as subjects by hailing them and requiring them to recognize themselves in the hailing.</w:t>
            </w:r>
          </w:p>
          <w:p>
            <w:pPr>
              <w:spacing w:after="55"/>
            </w:pPr>
            <w:r>
              <w:rPr>
                <w:rFonts w:ascii="Arial" w:cs="Arial" w:eastAsia="Arial" w:hAnsi="Arial"/>
                <w:color w:val="111827"/>
                <w:sz w:val="18"/>
                <w:szCs w:val="18"/>
              </w:rPr>
              <w:t xml:space="preserve">Ideology functions not by deceiving individuals about reality but by providing the framework within which they experience reality — it is the "imaginary relationship of individuals to their real conditions of existence." This is not a fixable mistake but a necessary feature of social reproduction: any functioning society requires ideological interpellation to reproduce the social relations of production.</w:t>
            </w:r>
          </w:p>
          <w:p>
            <w:pPr>
              <w:spacing w:after="55"/>
            </w:pPr>
            <w:r>
              <w:rPr>
                <w:rFonts w:ascii="Arial" w:cs="Arial" w:eastAsia="Arial" w:hAnsi="Arial"/>
                <w:color w:val="111827"/>
                <w:sz w:val="18"/>
                <w:szCs w:val="18"/>
              </w:rPr>
              <w:t xml:space="preserve">Slavoj Žižek extended this through Lacan: ideology is not primarily in consciousness but in unconscious social practice. "They know very well what they are doing, but still they are doing it." Ideological mystification is not about having false beliefs but about the gap between what one consciously believes and what one's practices assume. Cynical distance — knowing that the ideological game is a game while continuing to play it — is not a liberation from ideology but its most effective contemporary form.</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African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260</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African Humanism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Senghor / Nkrumah</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African humanism is a philosophical orientation that places human dignity, community, and flourishing at the center of social and political thought, drawing on both African cultural traditions and the universal humanist heritage. Léopold Sédar Senghor's "civilisation de l'universel" envisioned an African contribution to a universal humanism: African values of community, artistic expression, and participatory engagement with reality would complement the European heritage of rationality and individualism in a genuine cultural synthesis.</w:t>
            </w:r>
          </w:p>
          <w:p>
            <w:pPr>
              <w:spacing w:after="55"/>
            </w:pPr>
            <w:r>
              <w:rPr>
                <w:rFonts w:ascii="Arial" w:cs="Arial" w:eastAsia="Arial" w:hAnsi="Arial"/>
                <w:color w:val="111827"/>
                <w:sz w:val="18"/>
                <w:szCs w:val="18"/>
              </w:rPr>
              <w:t xml:space="preserve">Kwame Nkrumah's "consciencism" attempted to develop a systematic African philosophy adequate to the task of decolonization: a philosophical synthesis drawing on African communalism, Islamic influences, and Euro-Christian elements, reconstituted in a specifically African framework. The "African personality" expresses a distinctive orientation toward community, family, and shared existence that must be preserved and affirmed in the face of colonial assimilation.</w:t>
            </w:r>
          </w:p>
          <w:p>
            <w:pPr>
              <w:spacing w:after="55"/>
            </w:pPr>
            <w:r>
              <w:rPr>
                <w:rFonts w:ascii="Arial" w:cs="Arial" w:eastAsia="Arial" w:hAnsi="Arial"/>
                <w:color w:val="111827"/>
                <w:sz w:val="18"/>
                <w:szCs w:val="18"/>
              </w:rPr>
              <w:t xml:space="preserve">Contemporary African humanists like Wiredu, Gyekye, and Metz have moved beyond the nationalist phase to develop more philosophically rigorous accounts of the humanism implicit in African traditions — particularly the Ubuntu tradition of relational personhood — that can be placed in genuine dialogue with Western humanist philosophy rather than merely affirmed against it.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261</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African Metaphysics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Tempels / Mbiti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African metaphysics, as discussed in the academic literature, refers to the metaphysical frameworks implicit in African philosophical traditions — frameworks that have been both claimed as distinctively African and criticized as ethnographic constructions. Placide Tempels's Bantu Philosophy (1945) claimed that Bantu peoples held a coherent metaphysical system organized around the concept of vital force: everything that exists possesses vital force (buntu), and the fundamental relations between things are relations of the strengthening or weakening of vital force.</w:t>
            </w:r>
          </w:p>
          <w:p>
            <w:pPr>
              <w:spacing w:after="55"/>
            </w:pPr>
            <w:r>
              <w:rPr>
                <w:rFonts w:ascii="Arial" w:cs="Arial" w:eastAsia="Arial" w:hAnsi="Arial"/>
                <w:color w:val="111827"/>
                <w:sz w:val="18"/>
                <w:szCs w:val="18"/>
              </w:rPr>
              <w:t xml:space="preserve">John Mbiti's African Religions and Philosophy (1969) identified a distinctive African conception of time: African languages and cultures articulate time as primarily oriented toward the past (the "realized past" rather than the unrealized future). The "long past" of ancestral tradition and the "no-distant future" of death are the horizons of African temporal experience — in contrast to Western linear, future-oriented temporality.</w:t>
            </w:r>
          </w:p>
          <w:p>
            <w:pPr>
              <w:spacing w:after="55"/>
            </w:pPr>
            <w:r>
              <w:rPr>
                <w:rFonts w:ascii="Arial" w:cs="Arial" w:eastAsia="Arial" w:hAnsi="Arial"/>
                <w:color w:val="111827"/>
                <w:sz w:val="18"/>
                <w:szCs w:val="18"/>
              </w:rPr>
              <w:t xml:space="preserve">Both accounts have been criticized for generalizing across the continent's enormous cultural diversity and for constructing a monolithic "African worldview" that does not exist. Hountondji, Wiredu, and others insist that there is no single African metaphysics — there are many African cultures with distinct philosophical traditions, and the task of African philosophy is to engage critically with these traditions rather than to celebrate their purported unity.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262</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Ubuntu as Political Philosophy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Metz / Ramose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Ubuntu philosophy — "I am because we are" — has been developed beyond its role as an ethical framework into a basis for political philosophy that offers distinctive alternatives to both liberal individualism and socialist collectivism. As a political philosophy, Ubuntu grounds a form of governance that prizes communal deliberation, consensus, and the maintenance of harmonious relationships over majority-rule decision-making and adversarial political competition.</w:t>
            </w:r>
          </w:p>
          <w:p>
            <w:pPr>
              <w:spacing w:after="55"/>
            </w:pPr>
            <w:r>
              <w:rPr>
                <w:rFonts w:ascii="Arial" w:cs="Arial" w:eastAsia="Arial" w:hAnsi="Arial"/>
                <w:color w:val="111827"/>
                <w:sz w:val="18"/>
                <w:szCs w:val="18"/>
              </w:rPr>
              <w:t xml:space="preserve">Thaddeus Metz has argued that Ubuntu grounds a distinctive "communitarian" political philosophy: the fundamental principle of justice is not maximizing welfare (utilitarian), protecting individual rights (liberal), or distributing primary goods equally (Rawlsian), but maintaining and developing "friendly" or "communal" relationships among all members of the community. The Ubuntu community — characterized by genuine care, solidarity, and mutual support — is the political ideal against which existing institutions should be evaluated.</w:t>
            </w:r>
          </w:p>
          <w:p>
            <w:pPr>
              <w:spacing w:after="55"/>
            </w:pPr>
            <w:r>
              <w:rPr>
                <w:rFonts w:ascii="Arial" w:cs="Arial" w:eastAsia="Arial" w:hAnsi="Arial"/>
                <w:color w:val="111827"/>
                <w:sz w:val="18"/>
                <w:szCs w:val="18"/>
              </w:rPr>
              <w:t xml:space="preserve">Mogobe Ramose developed Ubuntu as the foundation for African jurisprudence and constitutional theory: the Ubuntu principle of "motho ke motho ka batho ba bangwe" (a person is a person because of other persons) should inform legal and constitutional frameworks that promote communal harmony rather than adversarial rights-claiming. This has been influential in South African post-apartheid constitutionalism and in debates about African models of democracy and transitional justice.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263</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Decolonizing Knowledge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Hountondji / Ndlovu-Gatsheni</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Decolonizing knowledge is the project of identifying and challenging the epistemic dimensions of colonialism — the ways in which European knowledge systems have been universalized, while African and other non-Western knowledge traditions have been marginalized, distorted, or destroyed. Paulin Hountondji's critique of ethnophilosophy is an early instance: the reduction of African thought to collective cultural belief denies African thinkers the status of individual inquirers and replicates the colonial logic that treats Africans as specimens of culture rather than as intellectual agents.</w:t>
            </w:r>
          </w:p>
          <w:p>
            <w:pPr>
              <w:spacing w:after="55"/>
            </w:pPr>
            <w:r>
              <w:rPr>
                <w:rFonts w:ascii="Arial" w:cs="Arial" w:eastAsia="Arial" w:hAnsi="Arial"/>
                <w:color w:val="111827"/>
                <w:sz w:val="18"/>
                <w:szCs w:val="18"/>
              </w:rPr>
              <w:t xml:space="preserve">Sabelo Ndlovu-Gatsheni's work on "coloniality of knowledge" (drawing on Mignolo and Quijano) goes further: the epistemological problem is not merely that European knowledge has been privileged over African knowledge, but that the very standards for what counts as knowledge — the criteria of validity, the methods of inquiry, the categories of analysis — have been constructed in ways that systematically favor European intellectual traditions. Decolonizing knowledge requires not just adding African content to European frameworks but reconstituting the frameworks themselves.</w:t>
            </w:r>
          </w:p>
          <w:p>
            <w:pPr>
              <w:spacing w:after="55"/>
            </w:pPr>
            <w:r>
              <w:rPr>
                <w:rFonts w:ascii="Arial" w:cs="Arial" w:eastAsia="Arial" w:hAnsi="Arial"/>
                <w:color w:val="111827"/>
                <w:sz w:val="18"/>
                <w:szCs w:val="18"/>
              </w:rPr>
              <w:t xml:space="preserve">This connects to standpoint epistemology (Harding) and epistemic injustice (Fricker) in important ways: the colonial situation is a paradigm case of hermeneutical injustice — colonized peoples lacking the conceptual resources to understand their own situation because those resources have been systematically denied to them.</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264</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African Political Philosophy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Wiredu / Eze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African political philosophy asks what forms of political organization are both consistent with and expressive of African cultural values, and how these relate to the universal demands of justice, rights, and human dignity. The post-independence period saw African leaders developing distinctive political ideologies — Nkrumah's consciencism, Nyerere's ujamaa, Senghor's African socialism, Cabral's national culture and liberation — that attempted to draw on African traditions while meeting the demands of modern political governance.</w:t>
            </w:r>
          </w:p>
          <w:p>
            <w:pPr>
              <w:spacing w:after="55"/>
            </w:pPr>
            <w:r>
              <w:rPr>
                <w:rFonts w:ascii="Arial" w:cs="Arial" w:eastAsia="Arial" w:hAnsi="Arial"/>
                <w:color w:val="111827"/>
                <w:sz w:val="18"/>
                <w:szCs w:val="18"/>
              </w:rPr>
              <w:t xml:space="preserve">Kwasi Wiredu's "consensus democracy" draws on the Ashanti tradition of political decision-making by consensus to argue for a model of democracy in which the goal is not majority victory but the achievement of genuine agreement through dialogue. Consensus democracy is not mere unanimity — it requires the active engagement of minorities whose concerns must be addressed rather than outvoted. This offers a genuine alternative to the adversarial, majoritarian model that Africa has largely inherited from European colonial governance.</w:t>
            </w:r>
          </w:p>
          <w:p>
            <w:pPr>
              <w:spacing w:after="55"/>
            </w:pPr>
            <w:r>
              <w:rPr>
                <w:rFonts w:ascii="Arial" w:cs="Arial" w:eastAsia="Arial" w:hAnsi="Arial"/>
                <w:color w:val="111827"/>
                <w:sz w:val="18"/>
                <w:szCs w:val="18"/>
              </w:rPr>
              <w:t xml:space="preserve">Emmanuel Eze's African philosophy emphasized the need to engage critically with the European philosophical tradition's treatment of race: Hume, Kant, Hegel, and other canonical figures held explicitly racist views that were not incidental to their philosophical positions but connected to their core frameworks. African political philosophy must engage with this legacy, not to dismiss European philosophy but to identify where racial ideology has distorted philosophical thinking that otherwise demands serious engagement.</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265</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African Environmental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Horsthemke / Higgs</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African environmental philosophy examines the relationship between African philosophical traditions and environmental ethics, asking whether African worldviews offer resources for addressing ecological crisis that differ from both Western environmental ethics and mainstream global environmentalism. The Ubuntu tradition's emphasis on community and relationship has been applied to human-nature relations: just as the community extends obligations and care to all its members, so the concept of community can be expanded to include non-human members of the ecosystem.</w:t>
            </w:r>
          </w:p>
          <w:p>
            <w:pPr>
              <w:spacing w:after="55"/>
            </w:pPr>
            <w:r>
              <w:rPr>
                <w:rFonts w:ascii="Arial" w:cs="Arial" w:eastAsia="Arial" w:hAnsi="Arial"/>
                <w:color w:val="111827"/>
                <w:sz w:val="18"/>
                <w:szCs w:val="18"/>
              </w:rPr>
              <w:t xml:space="preserve">The concept of nature in many African traditions differs from the Western subject-object model of the human scientist confronting external nature as an object of study and exploitation. In many African cosmologies, nature is inhabited by spiritual forces, ancestors, and vital energies — it is a participant in the community of existence rather than an inert background. This provides a philosophical basis for environmental respect that does not require the rationalist framework of intrinsic value theory.</w:t>
            </w:r>
          </w:p>
          <w:p>
            <w:pPr>
              <w:spacing w:after="55"/>
            </w:pPr>
            <w:r>
              <w:rPr>
                <w:rFonts w:ascii="Arial" w:cs="Arial" w:eastAsia="Arial" w:hAnsi="Arial"/>
                <w:color w:val="111827"/>
                <w:sz w:val="18"/>
                <w:szCs w:val="18"/>
              </w:rPr>
              <w:t xml:space="preserve">Kai Horsthemke and Philip Higgs have developed "African eco-philosophy" as a systematic alternative to Western environmental ethics — one that draws on African concepts of community, vital force, and relational existence to articulate an environmental ethics suited to the ecological crises facing Africa specifically (deforestation, land degradation, water scarcity, wildlife poaching) and the global ecological crisis more broadly.</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266</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African Logic and Reasoning</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Wiredu / Sodipo</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African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African logic and reasoning examines whether there are distinctively African modes of logical reasoning, whether African languages embody different logical structures than European languages, and what the implications are for the universality of logic. The debate is framed partly by early anthropological claims that "primitive" peoples reason illogically — claims that were always more reflections of cultural bias than genuine findings — and partly by the legitimate philosophical question of whether logic is culturally variable.</w:t>
            </w:r>
          </w:p>
          <w:p>
            <w:pPr>
              <w:spacing w:after="55"/>
            </w:pPr>
            <w:r>
              <w:rPr>
                <w:rFonts w:ascii="Arial" w:cs="Arial" w:eastAsia="Arial" w:hAnsi="Arial"/>
                <w:color w:val="111827"/>
                <w:sz w:val="18"/>
                <w:szCs w:val="18"/>
              </w:rPr>
              <w:t xml:space="preserve">Kwasi Wiredu's linguistic philosophy argues that the Akan language embodies a different logic of knowledge attributions than European languages: Akan does not have a single verb equivalent to "believe" — it distinguishes between things known by direct experience, things known by testimony, and things held on the basis of one's own reasoning. This linguistic structure embeds an epistemological distinction between modes of knowledge that English collapses, suggesting that the conceptual frameworks available for epistemological reflection are partly determined by linguistic structures.</w:t>
            </w:r>
          </w:p>
          <w:p>
            <w:pPr>
              <w:spacing w:after="55"/>
            </w:pPr>
            <w:r>
              <w:rPr>
                <w:rFonts w:ascii="Arial" w:cs="Arial" w:eastAsia="Arial" w:hAnsi="Arial"/>
                <w:color w:val="111827"/>
                <w:sz w:val="18"/>
                <w:szCs w:val="18"/>
              </w:rPr>
              <w:t xml:space="preserve">J.O. Sodipo and Barry Hallen's Knowledge, Belief and Witchcraft (1986) documented through careful philosophical interviews with Yoruba onisegun (healers) a sophisticated epistemological vocabulary and set of practices that bear comparison with Western epistemological debates. Their work challenges the assumption that philosophical inquiry is uniquely Western and supports the view that carefully attended African intellectual traditions contain genuine philosophy.</w:t>
            </w:r>
          </w:p>
        </w:tc>
      </w:tr>
    </w:tbl>
    <w:p>
      <w:pPr>
        <w:spacing w:after="140"/>
      </w:pPr>
      <w:r>
        <w:rPr>
          <w:rFonts w:ascii="Arial" w:cs="Arial" w:eastAsia="Arial" w:hAnsi="Arial"/>
          <w:color w:val="111827"/>
          <w:sz w:val="22"/>
          <w:szCs w:val="22"/>
        </w:rPr>
        <w:t xml:space="preserve"/>
      </w:r>
    </w:p>
    <w:p>
      <w:pPr>
        <w:pStyle w:val="Heading2"/>
        <w:pBdr>
          <w:left w:val="single" w:color="2D5A45" w:sz="16" w:space="8"/>
        </w:pBdr>
        <w:spacing w:after="130" w:before="340"/>
        <w:ind w:left="200"/>
      </w:pPr>
      <w:r>
        <w:rPr>
          <w:rFonts w:ascii="Arial" w:cs="Arial" w:eastAsia="Arial" w:hAnsi="Arial"/>
          <w:b/>
          <w:bCs/>
          <w:color w:val="1E3A2F"/>
          <w:sz w:val="27"/>
          <w:szCs w:val="27"/>
        </w:rPr>
        <w:t xml:space="preserve">Feminist Philosophy  (7 concepts in this volume)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1420"/>
        <w:gridCol w:w="1100"/>
        <w:gridCol w:w="820"/>
        <w:gridCol w:w="820"/>
        <w:gridCol w:w="5140"/>
      </w:tblGrid>
      <w:tr>
        <w:trPr>
          <w:tblHeader/>
        </w:trPr>
        <w:tc>
          <w:tcPr>
            <w:tcW w:type="dxa" w:w="3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4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Thinker(s)</w:t>
            </w:r>
          </w:p>
        </w:tc>
        <w:tc>
          <w:tcPr>
            <w:tcW w:type="dxa" w:w="110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82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5140"/>
            <w:tcBorders>
              <w:top w:val="single" w:color="1E3A2F" w:sz="1"/>
              <w:left w:val="single" w:color="1E3A2F" w:sz="1"/>
              <w:bottom w:val="single" w:color="1E3A2F" w:sz="1"/>
              <w:right w:val="single" w:color="1E3A2F"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Definition (~150 words)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267</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Political Feminism</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Wollstonecraft / Mill</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Modern</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Political feminism is the tradition of philosophical and political argument for the equal political, legal, and social rights of women — one of the most consequential philosophical developments of the modern era. Mary Wollstonecraft's A Vindication of the Rights of Woman (1792) is the founding text: women's apparently inferior rationality and virtue is the product of inadequate education and enforced dependence, not natural incapacity. The same liberal principles that ground the rights of men ground the rights of women — there is no principled basis for exclusion.</w:t>
            </w:r>
          </w:p>
          <w:p>
            <w:pPr>
              <w:spacing w:after="55"/>
            </w:pPr>
            <w:r>
              <w:rPr>
                <w:rFonts w:ascii="Arial" w:cs="Arial" w:eastAsia="Arial" w:hAnsi="Arial"/>
                <w:color w:val="111827"/>
                <w:sz w:val="18"/>
                <w:szCs w:val="18"/>
              </w:rPr>
              <w:t xml:space="preserve">John Stuart Mill's The Subjection of Women (1869) extended liberal political principles systematically: the legal subordination of women to men is wrong for the same reasons any ascribed inequality of status is wrong. Mill also recognized what Beauvoir would later develop — that women's apparent acceptance of their subordination reflects successful socialization rather than genuine preference. The internal colonization of women's consciousness is itself part of the injustice.</w:t>
            </w:r>
          </w:p>
          <w:p>
            <w:pPr>
              <w:spacing w:after="55"/>
            </w:pPr>
            <w:r>
              <w:rPr>
                <w:rFonts w:ascii="Arial" w:cs="Arial" w:eastAsia="Arial" w:hAnsi="Arial"/>
                <w:color w:val="111827"/>
                <w:sz w:val="18"/>
                <w:szCs w:val="18"/>
              </w:rPr>
              <w:t xml:space="preserve">Contemporary political feminism addresses structural gender inequality: the glass ceiling, the gender pay gap, reproductive rights as matters of bodily autonomy and political equality, domestic violence, sexual harassment, and the unequal distribution of care work. It also addresses the intersection of gender with race and class: feminist politics that focuses exclusively on gender without attending to race and class reproduces its own forms of exclusion, as Black and working-class feminists have consistently argued.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268</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Embodiment and Feminist Philosophy</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Irigaray / Grosz</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Feminist philosophy of the body challenges the Western philosophical tradition's systematic devaluation of the body in favor of mind, reason, and spirit — a devaluation that has been gendered throughout: women have been associated with the body, nature, emotion, and the irrational, while men have been associated with mind, culture, reason, and the universal. Reconceiving the relationship between mind and body, and recovering the philosophical significance of embodied experience, is both a feminist and a philosophical project.</w:t>
            </w:r>
          </w:p>
          <w:p>
            <w:pPr>
              <w:spacing w:after="55"/>
            </w:pPr>
            <w:r>
              <w:rPr>
                <w:rFonts w:ascii="Arial" w:cs="Arial" w:eastAsia="Arial" w:hAnsi="Arial"/>
                <w:color w:val="111827"/>
                <w:sz w:val="18"/>
                <w:szCs w:val="18"/>
              </w:rPr>
              <w:t xml:space="preserve">Luce Irigaray argued that Western philosophy has been constituted by the suppression of sexual difference: the masculine has been identified with the universal human, leaving women without a genuine symbolic order that represents female embodiment and experience. Her project of "sexual difference" — giving positive philosophical articulation to the specifically feminine — is controversial even within feminism, as it risks essentializing sex difference.</w:t>
            </w:r>
          </w:p>
          <w:p>
            <w:pPr>
              <w:spacing w:after="55"/>
            </w:pPr>
            <w:r>
              <w:rPr>
                <w:rFonts w:ascii="Arial" w:cs="Arial" w:eastAsia="Arial" w:hAnsi="Arial"/>
                <w:color w:val="111827"/>
                <w:sz w:val="18"/>
                <w:szCs w:val="18"/>
              </w:rPr>
              <w:t xml:space="preserve">Elizabeth Grosz's "volatile bodies" rethinks the relationship between bodies and subjectivity: bodies are not merely the passive substrates of mental subjects but the active, material, historically situated sites through which subjectivity is produced. The body is neither nature nor culture but the crossing point of both — marked by race, class, gender, and sexuality in ways that constitute the subject rather than merely expressing it.</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269</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Feminist Ethics of Care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Held / Tronto</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2D5A45"/>
                <w:sz w:val="17"/>
                <w:szCs w:val="17"/>
              </w:rPr>
              <w:t xml:space="preserve">Entry</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The ethics of care as developed by Virginia Held and Joan Tronto extends beyond its origins in Gilligan and Noddings to become a full political philosophy and a critique of the dominant liberal framework of justice. Care — the responsive, attentive provision for the needs of particular others — is not merely a private, domestic virtue but a fundamental social practice on which all of society depends. Yet care work is systematically undervalued, underpaid, and assigned primarily to women.</w:t>
            </w:r>
          </w:p>
          <w:p>
            <w:pPr>
              <w:spacing w:after="55"/>
            </w:pPr>
            <w:r>
              <w:rPr>
                <w:rFonts w:ascii="Arial" w:cs="Arial" w:eastAsia="Arial" w:hAnsi="Arial"/>
                <w:color w:val="111827"/>
                <w:sz w:val="18"/>
                <w:szCs w:val="18"/>
              </w:rPr>
              <w:t xml:space="preserve">Virginia Held's The Ethics of Care (2006) argues that care provides a better foundation for ethics than either utilitarian or Kantian frameworks: it starts from particular relationships rather than abstract principles, recognizes vulnerability and dependency as fundamental human conditions rather than exceptions, and treats the emotions of care (empathy, attentiveness, responsiveness) as morally relevant rather than mere feeling.</w:t>
            </w:r>
          </w:p>
          <w:p>
            <w:pPr>
              <w:spacing w:after="55"/>
            </w:pPr>
            <w:r>
              <w:rPr>
                <w:rFonts w:ascii="Arial" w:cs="Arial" w:eastAsia="Arial" w:hAnsi="Arial"/>
                <w:color w:val="111827"/>
                <w:sz w:val="18"/>
                <w:szCs w:val="18"/>
              </w:rPr>
              <w:t xml:space="preserve">Joan Tronto's Moral Boundaries (1993) made the political dimension explicit: the assignment of care work to women, minorities, and the poor is not merely an economic arrangement but a political one — it maintains power differentials by making the powerful free of care responsibilities while burdening the powerless. A care-centered political philosophy would reorganize social institutions to distribute care work equitably and to ensure that all care work — including the care of children, the elderly, the disabled, and the environment — is socially recognized and supported.</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270</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Feminist Metaphysics</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Haslanger / Butler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91B1B"/>
                <w:sz w:val="17"/>
                <w:szCs w:val="17"/>
              </w:rPr>
              <w:t xml:space="preserve">Deep</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Feminist metaphysics examines the ontological status of gender and sex: are they natural kinds discovered by inquiry, social constructions maintained by practice, or something in between? The answer has implications for feminist politics — if gender is entirely socially constructed, it is in principle eliminable; if it reflects deep biological facts, biological sex difference must be accommodated rather than transcended.</w:t>
            </w:r>
          </w:p>
          <w:p>
            <w:pPr>
              <w:spacing w:after="55"/>
            </w:pPr>
            <w:r>
              <w:rPr>
                <w:rFonts w:ascii="Arial" w:cs="Arial" w:eastAsia="Arial" w:hAnsi="Arial"/>
                <w:color w:val="111827"/>
                <w:sz w:val="18"/>
                <w:szCs w:val="18"/>
              </w:rPr>
              <w:t xml:space="preserve">Sally Haslanger's "ameliorative" approach asks not what gender is as a matter of conceptual analysis but what gender concept we ought to use given our feminist political goals. She proposes that "woman" should be understood as a social position: someone is a woman if they are systematically subordinated along various social dimensions and if this subordination is marked by identifying features (biological or otherwise) that are taken to justify the subordination. Gender is real but social — it exists as a structure of oppression, not as a natural kind.</w:t>
            </w:r>
          </w:p>
          <w:p>
            <w:pPr>
              <w:spacing w:after="55"/>
            </w:pPr>
            <w:r>
              <w:rPr>
                <w:rFonts w:ascii="Arial" w:cs="Arial" w:eastAsia="Arial" w:hAnsi="Arial"/>
                <w:color w:val="111827"/>
                <w:sz w:val="18"/>
                <w:szCs w:val="18"/>
              </w:rPr>
              <w:t xml:space="preserve">Judith Butler's earlier account from Gender Trouble has been read as eliminativist — as denying the material reality of sex in favor of pure discursive construction. Butler's later Bodies That Matter (1993) clarified: the materiality of bodies is not denied but is itself always discursively mediated — we have no access to "raw" biological sex that is not already interpreted through gendering practices. Sex and gender are not two independent things but mutually constituting dimensions of the same social process.</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271</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Intersectionality and Political Theory</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Crenshaw / Collins</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Patricia Hill Collins's "matrix of domination" extends Crenshaw's intersectionality from a legal analysis to a comprehensive social theory. Interlocking systems of oppression — race, class, gender, sexuality, nation, ability — do not simply add up but mutually constitute each other and are embedded in social institutions, cultural representations, and individual consciousness simultaneously. No single axis of oppression is primary; all must be addressed simultaneously in both analysis and activism.</w:t>
            </w:r>
          </w:p>
          <w:p>
            <w:pPr>
              <w:spacing w:after="55"/>
            </w:pPr>
            <w:r>
              <w:rPr>
                <w:rFonts w:ascii="Arial" w:cs="Arial" w:eastAsia="Arial" w:hAnsi="Arial"/>
                <w:color w:val="111827"/>
                <w:sz w:val="18"/>
                <w:szCs w:val="18"/>
              </w:rPr>
              <w:t xml:space="preserve">Collins's concept of "controlling images" — stereotyped representations of Black women (the mammy, the Sapphire, the jezebel, the strong Black woman) that serve to justify their oppression — shows how cultural representation functions as a dimension of domination. These images are not merely prejudices to be overcome but elements of a symbolic order that structures institutional practice and individual self-understanding.</w:t>
            </w:r>
          </w:p>
          <w:p>
            <w:pPr>
              <w:spacing w:after="55"/>
            </w:pPr>
            <w:r>
              <w:rPr>
                <w:rFonts w:ascii="Arial" w:cs="Arial" w:eastAsia="Arial" w:hAnsi="Arial"/>
                <w:color w:val="111827"/>
                <w:sz w:val="18"/>
                <w:szCs w:val="18"/>
              </w:rPr>
              <w:t xml:space="preserve">The political implications: intersectional analysis challenges single-issue politics (feminism that focuses only on gender, anti-racism that focuses only on race) and demands coalitional politics that addresses the simultaneous implication of multiple systems of oppression. This has generated productive debate within feminist and anti-racist movements about the relationship between different struggles and the conditions for genuine solidarity across difference.</w:t>
            </w:r>
          </w:p>
        </w:tc>
      </w:tr>
      <w:tr>
        <w:tc>
          <w:tcPr>
            <w:tcW w:type="dxa" w:w="38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272</w:t>
            </w:r>
          </w:p>
        </w:tc>
        <w:tc>
          <w:tcPr>
            <w:tcW w:type="dxa" w:w="168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b/>
                <w:bCs/>
                <w:color w:val="2D5A45"/>
                <w:sz w:val="19"/>
                <w:szCs w:val="19"/>
              </w:rPr>
              <w:t xml:space="preserve">Feminist Philosophy of Science</w:t>
            </w:r>
          </w:p>
        </w:tc>
        <w:tc>
          <w:tcPr>
            <w:tcW w:type="dxa" w:w="142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i/>
                <w:iCs/>
                <w:color w:val="6B7280"/>
                <w:sz w:val="18"/>
                <w:szCs w:val="18"/>
              </w:rPr>
              <w:t xml:space="preserve">Longino / Keller</w:t>
            </w:r>
          </w:p>
        </w:tc>
        <w:tc>
          <w:tcPr>
            <w:tcW w:type="dxa" w:w="110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FFFFF"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FFFFF" w:val="clear"/>
            <w:tcMar>
              <w:top w:type="dxa" w:w="70"/>
              <w:left w:type="dxa" w:w="100"/>
              <w:bottom w:type="dxa" w:w="70"/>
              <w:right w:type="dxa" w:w="100"/>
            </w:tcMar>
          </w:tcPr>
          <w:p>
            <w:pPr>
              <w:spacing w:after="55"/>
            </w:pPr>
            <w:r>
              <w:rPr>
                <w:rFonts w:ascii="Arial" w:cs="Arial" w:eastAsia="Arial" w:hAnsi="Arial"/>
                <w:color w:val="111827"/>
                <w:sz w:val="18"/>
                <w:szCs w:val="18"/>
              </w:rPr>
              <w:t xml:space="preserve">Feminist philosophy of science examines how gender structures the production of scientific knowledge — whose questions get asked, whose methods are privileged, what assumptions shape research programs, and how the exclusion of women and other marginalized groups from scientific institutions has affected the content of scientific knowledge. This is not merely a sociological observation about diversity but a philosophical claim about the epistemic effects of social structure.</w:t>
            </w:r>
          </w:p>
          <w:p>
            <w:pPr>
              <w:spacing w:after="55"/>
            </w:pPr>
            <w:r>
              <w:rPr>
                <w:rFonts w:ascii="Arial" w:cs="Arial" w:eastAsia="Arial" w:hAnsi="Arial"/>
                <w:color w:val="111827"/>
                <w:sz w:val="18"/>
                <w:szCs w:val="18"/>
              </w:rPr>
              <w:t xml:space="preserve">Helen Longino's "contextual empiricism" holds that all scientific knowledge is partially constituted by background assumptions that are not themselves empirically tested. The values embedded in background assumptions — what counts as a significant phenomenon, what explanations are acceptable, what technologies are worth developing — are genuinely epistemological matters, not merely political ones. Feminist science studies reveals background assumptions that mainstream science had naturalized as methodological requirements.</w:t>
            </w:r>
          </w:p>
          <w:p>
            <w:pPr>
              <w:spacing w:after="55"/>
            </w:pPr>
            <w:r>
              <w:rPr>
                <w:rFonts w:ascii="Arial" w:cs="Arial" w:eastAsia="Arial" w:hAnsi="Arial"/>
                <w:color w:val="111827"/>
                <w:sz w:val="18"/>
                <w:szCs w:val="18"/>
              </w:rPr>
              <w:t xml:space="preserve">Evelyn Fox Keller's work on Barbara McClintock showed how a "feeling for the organism" — an empathetic, intimate engagement with the objects of study that McClintock cultivated — enabled discoveries (transposons, the jumping genes) that a more distanced, mechanistic methodology had missed. This suggests that what counts as good scientific practice may itself be shaped by gender norms, and that opening the scientific community to more diverse styles of engagement could improve the science.</w:t>
            </w:r>
          </w:p>
        </w:tc>
      </w:tr>
      <w:tr>
        <w:tc>
          <w:tcPr>
            <w:tcW w:type="dxa" w:w="38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273</w:t>
            </w:r>
          </w:p>
        </w:tc>
        <w:tc>
          <w:tcPr>
            <w:tcW w:type="dxa" w:w="168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b/>
                <w:bCs/>
                <w:color w:val="2D5A45"/>
                <w:sz w:val="19"/>
                <w:szCs w:val="19"/>
              </w:rPr>
              <w:t xml:space="preserve">Feminist Philosophy of Language</w:t>
            </w:r>
          </w:p>
        </w:tc>
        <w:tc>
          <w:tcPr>
            <w:tcW w:type="dxa" w:w="142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i/>
                <w:iCs/>
                <w:color w:val="6B7280"/>
                <w:sz w:val="18"/>
                <w:szCs w:val="18"/>
              </w:rPr>
              <w:t xml:space="preserve">Langton / Rae</w:t>
            </w:r>
          </w:p>
        </w:tc>
        <w:tc>
          <w:tcPr>
            <w:tcW w:type="dxa" w:w="11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6B7280"/>
                <w:sz w:val="17"/>
                <w:szCs w:val="17"/>
              </w:rPr>
              <w:t xml:space="preserve">Feminist Philosophy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color w:val="6B7280"/>
                <w:sz w:val="17"/>
                <w:szCs w:val="17"/>
              </w:rPr>
              <w:t xml:space="preserve">Contemporary</w:t>
            </w:r>
          </w:p>
        </w:tc>
        <w:tc>
          <w:tcPr>
            <w:tcW w:type="dxa" w:w="820"/>
            <w:tcBorders>
              <w:top w:val="single" w:color="E5E7EB" w:sz="1"/>
              <w:left w:val="single" w:color="E5E7EB" w:sz="1"/>
              <w:bottom w:val="single" w:color="E5E7EB" w:sz="1"/>
              <w:right w:val="single" w:color="E5E7EB" w:sz="1"/>
            </w:tcBorders>
            <w:shd w:fill="F9FAFB" w:val="clear"/>
            <w:tcMar>
              <w:top w:type="dxa" w:w="70"/>
              <w:left w:type="dxa" w:w="80"/>
              <w:bottom w:type="dxa" w:w="70"/>
              <w:right w:type="dxa" w:w="80"/>
            </w:tcMar>
          </w:tcPr>
          <w:p>
            <w:r>
              <w:rPr>
                <w:rFonts w:ascii="Arial" w:cs="Arial" w:eastAsia="Arial" w:hAnsi="Arial"/>
                <w:b/>
                <w:bCs/>
                <w:color w:val="92400E"/>
                <w:sz w:val="17"/>
                <w:szCs w:val="17"/>
              </w:rPr>
              <w:t xml:space="preserve">Mid</w:t>
            </w:r>
          </w:p>
        </w:tc>
        <w:tc>
          <w:tcPr>
            <w:tcW w:type="dxa" w:w="51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pPr>
              <w:spacing w:after="55"/>
            </w:pPr>
            <w:r>
              <w:rPr>
                <w:rFonts w:ascii="Arial" w:cs="Arial" w:eastAsia="Arial" w:hAnsi="Arial"/>
                <w:color w:val="111827"/>
                <w:sz w:val="18"/>
                <w:szCs w:val="18"/>
              </w:rPr>
              <w:t xml:space="preserve">Feminist philosophy of language examines how language participates in the oppression of women and other marginalized groups — not merely through offensive content but through more fundamental mechanisms of semantic and pragmatic exclusion. Drawing on speech act theory, it asks: what does pornography do, what does hate speech do, and can these speech acts silence their targets or constitute the harms they appear to merely describe?</w:t>
            </w:r>
          </w:p>
          <w:p>
            <w:pPr>
              <w:spacing w:after="55"/>
            </w:pPr>
            <w:r>
              <w:rPr>
                <w:rFonts w:ascii="Arial" w:cs="Arial" w:eastAsia="Arial" w:hAnsi="Arial"/>
                <w:color w:val="111827"/>
                <w:sz w:val="18"/>
                <w:szCs w:val="18"/>
              </w:rPr>
              <w:t xml:space="preserve">Rae Langton's "Speech Acts and Unspeakable Acts" argued, drawing on Austin and Langton's earlier work on objectification, that pornography performs the speech act of "ranking women as inferior" and "legitimating sexual violence against them" — not as explicit propositions but as the illocutionary effects of the genre as a practice. Moreover, pornography may "silence" women by constituting their speech acts as something other than what the speakers intend: a woman who says "no" in contexts where pornography has constituted women as always-consenting may have her speech act of refusal rendered felicitously inoperative.</w:t>
            </w:r>
          </w:p>
          <w:p>
            <w:pPr>
              <w:spacing w:after="55"/>
            </w:pPr>
            <w:r>
              <w:rPr>
                <w:rFonts w:ascii="Arial" w:cs="Arial" w:eastAsia="Arial" w:hAnsi="Arial"/>
                <w:color w:val="111827"/>
                <w:sz w:val="18"/>
                <w:szCs w:val="18"/>
              </w:rPr>
              <w:t xml:space="preserve">Jennifer Hornsby and Susan Brison developed the "silencing" thesis further: oppressive speech acts do not merely make it harder for women to be heard but change the normative framework within which their utterances are interpreted, depriving them of illocutionary authority. This connects to broader debates about whether speech can harm beyond its informational content and what obligations communities have to maintain conditions for equitable participation in speech.</w:t>
            </w:r>
          </w:p>
        </w:tc>
      </w:tr>
    </w:tbl>
    <w:p>
      <w:pPr>
        <w:spacing w:after="140"/>
      </w:pPr>
      <w:r>
        <w:rPr>
          <w:rFonts w:ascii="Arial" w:cs="Arial" w:eastAsia="Arial" w:hAnsi="Arial"/>
          <w:color w:val="111827"/>
          <w:sz w:val="22"/>
          <w:szCs w:val="22"/>
        </w:rPr>
        <w:t xml:space="preserve"/>
      </w:r>
    </w:p>
    <w:p>
      <w:pPr>
        <w:pBdr>
          <w:bottom w:val="single" w:color="E5E7EB" w:sz="4" w:space="1"/>
        </w:pBdr>
        <w:spacing w:after="200"/>
      </w:pPr>
      <w:r>
        <w:rPr>
          <w:rFonts w:ascii="Arial" w:cs="Arial" w:eastAsia="Arial" w:hAnsi="Arial"/>
          <w:color w:val="111827"/>
          <w:sz w:val="22"/>
          <w:szCs w:val="22"/>
        </w:rPr>
        <w:t xml:space="preserve"/>
      </w:r>
    </w:p>
    <w:p>
      <w:pPr>
        <w:spacing w:after="40"/>
        <w:jc w:val="center"/>
      </w:pPr>
      <w:r>
        <w:rPr>
          <w:rFonts w:ascii="Arial" w:cs="Arial" w:eastAsia="Arial" w:hAnsi="Arial"/>
          <w:color w:val="6B7280"/>
          <w:sz w:val="18"/>
          <w:szCs w:val="18"/>
        </w:rPr>
        <w:t xml:space="preserve">Philosophia  ·  Concept Addendum Vol 3 of 4  ·  Concepts 183–273  ·  June 2026</w:t>
      </w:r>
    </w:p>
    <w:p>
      <w:pPr>
        <w:jc w:val="center"/>
      </w:pPr>
      <w:r>
        <w:rPr>
          <w:rFonts w:ascii="Arial" w:cs="Arial" w:eastAsia="Arial" w:hAnsi="Arial"/>
          <w:color w:val="6B7280"/>
          <w:sz w:val="18"/>
          <w:szCs w:val="18"/>
        </w:rPr>
        <w:t xml:space="preserve">Volume 4 (concepts 274–365, 92 concepts) will be generated when requested.</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00"/>
      <w:outlineLvl w:val="0"/>
    </w:pPr>
    <w:rPr>
      <w:rFonts w:ascii="Arial" w:cs="Arial" w:eastAsia="Arial" w:hAnsi="Arial"/>
      <w:b/>
      <w:bCs/>
      <w:color w:val="1E3A2F"/>
      <w:sz w:val="38"/>
      <w:szCs w:val="38"/>
    </w:rPr>
  </w:style>
  <w:style w:type="paragraph" w:styleId="Heading2">
    <w:name w:val="Heading 2"/>
    <w:basedOn w:val="Normal"/>
    <w:next w:val="Normal"/>
    <w:qFormat/>
    <w:pPr>
      <w:spacing w:after="130" w:before="340"/>
      <w:outlineLvl w:val="1"/>
    </w:pPr>
    <w:rPr>
      <w:rFonts w:ascii="Arial" w:cs="Arial" w:eastAsia="Arial" w:hAnsi="Arial"/>
      <w:b/>
      <w:bCs/>
      <w:color w:val="1E3A2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2026-06-29T12:58:58.328Z</dcterms:created>
  <dcterms:modified xsi:type="dcterms:W3CDTF">2026-06-29T12:58:58.343Z</dcterms:modified>
</cp:coreProperties>
</file>

<file path=docProps/custom.xml><?xml version="1.0" encoding="utf-8"?>
<Properties xmlns="http://schemas.openxmlformats.org/officeDocument/2006/custom-properties" xmlns:vt="http://schemas.openxmlformats.org/officeDocument/2006/docPropsVTypes"/>
</file>