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pPr>
      <w:r>
        <w:rPr>
          <w:rFonts w:ascii="Arial" w:cs="Arial" w:eastAsia="Arial" w:hAnsi="Arial"/>
          <w:color w:val="111827"/>
          <w:sz w:val="22"/>
          <w:szCs w:val="22"/>
        </w:rPr>
        <w:t xml:space="preserve"/>
      </w:r>
    </w:p>
    <w:p>
      <w:pPr>
        <w:spacing w:after="70"/>
        <w:jc w:val="center"/>
      </w:pPr>
      <w:r>
        <w:rPr>
          <w:rFonts w:ascii="Arial" w:cs="Arial" w:eastAsia="Arial" w:hAnsi="Arial"/>
          <w:b/>
          <w:bCs/>
          <w:color w:val="6B7280"/>
          <w:sz w:val="20"/>
          <w:szCs w:val="20"/>
        </w:rPr>
        <w:t xml:space="preserve">CONCEPT ADDENDUM  ·  VOLUME 2 OF 4</w:t>
      </w:r>
    </w:p>
    <w:p>
      <w:pPr>
        <w:pBdr>
          <w:bottom w:val="single" w:color="1E3A2F" w:sz="14" w:space="10"/>
        </w:pBdr>
        <w:spacing w:after="200"/>
        <w:jc w:val="center"/>
      </w:pPr>
      <w:r>
        <w:rPr>
          <w:rFonts w:ascii="Arial" w:cs="Arial" w:eastAsia="Arial" w:hAnsi="Arial"/>
          <w:b/>
          <w:bCs/>
          <w:color w:val="1E3A2F"/>
          <w:sz w:val="72"/>
          <w:szCs w:val="72"/>
        </w:rPr>
        <w:t xml:space="preserve">Philosophia</w:t>
      </w:r>
    </w:p>
    <w:p>
      <w:pPr>
        <w:spacing w:after="80"/>
      </w:pPr>
      <w:r>
        <w:rPr>
          <w:rFonts w:ascii="Arial" w:cs="Arial" w:eastAsia="Arial" w:hAnsi="Arial"/>
          <w:color w:val="111827"/>
          <w:sz w:val="22"/>
          <w:szCs w:val="22"/>
        </w:rPr>
        <w:t xml:space="preserve"/>
      </w:r>
    </w:p>
    <w:p>
      <w:pPr>
        <w:spacing w:after="40"/>
        <w:jc w:val="center"/>
      </w:pPr>
      <w:r>
        <w:rPr>
          <w:rFonts w:ascii="Arial" w:cs="Arial" w:eastAsia="Arial" w:hAnsi="Arial"/>
          <w:i/>
          <w:iCs/>
          <w:color w:val="6B7280"/>
          <w:sz w:val="26"/>
          <w:szCs w:val="26"/>
        </w:rPr>
        <w:t xml:space="preserve">Concepts 92–182  ·  91 definitions across 12 domains</w:t>
      </w:r>
    </w:p>
    <w:p>
      <w:pPr>
        <w:spacing w:after="380"/>
        <w:jc w:val="center"/>
      </w:pPr>
      <w:r>
        <w:rPr>
          <w:rFonts w:ascii="Arial" w:cs="Arial" w:eastAsia="Arial" w:hAnsi="Arial"/>
          <w:i/>
          <w:iCs/>
          <w:color w:val="6B7280"/>
          <w:sz w:val="22"/>
          <w:szCs w:val="22"/>
        </w:rPr>
        <w:t xml:space="preserve">Add directly to concepts.json  ·  Merges with Vol 1 data seamlessly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b/>
                <w:bCs/>
                <w:color w:val="6B7280"/>
                <w:sz w:val="20"/>
                <w:szCs w:val="20"/>
              </w:rPr>
              <w:t xml:space="preserve">Volume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111827"/>
                <w:sz w:val="20"/>
                <w:szCs w:val="20"/>
              </w:rPr>
              <w:t xml:space="preserve">2 of 4</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b/>
                <w:bCs/>
                <w:color w:val="6B7280"/>
                <w:sz w:val="20"/>
                <w:szCs w:val="20"/>
              </w:rPr>
              <w:t xml:space="preserve">Concepts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111827"/>
                <w:sz w:val="20"/>
                <w:szCs w:val="20"/>
              </w:rPr>
              <w:t xml:space="preserve">92–182 (91 total)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b/>
                <w:bCs/>
                <w:color w:val="6B7280"/>
                <w:sz w:val="20"/>
                <w:szCs w:val="20"/>
              </w:rPr>
              <w:t xml:space="preserve">Companion</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111827"/>
                <w:sz w:val="20"/>
                <w:szCs w:val="20"/>
              </w:rPr>
              <w:t xml:space="preserve">Philosophia PRD v4.0 Vol 1 — read that first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b/>
                <w:bCs/>
                <w:color w:val="6B7280"/>
                <w:sz w:val="20"/>
                <w:szCs w:val="20"/>
              </w:rPr>
              <w:t xml:space="preserve">New domains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111827"/>
                <w:sz w:val="20"/>
                <w:szCs w:val="20"/>
              </w:rPr>
              <w:t xml:space="preserve">Continental Philosophy · Indian Philosophy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b/>
                <w:bCs/>
                <w:color w:val="6B7280"/>
                <w:sz w:val="20"/>
                <w:szCs w:val="20"/>
              </w:rPr>
              <w:t xml:space="preserve">Author</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111827"/>
                <w:sz w:val="20"/>
                <w:szCs w:val="20"/>
              </w:rPr>
              <w:t xml:space="preserve">Hrishikesh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b/>
                <w:bCs/>
                <w:color w:val="6B7280"/>
                <w:sz w:val="20"/>
                <w:szCs w:val="20"/>
              </w:rPr>
              <w:t xml:space="preserve">Date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111827"/>
                <w:sz w:val="20"/>
                <w:szCs w:val="20"/>
              </w:rPr>
              <w:t xml:space="preserve">June 2026</w:t>
            </w:r>
          </w:p>
        </w:tc>
      </w:tr>
    </w:tbl>
    <w:p>
      <w:pPr>
        <w:spacing w:after="380"/>
      </w:pPr>
      <w:r>
        <w:rPr>
          <w:rFonts w:ascii="Arial" w:cs="Arial" w:eastAsia="Arial" w:hAnsi="Arial"/>
          <w:color w:val="111827"/>
          <w:sz w:val="22"/>
          <w:szCs w:val="22"/>
        </w:rPr>
        <w:t xml:space="preserve"/>
      </w:r>
    </w:p>
    <w:p>
      <w:r>
        <w:br w:type="page"/>
      </w:r>
    </w:p>
    <w:p>
      <w:pPr>
        <w:pStyle w:val="Heading1"/>
        <w:pBdr>
          <w:bottom w:val="single" w:color="1E3A2F" w:sz="10" w:space="8"/>
        </w:pBdr>
        <w:spacing w:after="220" w:before="500"/>
      </w:pPr>
      <w:r>
        <w:rPr>
          <w:rFonts w:ascii="Arial" w:cs="Arial" w:eastAsia="Arial" w:hAnsi="Arial"/>
          <w:b/>
          <w:bCs/>
          <w:color w:val="1E3A2F"/>
          <w:sz w:val="38"/>
          <w:szCs w:val="38"/>
        </w:rPr>
        <w:t xml:space="preserve">How to Use This Volume</w:t>
      </w:r>
    </w:p>
    <w:p>
      <w:pPr>
        <w:spacing w:after="110"/>
      </w:pPr>
      <w:r>
        <w:rPr>
          <w:rFonts w:ascii="Arial" w:cs="Arial" w:eastAsia="Arial" w:hAnsi="Arial"/>
          <w:color w:val="111827"/>
          <w:sz w:val="22"/>
          <w:szCs w:val="22"/>
        </w:rPr>
        <w:t xml:space="preserve">This document contains concepts 92–182 for the Philosophia app. It is a concept addendum — not a standalone PRD. All architecture, feature specifications, data schema, and build instructions are in Volume 1.</w:t>
      </w:r>
    </w:p>
    <w:p>
      <w:pPr>
        <w:spacing w:after="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5A45" w:sz="1"/>
              <w:left w:val="single" w:color="2D5A45" w:sz="20"/>
              <w:bottom w:val="single" w:color="2D5A45" w:sz="1"/>
              <w:right w:val="single" w:color="2D5A45" w:sz="1"/>
            </w:tcBorders>
            <w:shd w:fill="E6EFEA" w:val="clear"/>
            <w:tcMar>
              <w:top w:type="dxa" w:w="110"/>
              <w:left w:type="dxa" w:w="180"/>
              <w:bottom w:type="dxa" w:w="110"/>
              <w:right w:type="dxa" w:w="180"/>
            </w:tcMar>
          </w:tcPr>
          <w:p>
            <w:pPr>
              <w:spacing w:after="70"/>
            </w:pPr>
            <w:r>
              <w:rPr>
                <w:rFonts w:ascii="Arial" w:cs="Arial" w:eastAsia="Arial" w:hAnsi="Arial"/>
                <w:b/>
                <w:bCs/>
                <w:color w:val="2D5A45"/>
                <w:sz w:val="20"/>
                <w:szCs w:val="20"/>
              </w:rPr>
              <w:t xml:space="preserve">Merging into concepts.json</w:t>
            </w:r>
          </w:p>
          <w:p>
            <w:r>
              <w:rPr>
                <w:rFonts w:ascii="Arial" w:cs="Arial" w:eastAsia="Arial" w:hAnsi="Arial"/>
                <w:color w:val="111827"/>
                <w:sz w:val="20"/>
                <w:szCs w:val="20"/>
              </w:rPr>
              <w:t xml:space="preserve">Open concepts.json from your Vol 1 build. Append the 91 concept objects from this volume to the end of the array. Each object follows the exact same schema defined in Vol 1 Section 6.2. After merging, the app will automatically display all 182 concepts with full filter and search support — no code changes required.</w:t>
            </w:r>
          </w:p>
        </w:tc>
      </w:tr>
    </w:tbl>
    <w:p>
      <w:pPr>
        <w:spacing w:after="100"/>
      </w:pPr>
      <w:r>
        <w:rPr>
          <w:rFonts w:ascii="Arial" w:cs="Arial" w:eastAsia="Arial" w:hAnsi="Arial"/>
          <w:color w:val="111827"/>
          <w:sz w:val="22"/>
          <w:szCs w:val="22"/>
        </w:rPr>
        <w:t xml:space="preserve"/>
      </w:r>
    </w:p>
    <w:p>
      <w:pPr>
        <w:spacing w:after="110"/>
      </w:pPr>
      <w:r>
        <w:rPr>
          <w:rFonts w:ascii="Arial" w:cs="Arial" w:eastAsia="Arial" w:hAnsi="Arial"/>
          <w:color w:val="111827"/>
          <w:sz w:val="22"/>
          <w:szCs w:val="22"/>
        </w:rPr>
        <w:t xml:space="preserve">This volume introduces two new domains not present in Vol 1:</w:t>
      </w:r>
    </w:p>
    <w:p>
      <w:pPr>
        <w:spacing w:after="110"/>
      </w:pPr>
      <w:r>
        <w:rPr>
          <w:rFonts w:ascii="Arial" w:cs="Arial" w:eastAsia="Arial" w:hAnsi="Arial"/>
          <w:b/>
          <w:bCs/>
          <w:color w:val="111827"/>
          <w:sz w:val="22"/>
          <w:szCs w:val="22"/>
        </w:rPr>
        <w:t xml:space="preserve">Continental Philosophy (7 concepts): </w:t>
      </w:r>
      <w:r>
        <w:rPr>
          <w:rFonts w:ascii="Arial" w:cs="Arial" w:eastAsia="Arial" w:hAnsi="Arial"/>
          <w:color w:val="111827"/>
          <w:sz w:val="22"/>
          <w:szCs w:val="22"/>
        </w:rPr>
        <w:t xml:space="preserve">Power-Knowledge, The Spectacle, The Gaze, Dialectics of Enlightenment, Negative Dialectics, Hermeneutics of Suspicion, The Rhizome. These are the critical theory and post-structuralist concepts that are essential for the PKM audience who reads Foucault, Derrida, and Adorno.</w:t>
      </w:r>
    </w:p>
    <w:p>
      <w:pPr>
        <w:spacing w:after="110"/>
      </w:pPr>
      <w:r>
        <w:rPr>
          <w:rFonts w:ascii="Arial" w:cs="Arial" w:eastAsia="Arial" w:hAnsi="Arial"/>
          <w:b/>
          <w:bCs/>
          <w:color w:val="111827"/>
          <w:sz w:val="22"/>
          <w:szCs w:val="22"/>
        </w:rPr>
        <w:t xml:space="preserve">Indian Philosophy (6 concepts): </w:t>
      </w:r>
      <w:r>
        <w:rPr>
          <w:rFonts w:ascii="Arial" w:cs="Arial" w:eastAsia="Arial" w:hAnsi="Arial"/>
          <w:color w:val="111827"/>
          <w:sz w:val="22"/>
          <w:szCs w:val="22"/>
        </w:rPr>
        <w:t xml:space="preserve">Nyaya Logic, Samkhya Dualism, Mimamsa and Vedic Authority, Yoga Philosophy, Jain Epistemology, Carvaka Materialism. This expands beyond the Eastern Philosophy domain (which in Vol 1 covers Buddhist and Taoist concepts) to systematic Indian philosophical schools.</w:t>
      </w:r>
    </w:p>
    <w:p>
      <w:pPr>
        <w:spacing w:after="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20"/>
              <w:bottom w:val="single" w:color="92400E" w:sz="1"/>
              <w:right w:val="single" w:color="92400E" w:sz="1"/>
            </w:tcBorders>
            <w:shd w:fill="FFFBEB" w:val="clear"/>
            <w:tcMar>
              <w:top w:type="dxa" w:w="110"/>
              <w:left w:type="dxa" w:w="180"/>
              <w:bottom w:type="dxa" w:w="110"/>
              <w:right w:type="dxa" w:w="180"/>
            </w:tcMar>
          </w:tcPr>
          <w:p>
            <w:pPr>
              <w:spacing w:after="70"/>
            </w:pPr>
            <w:r>
              <w:rPr>
                <w:rFonts w:ascii="Arial" w:cs="Arial" w:eastAsia="Arial" w:hAnsi="Arial"/>
                <w:b/>
                <w:bCs/>
                <w:color w:val="92400E"/>
                <w:sz w:val="20"/>
                <w:szCs w:val="20"/>
              </w:rPr>
              <w:t xml:space="preserve">Cross-domain relationships to author</w:t>
            </w:r>
          </w:p>
          <w:p>
            <w:r>
              <w:rPr>
                <w:rFonts w:ascii="Arial" w:cs="Arial" w:eastAsia="Arial" w:hAnsi="Arial"/>
                <w:color w:val="111827"/>
                <w:sz w:val="20"/>
                <w:szCs w:val="20"/>
              </w:rPr>
              <w:t xml:space="preserve">When building the related[] arrays for Vol 2 concepts during development, prioritize these high-value cross-domain links: Power-Knowledge (Continental) ↔ Epistemic Injustice (Vol 1, Epistemology); The Gaze (Continental) ↔ Bad Faith (Vol 1, Existentialism); Dependent Origination (Vol 1, Eastern) ↔ Causation (Vol 1, Metaphysics); Nyaya Logic (Indian) ↔ Inference to Best Explanation (Vol 1, Phil of Science); Samkhya Dualism (Indian) ↔ Substance Dualism (Vol 1, Metaphysics); Anatta (Vol 1, Eastern) ↔ Personal Identity (Vol 1, Mind).</w:t>
            </w:r>
          </w:p>
        </w:tc>
      </w:tr>
    </w:tbl>
    <w:p>
      <w:pPr>
        <w:spacing w:after="100"/>
      </w:pPr>
      <w:r>
        <w:rPr>
          <w:rFonts w:ascii="Arial" w:cs="Arial" w:eastAsia="Arial" w:hAnsi="Arial"/>
          <w:color w:val="111827"/>
          <w:sz w:val="22"/>
          <w:szCs w:val="22"/>
        </w:rPr>
        <w:t xml:space="preserve"/>
      </w:r>
    </w:p>
    <w:p>
      <w:r>
        <w:br w:type="page"/>
      </w:r>
    </w:p>
    <w:p>
      <w:pPr>
        <w:pStyle w:val="Heading1"/>
        <w:pBdr>
          <w:bottom w:val="single" w:color="1E3A2F" w:sz="10" w:space="8"/>
        </w:pBdr>
        <w:spacing w:after="220" w:before="500"/>
      </w:pPr>
      <w:r>
        <w:rPr>
          <w:rFonts w:ascii="Arial" w:cs="Arial" w:eastAsia="Arial" w:hAnsi="Arial"/>
          <w:b/>
          <w:bCs/>
          <w:color w:val="1E3A2F"/>
          <w:sz w:val="38"/>
          <w:szCs w:val="38"/>
        </w:rPr>
        <w:t xml:space="preserve">Volume 2 Domain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6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Concepts in Vol 2</w:t>
            </w:r>
          </w:p>
        </w:tc>
        <w:tc>
          <w:tcPr>
            <w:tcW w:type="dxa" w:w="496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 Numbers</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Ethics</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10</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92–101</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Metaphysics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102–109</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Epistemology</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110–117</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Existentialism</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118–124</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Logic &amp; Language</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125–132</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Political Philosophy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133–140</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Mind &amp; Consciousness</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141–148</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Eastern Philosophy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149–155</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Aesthetics</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7</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156–162</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Philosophy of Science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163–169</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Continental Philosophy</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7 (new)</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170–176</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Indian Philosophy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 (new)</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177–182</w:t>
            </w:r>
          </w:p>
        </w:tc>
      </w:tr>
    </w:tbl>
    <w:p>
      <w:pPr>
        <w:spacing w:after="100"/>
      </w:pPr>
      <w:r>
        <w:rPr>
          <w:rFonts w:ascii="Arial" w:cs="Arial" w:eastAsia="Arial" w:hAnsi="Arial"/>
          <w:color w:val="111827"/>
          <w:sz w:val="22"/>
          <w:szCs w:val="22"/>
        </w:rPr>
        <w:t xml:space="preserve"/>
      </w:r>
    </w:p>
    <w:p>
      <w:r>
        <w:br w:type="page"/>
      </w:r>
    </w:p>
    <w:p>
      <w:pPr>
        <w:pStyle w:val="Heading1"/>
        <w:pBdr>
          <w:bottom w:val="single" w:color="1E3A2F" w:sz="10" w:space="8"/>
        </w:pBdr>
        <w:spacing w:after="220" w:before="500"/>
      </w:pPr>
      <w:r>
        <w:rPr>
          <w:rFonts w:ascii="Arial" w:cs="Arial" w:eastAsia="Arial" w:hAnsi="Arial"/>
          <w:b/>
          <w:bCs/>
          <w:color w:val="1E3A2F"/>
          <w:sz w:val="38"/>
          <w:szCs w:val="38"/>
        </w:rPr>
        <w:t xml:space="preserve">Concept Definitions: Volume 2 (Concepts 92–182)</w:t>
      </w:r>
    </w:p>
    <w:p>
      <w:pPr>
        <w:spacing w:after="110"/>
      </w:pPr>
      <w:r>
        <w:rPr>
          <w:rFonts w:ascii="Arial" w:cs="Arial" w:eastAsia="Arial" w:hAnsi="Arial"/>
          <w:color w:val="111827"/>
          <w:sz w:val="22"/>
          <w:szCs w:val="22"/>
        </w:rPr>
        <w:t xml:space="preserve">91 concepts across 12 domains. Each definition is approximately 150 words — concept first, intellectual context woven in, philosophical stakes at the end. All fields follow the schema in Vol 1 Section 6.2.</w:t>
      </w:r>
    </w:p>
    <w:p>
      <w:pPr>
        <w:spacing w:after="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20"/>
              <w:bottom w:val="single" w:color="92400E" w:sz="1"/>
              <w:right w:val="single" w:color="92400E" w:sz="1"/>
            </w:tcBorders>
            <w:shd w:fill="FFFBEB" w:val="clear"/>
            <w:tcMar>
              <w:top w:type="dxa" w:w="110"/>
              <w:left w:type="dxa" w:w="180"/>
              <w:bottom w:type="dxa" w:w="110"/>
              <w:right w:type="dxa" w:w="180"/>
            </w:tcMar>
          </w:tcPr>
          <w:p>
            <w:pPr>
              <w:spacing w:after="70"/>
            </w:pPr>
            <w:r>
              <w:rPr>
                <w:rFonts w:ascii="Arial" w:cs="Arial" w:eastAsia="Arial" w:hAnsi="Arial"/>
                <w:b/>
                <w:bCs/>
                <w:color w:val="92400E"/>
                <w:sz w:val="20"/>
                <w:szCs w:val="20"/>
              </w:rPr>
              <w:t xml:space="preserve">Schema reminder</w:t>
            </w:r>
          </w:p>
          <w:p>
            <w:r>
              <w:rPr>
                <w:rFonts w:ascii="Arial" w:cs="Arial" w:eastAsia="Arial" w:hAnsi="Arial"/>
                <w:color w:val="111827"/>
                <w:sz w:val="20"/>
                <w:szCs w:val="20"/>
              </w:rPr>
              <w:t xml:space="preserve">thinkerBio, quote, books[], related[], and tags[] must be authored during development using these definitions as the primary source. Every concept must have a minimum of 3 typed related[] entries. Prioritize cross-domain relationships over within-domain ones wherever possible.</w:t>
            </w:r>
          </w:p>
        </w:tc>
      </w:tr>
    </w:tbl>
    <w:p>
      <w:pPr>
        <w:spacing w:after="120"/>
      </w:pPr>
      <w:r>
        <w:rPr>
          <w:rFonts w:ascii="Arial" w:cs="Arial" w:eastAsia="Arial" w:hAnsi="Arial"/>
          <w:color w:val="111827"/>
          <w:sz w:val="22"/>
          <w:szCs w:val="22"/>
        </w:rPr>
        <w:t xml:space="preserve"/>
      </w:r>
    </w:p>
    <w:p>
      <w:r>
        <w:br w:type="pag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Ethics  (10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92</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Supererogation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Urmson / Chisholm</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Supererogation names actions that are morally praiseworthy but not morally required — acts that go beyond the call of duty. Throwing yourself on a grenade to save your comrades, donating a kidney to a stranger, spending years caring for a severely disabled person who is not your relative — these seem morally admirable in a way that exceeds what obligation demands. Moral theory must carve out space for this category.</w:t>
            </w:r>
          </w:p>
          <w:p>
            <w:pPr>
              <w:spacing w:after="55"/>
            </w:pPr>
            <w:r>
              <w:rPr>
                <w:rFonts w:ascii="Arial" w:cs="Arial" w:eastAsia="Arial" w:hAnsi="Arial"/>
                <w:color w:val="111827"/>
                <w:sz w:val="18"/>
                <w:szCs w:val="18"/>
              </w:rPr>
              <w:t xml:space="preserve">J.O. Urmson introduced the concept in 1958, arguing that standard moral theories — which classify actions as obligatory, permitted, or forbidden — have no room for the category of saintly or heroic acts admirable beyond what obligation requires. Utilitarian theories appear to collapse supererogation: if you can prevent more suffering by donating all surplus income to effective charities, you are simply obligated to do so, leaving no space for the "beyond duty" category.</w:t>
            </w:r>
          </w:p>
          <w:p>
            <w:pPr>
              <w:spacing w:after="55"/>
            </w:pPr>
            <w:r>
              <w:rPr>
                <w:rFonts w:ascii="Arial" w:cs="Arial" w:eastAsia="Arial" w:hAnsi="Arial"/>
                <w:color w:val="111827"/>
                <w:sz w:val="18"/>
                <w:szCs w:val="18"/>
              </w:rPr>
              <w:t xml:space="preserve">Peter Singer's famous argument draws this conclusion directly: we are obligated to give until giving more would harm us as much as it benefits others. Those who find this too demanding typically invoke agent-relative prerogatives — the moral permission to give special weight to one's own projects, relationships, and life plans — as a constraint on impartial consequentialist demands.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93</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Moral Motivation</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Hume / Kant</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What motivates moral action? And what should motivate it? These questions are central to moral psychology and to the evaluation of moral theories. Hume's answer: reason alone cannot motivate — it can identify means to ends but cannot itself generate ends. Moral motivation requires passion, sentiment, sympathy. We act morally because we care about others, not because we have derived a duty from logic.</w:t>
            </w:r>
          </w:p>
          <w:p>
            <w:pPr>
              <w:spacing w:after="55"/>
            </w:pPr>
            <w:r>
              <w:rPr>
                <w:rFonts w:ascii="Arial" w:cs="Arial" w:eastAsia="Arial" w:hAnsi="Arial"/>
                <w:color w:val="111827"/>
                <w:sz w:val="18"/>
                <w:szCs w:val="18"/>
              </w:rPr>
              <w:t xml:space="preserve">Kant's answer is the opposite: genuine moral worth requires acting from duty — from the recognition of the moral law as binding — rather than from inclination, sentiment, or self-interest. An action done from sympathy has no moral worth, however beneficial to others. An action done against one's inclinations, solely from recognition of duty, has full moral worth. Only rational motivation can be genuinely moral.</w:t>
            </w:r>
          </w:p>
          <w:p>
            <w:pPr>
              <w:spacing w:after="55"/>
            </w:pPr>
            <w:r>
              <w:rPr>
                <w:rFonts w:ascii="Arial" w:cs="Arial" w:eastAsia="Arial" w:hAnsi="Arial"/>
                <w:color w:val="111827"/>
                <w:sz w:val="18"/>
                <w:szCs w:val="18"/>
              </w:rPr>
              <w:t xml:space="preserve">The debate maps onto deep questions about moral psychology: are moral judgments motivationally inert beliefs (requiring separate desires to become action-guiding) or are they inherently motivating? Internalists hold that genuine moral judgment entails motivation; externalists deny this. The debate has implications for the metaethical status of moral claims and whether akrasia — knowing the right thing and not doing it — is psychologically possible.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94</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Moral Realism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Parfit / Shafer-Landau</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Moral realism holds that moral facts are objective, mind-independent features of reality — that claims like "torture is wrong" are genuinely true or false independent of what anyone believes, feels, or agrees to. It is the view that ethics can, in principle, be as objective as mathematics or natural science, and that moral progress is real progress toward moral truth.</w:t>
            </w:r>
          </w:p>
          <w:p>
            <w:pPr>
              <w:spacing w:after="55"/>
            </w:pPr>
            <w:r>
              <w:rPr>
                <w:rFonts w:ascii="Arial" w:cs="Arial" w:eastAsia="Arial" w:hAnsi="Arial"/>
                <w:color w:val="111827"/>
                <w:sz w:val="18"/>
                <w:szCs w:val="18"/>
              </w:rPr>
              <w:t xml:space="preserve">Moral realism faces two central challenges. The metaphysical challenge: what kind of facts are moral facts, and how do they fit into a naturalistic picture of the world? Non-naturalists hold that moral properties are irreducible to natural ones. Naturalists identify moral properties with natural ones — well-being, flourishing, or what rational agents would choose under ideal conditions. The epistemological challenge: how do we come to know moral facts, given that we cannot observe them empirically the way we observe physical facts?</w:t>
            </w:r>
          </w:p>
          <w:p>
            <w:pPr>
              <w:spacing w:after="55"/>
            </w:pPr>
            <w:r>
              <w:rPr>
                <w:rFonts w:ascii="Arial" w:cs="Arial" w:eastAsia="Arial" w:hAnsi="Arial"/>
                <w:color w:val="111827"/>
                <w:sz w:val="18"/>
                <w:szCs w:val="18"/>
              </w:rPr>
              <w:t xml:space="preserve">Derek Parfit's late work argued that moral realism is the only view that makes sense of the objectivity we implicitly assume in moral reasoning — that some things really are worse for people, regardless of preferences. "Companions in guilt" arguments point out that mathematics faces similar metaphysical puzzles, yet we do not abandon mathematical truth. These are the most influential contemporary defenses of moral realism.</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95</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Error Theory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J.L. Mackie</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Error theory holds that moral claims aspire to objective truth but systematically fail to achieve it, because no objective moral facts exist. Every positive moral claim is false. "Torturing children is wrong" is false in the way "there is a dragon in my room" is false, not in the way "I dislike torture" might be true. The mistake is not in the grammar but in the metaphysics: moral language presupposes a category of objective prescriptivity that the world simply does not contain.</w:t>
            </w:r>
          </w:p>
          <w:p>
            <w:pPr>
              <w:spacing w:after="55"/>
            </w:pPr>
            <w:r>
              <w:rPr>
                <w:rFonts w:ascii="Arial" w:cs="Arial" w:eastAsia="Arial" w:hAnsi="Arial"/>
                <w:color w:val="111827"/>
                <w:sz w:val="18"/>
                <w:szCs w:val="18"/>
              </w:rPr>
              <w:t xml:space="preserve">J.L. Mackie argued for this position in Ethics: Inventing Right and Wrong (1977) through two arguments: the argument from queerness (objective moral facts would be metaphysically strange entities unlike anything else in nature, requiring a special faculty of moral perception to grasp) and the argument from relativity (the best explanation of moral disagreement across cultures is not that people perceive different facts but that their attitudes differ, shaped by upbringing and culture).</w:t>
            </w:r>
          </w:p>
          <w:p>
            <w:pPr>
              <w:spacing w:after="55"/>
            </w:pPr>
            <w:r>
              <w:rPr>
                <w:rFonts w:ascii="Arial" w:cs="Arial" w:eastAsia="Arial" w:hAnsi="Arial"/>
                <w:color w:val="111827"/>
                <w:sz w:val="18"/>
                <w:szCs w:val="18"/>
              </w:rPr>
              <w:t xml:space="preserve">Error theory creates a difficult practical problem: if all moral judgments are false, what replaces them? Mackie did not recommend amoralism. He held that we should make moral judgments in a self-aware, quasi-fictional mode — useful for social coordination even without literal truth, like players in a game who know the rules are invented yet take them seriously.</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96</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Expressivism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Blackburn / Gibbard</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Expressivism holds that moral judgments do not describe moral facts but express non-cognitive states — attitudes, plans, or norms. "Torture is wrong" does not state a proposition that is true or false. It expresses the speaker's attitude of disapproval toward torture, something like "Boo to torture!" dressed in indicative grammatical clothing.</w:t>
            </w:r>
          </w:p>
          <w:p>
            <w:pPr>
              <w:spacing w:after="55"/>
            </w:pPr>
            <w:r>
              <w:rPr>
                <w:rFonts w:ascii="Arial" w:cs="Arial" w:eastAsia="Arial" w:hAnsi="Arial"/>
                <w:color w:val="111827"/>
                <w:sz w:val="18"/>
                <w:szCs w:val="18"/>
              </w:rPr>
              <w:t xml:space="preserve">Early emotivism (Ayer, Stevenson) held moral claims merely express feelings. Simon Blackburn's "quasi-realism" is more sophisticated: starting from expressivism, he argues we can earn the right to talk as if moral claims are true or false, as if moral facts exist, without abandoning the expressivist foundation. The appearances of moral objectivity are constructed and legitimate, not illusory. Allan Gibbard's norm-expressivism grounds moral claims in the expression of norms — general plans for action that one endorses and wants others to share.</w:t>
            </w:r>
          </w:p>
          <w:p>
            <w:pPr>
              <w:spacing w:after="55"/>
            </w:pPr>
            <w:r>
              <w:rPr>
                <w:rFonts w:ascii="Arial" w:cs="Arial" w:eastAsia="Arial" w:hAnsi="Arial"/>
                <w:color w:val="111827"/>
                <w:sz w:val="18"/>
                <w:szCs w:val="18"/>
              </w:rPr>
              <w:t xml:space="preserve">The Frege-Geach problem is expressivism's hardest challenge: in complex moral arguments ("if lying is wrong, then getting your brother to lie is wrong"), the same moral predicate appears in embedded positions where it cannot straightforwardly be expressing an attitude. Blackburn and Gibbard's sophisticated responses to this technical problem are among the most demanding work in contemporary metaethics.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97</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Punishment</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Kant / Bentham</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philosophy of punishment asks what, if anything, justifies the state deliberately inflicting suffering on wrongdoers. Three frameworks compete. Retributivism holds that punishment is intrinsically justified when the guilty have wronged others — they deserve to suffer in proportion to their crime, independent of any further beneficial effects. Kant is the paradigmatic retributivist: even if civil society were dissolving, the last murderer in prison ought to be executed. Justice demands it; it is not a means to anything.</w:t>
            </w:r>
          </w:p>
          <w:p>
            <w:pPr>
              <w:spacing w:after="55"/>
            </w:pPr>
            <w:r>
              <w:rPr>
                <w:rFonts w:ascii="Arial" w:cs="Arial" w:eastAsia="Arial" w:hAnsi="Arial"/>
                <w:color w:val="111827"/>
                <w:sz w:val="18"/>
                <w:szCs w:val="18"/>
              </w:rPr>
              <w:t xml:space="preserve">Consequentialist theories justify punishment entirely by its future effects: deterrence (threatening punishment prevents crime), incapacitation (imprisonment prevents further offenses), and rehabilitation (punishment can reform offenders). For Bentham, punishment is inherently evil — justified only by the greater evil it prevents. If a system of visible punishment could deter without actually punishing anyone, that would be ideal.</w:t>
            </w:r>
          </w:p>
          <w:p>
            <w:pPr>
              <w:spacing w:after="55"/>
            </w:pPr>
            <w:r>
              <w:rPr>
                <w:rFonts w:ascii="Arial" w:cs="Arial" w:eastAsia="Arial" w:hAnsi="Arial"/>
                <w:color w:val="111827"/>
                <w:sz w:val="18"/>
                <w:szCs w:val="18"/>
              </w:rPr>
              <w:t xml:space="preserve">Communicative theories (Duff) attempt a synthesis: punishment is moral communication between the community and the offender, expressing condemnation and inviting repentance, amendment, and reconciliation. This is neither purely backward-looking (retributive) nor purely forward-looking (consequentialist) but morally expressive. The debates about capital punishment, mass incarceration, and restorative justice all turn on which framework one accepts.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98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Rights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Locke / Dworkin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Rights are claims or entitlements that individuals hold against others — particularly against the state — that set side-constraints on what may be done to them regardless of aggregate consequences. Ronald Dworkin characterized rights as "trumps": they override consequentialist calculations. Even if torturing one innocent person would prevent enormous suffering, the innocent person's right against torture blocks this reasoning. Rights are not permissions but protections.</w:t>
            </w:r>
          </w:p>
          <w:p>
            <w:pPr>
              <w:spacing w:after="55"/>
            </w:pPr>
            <w:r>
              <w:rPr>
                <w:rFonts w:ascii="Arial" w:cs="Arial" w:eastAsia="Arial" w:hAnsi="Arial"/>
                <w:color w:val="111827"/>
                <w:sz w:val="18"/>
                <w:szCs w:val="18"/>
              </w:rPr>
              <w:t xml:space="preserve">Natural rights theories (Locke): rights are pre-political entitlements arising from our nature as rational, self-owning beings. We have natural rights to life, liberty, and property that no government may legitimately violate. Political institutions exist to secure these rights, not to create them. If a government systematically violates the rights it was created to protect, citizens have a right to resist.</w:t>
            </w:r>
          </w:p>
          <w:p>
            <w:pPr>
              <w:spacing w:after="55"/>
            </w:pPr>
            <w:r>
              <w:rPr>
                <w:rFonts w:ascii="Arial" w:cs="Arial" w:eastAsia="Arial" w:hAnsi="Arial"/>
                <w:color w:val="111827"/>
                <w:sz w:val="18"/>
                <w:szCs w:val="18"/>
              </w:rPr>
              <w:t xml:space="preserve">Interest theories (Raz): rights protect fundamental interests important enough to impose duties on others. Will theories (Hart): rights express the protected exercise of individual autonomy — they enable people to control the duties others owe them. The debates about what grounds rights and which rights exist matter practically for questions of animal rights, children's rights, rights of future generations, and the rights of artificial persons.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99</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Global Justice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Pogge / Singer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Global justice asks whether the principles of justice developed for domestic political communities apply across borders — whether wealthy nations have obligations to the world's poor beyond charity, and whether the current global economic system is itself unjust rather than merely unfortunate. Rawls restricted his theory of justice to the basic structure of domestic societies, doubting that full justice applied to international relations.</w:t>
            </w:r>
          </w:p>
          <w:p>
            <w:pPr>
              <w:spacing w:after="55"/>
            </w:pPr>
            <w:r>
              <w:rPr>
                <w:rFonts w:ascii="Arial" w:cs="Arial" w:eastAsia="Arial" w:hAnsi="Arial"/>
                <w:color w:val="111827"/>
                <w:sz w:val="18"/>
                <w:szCs w:val="18"/>
              </w:rPr>
              <w:t xml:space="preserve">Thomas Pogge challenged this sharply: the current global order is not merely an absence of charity but an active imposition of harm on the global poor by wealthy nations — through colonial history, current trade rules, international financial institutions that prop up corrupt regimes, and the resource privilege that allows any government controlling a country's territory to sell its natural resources and use the proceeds as it wishes. The poor do not merely lack our help; we are actively harming them through unjust institutions.</w:t>
            </w:r>
          </w:p>
          <w:p>
            <w:pPr>
              <w:spacing w:after="55"/>
            </w:pPr>
            <w:r>
              <w:rPr>
                <w:rFonts w:ascii="Arial" w:cs="Arial" w:eastAsia="Arial" w:hAnsi="Arial"/>
                <w:color w:val="111827"/>
                <w:sz w:val="18"/>
                <w:szCs w:val="18"/>
              </w:rPr>
              <w:t xml:space="preserve">Peter Singer's simpler argument bypasses questions of institutional justice: if you can prevent something very bad from happening without sacrificing anything of comparable moral importance, you should do it. Distance and national membership are morally irrelevant. The implication is radical: affluent individuals are obligated to give dramatically more than they do, making comfortable inaction in the face of global poverty a serious moral failure.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100</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Bioethics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Beauchamp / Childress</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Bioethics is the philosophical examination of ethical issues arising from medicine, biological research, and biotechnology. Its four foundational principles — developed by Beauchamp and Childress in Principles of Biomedical Ethics (1979) — are autonomy (respecting the patient's right to make informed decisions about their own body and care), beneficence (acting in the patient's best interest), non-maleficence (do no harm), and justice (fair distribution of healthcare resources and research burdens).</w:t>
            </w:r>
          </w:p>
          <w:p>
            <w:pPr>
              <w:spacing w:after="55"/>
            </w:pPr>
            <w:r>
              <w:rPr>
                <w:rFonts w:ascii="Arial" w:cs="Arial" w:eastAsia="Arial" w:hAnsi="Arial"/>
                <w:color w:val="111827"/>
                <w:sz w:val="18"/>
                <w:szCs w:val="18"/>
              </w:rPr>
              <w:t xml:space="preserve">These principles provide a framework but do not resolve conflicts. When a patient's autonomous choice conflicts with what physicians judge to be in their best interest, when maximizing health outcomes requires distributing resources unequally, when a promising treatment helps some while harming others — the principles require case-by-case judgment that no algorithm can replace.</w:t>
            </w:r>
          </w:p>
          <w:p>
            <w:pPr>
              <w:spacing w:after="55"/>
            </w:pPr>
            <w:r>
              <w:rPr>
                <w:rFonts w:ascii="Arial" w:cs="Arial" w:eastAsia="Arial" w:hAnsi="Arial"/>
                <w:color w:val="111827"/>
                <w:sz w:val="18"/>
                <w:szCs w:val="18"/>
              </w:rPr>
              <w:t xml:space="preserve">Contemporary bioethics addresses: the permissibility of euthanasia and physician-assisted suicide; the ethics of genetic enhancement and germline modification; the allocation of scarce medical resources such as organs and ICU beds; the moral status of embryos and fetuses; informed consent in research involving vulnerable populations; the commercialization of human tissues; and the ethical implications of AI in healthcare decision-making, diagnosis, and resource allocation.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101</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Environmental Ethics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Leopold / Naess</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Environmental ethics asks whether the natural world has moral value independent of its utility to humans — whether trees, species, ecosystems, and non-human animals matter morally in their own right. The field emerged in the 1970s as philosophical reflection on the environmental movement and has grown into one of the most practically urgent areas of applied ethics.</w:t>
            </w:r>
          </w:p>
          <w:p>
            <w:pPr>
              <w:spacing w:after="55"/>
            </w:pPr>
            <w:r>
              <w:rPr>
                <w:rFonts w:ascii="Arial" w:cs="Arial" w:eastAsia="Arial" w:hAnsi="Arial"/>
                <w:color w:val="111827"/>
                <w:sz w:val="18"/>
                <w:szCs w:val="18"/>
              </w:rPr>
              <w:t xml:space="preserve">Aldo Leopold's land ethic extends the moral community to include soils, waters, plants, and animals: "A thing is right when it tends to preserve the integrity, stability, and beauty of the biotic community. It is wrong when it tends otherwise." This is a thoroughgoing departure from anthropocentrism — it grounds moral standing not in sentience or rationality but in membership in the biotic community.</w:t>
            </w:r>
          </w:p>
          <w:p>
            <w:pPr>
              <w:spacing w:after="55"/>
            </w:pPr>
            <w:r>
              <w:rPr>
                <w:rFonts w:ascii="Arial" w:cs="Arial" w:eastAsia="Arial" w:hAnsi="Arial"/>
                <w:color w:val="111827"/>
                <w:sz w:val="18"/>
                <w:szCs w:val="18"/>
              </w:rPr>
              <w:t xml:space="preserve">Arne Naess distinguished "shallow ecology" — environmentalism motivated by human health and welfare — from "deep ecology," which attributes intrinsic value to all living things and ecosystems regardless of their usefulness to any conscious being. Biocentrism (all living things have intrinsic value) and ecocentrism (ecological systems have intrinsic value as wholes) go further than animal welfare approaches. The philosophical challenge: what grounds moral standing — sentience, life, ecological function, or complexity?</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Metaphysics  (8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102</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Idealism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Berkeley / Hegel</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Idealism holds that reality is fundamentally mental rather than material. George Berkeley's subjective idealism — esse est percipi, to be is to be perceived — holds that material objects have no existence independent of the minds that perceive them. There is no external world beyond experience; what we call material objects are bundles of perceptions sustained in existence by God's continuous perceiving. The table exists when no human perceives it because God always perceives it.</w:t>
            </w:r>
          </w:p>
          <w:p>
            <w:pPr>
              <w:spacing w:after="55"/>
            </w:pPr>
            <w:r>
              <w:rPr>
                <w:rFonts w:ascii="Arial" w:cs="Arial" w:eastAsia="Arial" w:hAnsi="Arial"/>
                <w:color w:val="111827"/>
                <w:sz w:val="18"/>
                <w:szCs w:val="18"/>
              </w:rPr>
              <w:t xml:space="preserve">Hegel's absolute idealism is far more complex and historicized. Reality is the self-unfolding of Absolute Spirit (Geist) coming to know itself through the development of history, culture, art, religion, and philosophy. The physical world is not unreal but is the external expression of Mind externalizing itself and progressively becoming self-aware across historical time. History is the process by which Spirit becomes conscious of its own freedom.</w:t>
            </w:r>
          </w:p>
          <w:p>
            <w:pPr>
              <w:spacing w:after="55"/>
            </w:pPr>
            <w:r>
              <w:rPr>
                <w:rFonts w:ascii="Arial" w:cs="Arial" w:eastAsia="Arial" w:hAnsi="Arial"/>
                <w:color w:val="111827"/>
                <w:sz w:val="18"/>
                <w:szCs w:val="18"/>
              </w:rPr>
              <w:t xml:space="preserve">Both versions respond to Descartes's skeptical problem: if we only ever have direct access to our own ideas, how can we know anything about a mind-independent external world? Berkeley's answer: deny the external world entirely. Hegel's: identify the external world with Mind in its self-externalization. Idealism's legacy runs through Marx (who inverted Hegel's idealism into dialectical materialism), Dewey's pragmatism, and phenomenology.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103</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Abstract Objects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Frege / Quine</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Abstract objects — numbers, sets, propositions, properties, logical relations — are entities that, unlike physical objects, have no spatial location, are not perceivable by the senses, and do not causally interact with the physical world. Yet they seem indispensable: mathematical truths hold necessarily, logical relations are objective, and we refer to numbers and sets in our best scientific theories.</w:t>
            </w:r>
          </w:p>
          <w:p>
            <w:pPr>
              <w:spacing w:after="55"/>
            </w:pPr>
            <w:r>
              <w:rPr>
                <w:rFonts w:ascii="Arial" w:cs="Arial" w:eastAsia="Arial" w:hAnsi="Arial"/>
                <w:color w:val="111827"/>
                <w:sz w:val="18"/>
                <w:szCs w:val="18"/>
              </w:rPr>
              <w:t xml:space="preserve">Platonism holds that abstract objects exist independently of minds and language — the number 7 would exist even if no minds existed to think it. Mathematical truths are discovered, not invented. Nominalism denies abstract objects entirely: only particular, concrete objects exist. Numbers, if they "exist" at all, are either useful fictions, patterns of concrete objects, or convenient ways of speaking that carry no ontological commitment.</w:t>
            </w:r>
          </w:p>
          <w:p>
            <w:pPr>
              <w:spacing w:after="55"/>
            </w:pPr>
            <w:r>
              <w:rPr>
                <w:rFonts w:ascii="Arial" w:cs="Arial" w:eastAsia="Arial" w:hAnsi="Arial"/>
                <w:color w:val="111827"/>
                <w:sz w:val="18"/>
                <w:szCs w:val="18"/>
              </w:rPr>
              <w:t xml:space="preserve">Quine's criterion for ontological commitment — we are committed to the existence of whatever our best theories must quantify over — raises the stakes: if mathematics is indispensable to science, and mathematical theories quantify over numbers and sets, then we are committed to their existence by our best science. Hartry Field's attempt in Science Without Numbers to reformulate physics without reference to numbers is the most ambitious nominalist response to Quine's challenge.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104</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Time and Temporal Experience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Augustine / McTaggart</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metaphysics of time asks whether time flows, whether past and future are as real as the present, and how objective time relates to the subjective experience of temporal passage. McTaggart's A-series/B-series distinction is the foundational framework: the A-series orders events as past, present, and future — a moving distinction that represents time as dynamic. The B-series orders events as earlier and later — a static ordering that represents time as a fixed structure.</w:t>
            </w:r>
          </w:p>
          <w:p>
            <w:pPr>
              <w:spacing w:after="55"/>
            </w:pPr>
            <w:r>
              <w:rPr>
                <w:rFonts w:ascii="Arial" w:cs="Arial" w:eastAsia="Arial" w:hAnsi="Arial"/>
                <w:color w:val="111827"/>
                <w:sz w:val="18"/>
                <w:szCs w:val="18"/>
              </w:rPr>
              <w:t xml:space="preserve">McTaggart argued that the A-series is essential to genuine change but generates a contradiction: every event is simultaneously past, present, and future (relative to different times), yet being past, present, and future are mutually incompatible properties. Therefore the A-series is incoherent, and since it is required for real change, time itself is unreal. This argument provoked a century of responses.</w:t>
            </w:r>
          </w:p>
          <w:p>
            <w:pPr>
              <w:spacing w:after="55"/>
            </w:pPr>
            <w:r>
              <w:rPr>
                <w:rFonts w:ascii="Arial" w:cs="Arial" w:eastAsia="Arial" w:hAnsi="Arial"/>
                <w:color w:val="111827"/>
                <w:sz w:val="18"/>
                <w:szCs w:val="18"/>
              </w:rPr>
              <w:t xml:space="preserve">Augustine identified the subjective dimension: the past exists only as memory, the future only as anticipation, and both exist only in the present mind. The "specious present" encompasses a temporal spread — our experience of duration is what makes time phenomenologically real for us, regardless of the metaphysics. Contemporary debates between A-theorists (time genuinely flows) and B-theorists (all times equally exist; flow is illusion) remain unresolved.</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105</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Mereology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Lesniewski / Lewis</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Mereology is the formal study of part-whole relations: what it means for one thing to be a part of another, and what conditions determine when a collection of parts constitutes a genuine whole. The discipline begins with Stanisław Leśniewski in the 1910s and has developed into a precise formal theory with deep metaphysical implications.</w:t>
            </w:r>
          </w:p>
          <w:p>
            <w:pPr>
              <w:spacing w:after="55"/>
            </w:pPr>
            <w:r>
              <w:rPr>
                <w:rFonts w:ascii="Arial" w:cs="Arial" w:eastAsia="Arial" w:hAnsi="Arial"/>
                <w:color w:val="111827"/>
                <w:sz w:val="18"/>
                <w:szCs w:val="18"/>
              </w:rPr>
              <w:t xml:space="preserve">David Lewis's mereological universalism holds that any collection of objects — however scattered, disconnected, or arbitrary — constitutes a mereological sum. The combination of this coffee cup, the Eiffel Tower, and Napoleon's left ear is a genuine object: the sum of those three things. This seems ontologically extravagant but is formally elegant — it eliminates the need for a principled account of when parts compose a whole. Every "composable" collection is already composed.</w:t>
            </w:r>
          </w:p>
          <w:p>
            <w:pPr>
              <w:spacing w:after="55"/>
            </w:pPr>
            <w:r>
              <w:rPr>
                <w:rFonts w:ascii="Arial" w:cs="Arial" w:eastAsia="Arial" w:hAnsi="Arial"/>
                <w:color w:val="111827"/>
                <w:sz w:val="18"/>
                <w:szCs w:val="18"/>
              </w:rPr>
              <w:t xml:space="preserve">The composition question — under what conditions do parts compose a whole? — is one of contemporary metaphysics' central problems. Peter van Inwagen's restricted composition holds that parts compose a whole only when they constitute a living organism; everything else we ordinarily call an object is really "simples arranged F-wise" rather than a genuine F. The debate between universalism, restricted composition, and nihilism (no composite objects exist) has implications for the ontology of ordinary objects, persons, and artifacts.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106</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Grounding</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Fine / Schaffer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Grounding is a recently prominent concept in metaphysics capturing a relation of non-causal metaphysical dependence: fact A grounds fact B when B obtains because A does, in a way that is neither causal nor merely logical. The moral facts are grounded in natural facts. Social facts are grounded in physical and psychological facts. The existence of a whole is grounded in the existence of its parts and their arrangement. Grounding represents the "in virtue of" relation at the heart of metaphysical explanation.</w:t>
            </w:r>
          </w:p>
          <w:p>
            <w:pPr>
              <w:spacing w:after="55"/>
            </w:pPr>
            <w:r>
              <w:rPr>
                <w:rFonts w:ascii="Arial" w:cs="Arial" w:eastAsia="Arial" w:hAnsi="Arial"/>
                <w:color w:val="111827"/>
                <w:sz w:val="18"/>
                <w:szCs w:val="18"/>
              </w:rPr>
              <w:t xml:space="preserve">Kit Fine introduced the concept as distinct from supervenience: the fact that mental properties supervene on physical ones (no mental difference without a physical difference) is compatible with mental properties grounding physical ones (idealism) or physical ones grounding mental ones (physicalism). Supervenience tells us about patterns of covariation; grounding tells us about direction of dependence.</w:t>
            </w:r>
          </w:p>
          <w:p>
            <w:pPr>
              <w:spacing w:after="55"/>
            </w:pPr>
            <w:r>
              <w:rPr>
                <w:rFonts w:ascii="Arial" w:cs="Arial" w:eastAsia="Arial" w:hAnsi="Arial"/>
                <w:color w:val="111827"/>
                <w:sz w:val="18"/>
                <w:szCs w:val="18"/>
              </w:rPr>
              <w:t xml:space="preserve">Grounding promises to clarify philosophical debates: physicalism is the thesis that mental facts are grounded in physical facts; moral naturalism requires that moral facts are grounded in natural facts; social ontology asks what grounds institutional facts. Critics argue that grounding is itself obscure — we have no clear independent account of what grounds what — and that grounding claims can be analyzed using existing resources without positing a primitive new relation.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107</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Ontology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Quine / Meinong</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Ontology asks: what exists? What is the most fundamental furniture of the universe? The history of ontology is a history of competing inventories: Plato's eternal Forms, Aristotle's substances and accidents, Descartes's two substances, Kant's phenomena and noumena, Russell's facts, Quine's physical objects and sets, David Lewis's concrete possible worlds. Every major metaphysical position amounts to a different answer to "what is there?"</w:t>
            </w:r>
          </w:p>
          <w:p>
            <w:pPr>
              <w:spacing w:after="55"/>
            </w:pPr>
            <w:r>
              <w:rPr>
                <w:rFonts w:ascii="Arial" w:cs="Arial" w:eastAsia="Arial" w:hAnsi="Arial"/>
                <w:color w:val="111827"/>
                <w:sz w:val="18"/>
                <w:szCs w:val="18"/>
              </w:rPr>
              <w:t xml:space="preserve">Alexius Meinong argued that some objects — the golden mountain, the round square, fictional characters — lack being but nonetheless have being-as-objects. We can think and talk about them and attribute properties to them. Bertrand Russell's theory of descriptions was partly designed to eliminate Meinong's ontological menagerie: "The present king of France is bald" does not refer to a non-existent object but makes an existential claim about whether anything satisfying the description also satisfies "bald."</w:t>
            </w:r>
          </w:p>
          <w:p>
            <w:pPr>
              <w:spacing w:after="55"/>
            </w:pPr>
            <w:r>
              <w:rPr>
                <w:rFonts w:ascii="Arial" w:cs="Arial" w:eastAsia="Arial" w:hAnsi="Arial"/>
                <w:color w:val="111827"/>
                <w:sz w:val="18"/>
                <w:szCs w:val="18"/>
              </w:rPr>
              <w:t xml:space="preserve">Quine's criterion of ontological commitment — to be is to be the value of a bound variable — provides a disciplined method for reading ontological commitments off our best theories. Contemporary "ontological deflationists" (Hirsch) argue that many apparent ontological disputes are merely verbal — different ways of describing the same facts — making ontology less substantive than metaphysicians typically assume.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108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Vagueness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Frege / Williamson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Vagueness is the semantic phenomenon by which predicates have "borderline cases" — cases where it is neither clearly true nor clearly false that the predicate applies. "Tall" is vague because there is a range of heights where it is indeterminate whether someone counts as tall. The sorites paradox exploits this: if a man of 6'5" is tall, then a man one millimeter shorter is also tall; iterate this reasoning to absurdity and you conclude that any height qualifies.</w:t>
            </w:r>
          </w:p>
          <w:p>
            <w:pPr>
              <w:spacing w:after="55"/>
            </w:pPr>
            <w:r>
              <w:rPr>
                <w:rFonts w:ascii="Arial" w:cs="Arial" w:eastAsia="Arial" w:hAnsi="Arial"/>
                <w:color w:val="111827"/>
                <w:sz w:val="18"/>
                <w:szCs w:val="18"/>
              </w:rPr>
              <w:t xml:space="preserve">The major theories represent fundamentally different strategies. Epistemicism (Timothy Williamson): vague predicates have precise extensions; we simply do not and cannot know where the boundary lies. The appearance of vagueness is epistemic, not semantic — there is a fact, we just cannot access it. Supervaluationism: vague sentences are neither true nor false in the borderline region, but statements true under all "sharpenings" of the vague predicate are "supertrue." Degree theories: predicates apply to borderline cases to a degree between 0 and 1, generating a many-valued or fuzzy logic.</w:t>
            </w:r>
          </w:p>
          <w:p>
            <w:pPr>
              <w:spacing w:after="55"/>
            </w:pPr>
            <w:r>
              <w:rPr>
                <w:rFonts w:ascii="Arial" w:cs="Arial" w:eastAsia="Arial" w:hAnsi="Arial"/>
                <w:color w:val="111827"/>
                <w:sz w:val="18"/>
                <w:szCs w:val="18"/>
              </w:rPr>
              <w:t xml:space="preserve">Vagueness is not merely a linguistic curiosity. It has practical implications for law (what counts as "unreasonable force"?), biology (when does a collection of cells become an organism?), and moral philosophy (at what point does a fetus acquire moral standing?).</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109</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Naturalism</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Quine / Sellars</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Metaphysical naturalism holds that only natural — physical — things, properties, and facts exist. There are no supernatural entities, no God, no Platonic abstract objects existing outside spacetime, no irreducible moral properties, no non-physical consciousness. The natural sciences are the only reliable guides to what exists and what features it has. Philosophy is continuous with science, not prior to it.</w:t>
            </w:r>
          </w:p>
          <w:p>
            <w:pPr>
              <w:spacing w:after="55"/>
            </w:pPr>
            <w:r>
              <w:rPr>
                <w:rFonts w:ascii="Arial" w:cs="Arial" w:eastAsia="Arial" w:hAnsi="Arial"/>
                <w:color w:val="111827"/>
                <w:sz w:val="18"/>
                <w:szCs w:val="18"/>
              </w:rPr>
              <w:t xml:space="preserve">Wilfrid Sellars distinguished the "manifest image" — the ordinary experienced world of colors, sounds, persons, and norms — from the "scientific image" — the fundamental description of reality in terms of microphysical entities and their interactions. Naturalism holds that the scientific image is fundamental: the manifest image is real but must ultimately be understood in terms of the scientific image. The central challenge: how do colors, values, meanings, and consciousness fit into a purely physical picture?</w:t>
            </w:r>
          </w:p>
          <w:p>
            <w:pPr>
              <w:spacing w:after="55"/>
            </w:pPr>
            <w:r>
              <w:rPr>
                <w:rFonts w:ascii="Arial" w:cs="Arial" w:eastAsia="Arial" w:hAnsi="Arial"/>
                <w:color w:val="111827"/>
                <w:sz w:val="18"/>
                <w:szCs w:val="18"/>
              </w:rPr>
              <w:t xml:space="preserve">Naturalism in ethics holds that moral properties are identical to or constituted by natural properties. Naturalism in epistemology (Quine) holds that epistemology should be pursued as empirical cognitive science, not as a priori first philosophy. Naturalism in philosophy of mind holds that the mental is either identical to or emergent from the physical. In each domain, naturalism demands that the philosophical account be continuous with and constrained by the best available empirical science.</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Epistemology  (8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110</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Reliabilism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Alvin Goldman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Reliabilism, developed by Alvin Goldman, holds that a belief constitutes knowledge if it is true and was produced by a reliable cognitive process — a process that tends to produce true beliefs. Perception, memory, sound inference, and valid deductive reasoning are reliable processes. Wishful thinking, guessing, and reasoning from known falsehoods are not. Reliabilism replaces the internalist justification condition in traditional epistemology with an externalist reliability condition.</w:t>
            </w:r>
          </w:p>
          <w:p>
            <w:pPr>
              <w:spacing w:after="55"/>
            </w:pPr>
            <w:r>
              <w:rPr>
                <w:rFonts w:ascii="Arial" w:cs="Arial" w:eastAsia="Arial" w:hAnsi="Arial"/>
                <w:color w:val="111827"/>
                <w:sz w:val="18"/>
                <w:szCs w:val="18"/>
              </w:rPr>
              <w:t xml:space="preserve">Reliabilism is an externalist theory: whether your belief counts as knowledge depends on facts external to your perspective. You need not know that your belief was reliably produced in order for it to constitute knowledge. A child who perceives a red ball and forms the belief "there is a red ball" has knowledge, even without understanding anything about the reliability of visual perception.</w:t>
            </w:r>
          </w:p>
          <w:p>
            <w:pPr>
              <w:spacing w:after="55"/>
            </w:pPr>
            <w:r>
              <w:rPr>
                <w:rFonts w:ascii="Arial" w:cs="Arial" w:eastAsia="Arial" w:hAnsi="Arial"/>
                <w:color w:val="111827"/>
                <w:sz w:val="18"/>
                <w:szCs w:val="18"/>
              </w:rPr>
              <w:t xml:space="preserve">The theory has the advantage of explaining how animals and small children can have perceptual knowledge without the conceptual sophistication to assess their own processes. Its main challenge is the "generality problem": every token belief-forming process is an instance of many different types, with different reliability rates. Which type is relevant for assessing whether the resulting belief is justified? Without a principled answer, reliabilism cannot deliver determinate verdicts about particular cases.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111</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Foundationalism</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Descartes / Chisholm</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Foundationalism holds that the structure of justified belief is hierarchical: some beliefs are "basic" — justified without depending on the support of other beliefs — and all other beliefs derive their justification from these foundations, directly or indirectly. The structure resembles a building: basic beliefs are the load-bearing foundations; all other beliefs are the upper floors they support.</w:t>
            </w:r>
          </w:p>
          <w:p>
            <w:pPr>
              <w:spacing w:after="55"/>
            </w:pPr>
            <w:r>
              <w:rPr>
                <w:rFonts w:ascii="Arial" w:cs="Arial" w:eastAsia="Arial" w:hAnsi="Arial"/>
                <w:color w:val="111827"/>
                <w:sz w:val="18"/>
                <w:szCs w:val="18"/>
              </w:rPr>
              <w:t xml:space="preserve">Descartes sought incorrigible foundations — beliefs so certain they cannot be doubted, such as the cogito and the contents of clear and distinct ideas. Roderick Chisholm's modest foundationalism requires only that basic beliefs have some degree of justification in themselves — perhaps from direct perceptual experience or a priori intuition — without requiring the certainty Descartes demanded. Basic beliefs need not be infallible, just self-supporting.</w:t>
            </w:r>
          </w:p>
          <w:p>
            <w:pPr>
              <w:spacing w:after="55"/>
            </w:pPr>
            <w:r>
              <w:rPr>
                <w:rFonts w:ascii="Arial" w:cs="Arial" w:eastAsia="Arial" w:hAnsi="Arial"/>
                <w:color w:val="111827"/>
                <w:sz w:val="18"/>
                <w:szCs w:val="18"/>
              </w:rPr>
              <w:t xml:space="preserve">Foundationalism faces the dilemma of the foundation: either basic beliefs are genuinely self-justifying (but why should self-justification be epistemically acceptable?) or they are justified by something else (in which case they are not truly foundational). Coherentism rejects the hierarchical structure entirely, arguing for a web of mutually supporting beliefs with no privileged foundation. The debate remains one of epistemology's most productive fault lines.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112</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Virtue Epistemology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Sosa / Zagzebski</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Virtue epistemology applies the structure of virtue ethics to the theory of knowledge: just as moral virtue ethics focuses on the traits and dispositions that constitute good character rather than on rules or outcomes, virtue epistemology focuses on the intellectual virtues — stable dispositions that make one a reliable and responsible inquirer.</w:t>
            </w:r>
          </w:p>
          <w:p>
            <w:pPr>
              <w:spacing w:after="55"/>
            </w:pPr>
            <w:r>
              <w:rPr>
                <w:rFonts w:ascii="Arial" w:cs="Arial" w:eastAsia="Arial" w:hAnsi="Arial"/>
                <w:color w:val="111827"/>
                <w:sz w:val="18"/>
                <w:szCs w:val="18"/>
              </w:rPr>
              <w:t xml:space="preserve">Ernest Sosa proposed that knowledge is "apt belief" — belief that succeeds through the manifestation of intellectual virtue. An archer's shot is "apt" if it hits the target through the exercise of skill; a belief is "apt" if it is true through the exercise of intellectual virtues such as perceptual sensitivity, mnemonic reliability, and sound inference. Linda Zagzebski developed a more comprehensive virtue epistemology: intellectual virtues include open-mindedness, intellectual courage, thoroughness, and genuine love of truth. Knowledge is a kind of cognitive contact with reality resulting from acts of intellectual virtue.</w:t>
            </w:r>
          </w:p>
          <w:p>
            <w:pPr>
              <w:spacing w:after="55"/>
            </w:pPr>
            <w:r>
              <w:rPr>
                <w:rFonts w:ascii="Arial" w:cs="Arial" w:eastAsia="Arial" w:hAnsi="Arial"/>
                <w:color w:val="111827"/>
                <w:sz w:val="18"/>
                <w:szCs w:val="18"/>
              </w:rPr>
              <w:t xml:space="preserve">Virtue epistemology responds to reliabilism's generality problem by identifying the relevant cognitive process with the exercise of a virtue — a stable, agent-relative disposition — rather than an abstractly characterized process type. It also captures the agent-relative dimension of knowledge that process reliabilism tends to flatten: knowledge involves not just true belief reliably produced but responsible, virtuous epistemic agency.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113</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Testimony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Coady / Fricker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Testimony is the primary vehicle through which knowledge is socially transmitted — most of what any of us knows, we know because someone told us. The epistemology of testimony asks: under what conditions is testimonial belief epistemically justified? And what epistemic obligations does one acquire when one gives testimony and others rely on it?</w:t>
            </w:r>
          </w:p>
          <w:p>
            <w:pPr>
              <w:spacing w:after="55"/>
            </w:pPr>
            <w:r>
              <w:rPr>
                <w:rFonts w:ascii="Arial" w:cs="Arial" w:eastAsia="Arial" w:hAnsi="Arial"/>
                <w:color w:val="111827"/>
                <w:sz w:val="18"/>
                <w:szCs w:val="18"/>
              </w:rPr>
              <w:t xml:space="preserve">Reductionists about testimony (Hume) hold that testimonial belief is justified only by positive, non-testimonial evidence for the reliability of the particular source. We cannot take testimony at face value — we must verify through inductive evidence from past experience. Anti-reductionists hold that testimonial belief is prima facie justified — innocent until proven unreliable — without needing positive evidential support. The default is trust, not suspicion.</w:t>
            </w:r>
          </w:p>
          <w:p>
            <w:pPr>
              <w:spacing w:after="55"/>
            </w:pPr>
            <w:r>
              <w:rPr>
                <w:rFonts w:ascii="Arial" w:cs="Arial" w:eastAsia="Arial" w:hAnsi="Arial"/>
                <w:color w:val="111827"/>
                <w:sz w:val="18"/>
                <w:szCs w:val="18"/>
              </w:rPr>
              <w:t xml:space="preserve">A middle position — "default and challenge" — holds that testimony generates prima facie justification that is defeated only by positive reasons for doubt. Miranda Fricker's work on testimonial injustice adds the dimension of how social identity affects the credibility granted to testifiers: a Black man reporting police misconduct, a woman reporting workplace harassment — their testimony is systematically deflated in ways that constitute a specific epistemic injustice, not merely an unfortunate bias.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114</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Problem of Induction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Hume / Goodman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problem of induction, posed by Hume, asks what justifies inferring a general conclusion from a finite number of observations. We observe the sun rising every day and conclude it will rise tomorrow; we observe copper conducting electricity and conclude all copper does. But past regularities provide no logical guarantee of future ones. The inference from "all observed Xs are Y" to "all Xs are Y" is not deductively valid. What is its epistemic warrant?</w:t>
            </w:r>
          </w:p>
          <w:p>
            <w:pPr>
              <w:spacing w:after="55"/>
            </w:pPr>
            <w:r>
              <w:rPr>
                <w:rFonts w:ascii="Arial" w:cs="Arial" w:eastAsia="Arial" w:hAnsi="Arial"/>
                <w:color w:val="111827"/>
                <w:sz w:val="18"/>
                <w:szCs w:val="18"/>
              </w:rPr>
              <w:t xml:space="preserve">Hume's answer: habit or custom. We are naturally disposed to project past regularities forward, but this disposition has no rational foundation. Induction is psychologically indispensable but epistemically unjustifiable by any non-circular argument. Kant's response: inductive generalization is possible because the mind imposes causal structure on experience as a precondition for coherent experience at all.</w:t>
            </w:r>
          </w:p>
          <w:p>
            <w:pPr>
              <w:spacing w:after="55"/>
            </w:pPr>
            <w:r>
              <w:rPr>
                <w:rFonts w:ascii="Arial" w:cs="Arial" w:eastAsia="Arial" w:hAnsi="Arial"/>
                <w:color w:val="111827"/>
                <w:sz w:val="18"/>
                <w:szCs w:val="18"/>
              </w:rPr>
              <w:t xml:space="preserve">Nelson Goodman showed the problem runs even deeper: even granting that induction is sometimes legitimate, how do we identify which properties are genuinely "projectible"? Everything observed before a certain time is "grue" — green if observed before that time and blue thereafter. "All emeralds are grue" is confirmed by all our observations of green emeralds just as well as "all emeralds are green." But we project only "green." Why? Goodman's "new riddle of induction" shows that induction presupposes a theory of natural kinds that cannot itself be inductively derived.</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115</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Social Epistemology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Goldman / Longino</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Social epistemology examines how social structures, institutions, and relations affect the acquisition and justification of knowledge. It asks: what epistemic norms should govern testimony, scientific communities, intellectual disagreement, and the distribution of cognitive labor? The field represents a decisive shift from epistemology's traditional focus on the isolated individual inquirer to knowledge as a fundamentally collective, socially situated enterprise.</w:t>
            </w:r>
          </w:p>
          <w:p>
            <w:pPr>
              <w:spacing w:after="55"/>
            </w:pPr>
            <w:r>
              <w:rPr>
                <w:rFonts w:ascii="Arial" w:cs="Arial" w:eastAsia="Arial" w:hAnsi="Arial"/>
                <w:color w:val="111827"/>
                <w:sz w:val="18"/>
                <w:szCs w:val="18"/>
              </w:rPr>
              <w:t xml:space="preserve">Alvin Goldman's "veritistic social epistemology" evaluates social practices and institutions by their tendency to promote true belief across a community. Helen Longino's social epistemology of science argues that objectivity is not a property of individual inquirers but of communities with appropriate critical norms: genuine venues for criticism, actual uptake of criticism by scientists, publicly recognized standards, and equal treatment of alternative hypotheses. Science's objectivity is achieved through its social structure, not despite it.</w:t>
            </w:r>
          </w:p>
          <w:p>
            <w:pPr>
              <w:spacing w:after="55"/>
            </w:pPr>
            <w:r>
              <w:rPr>
                <w:rFonts w:ascii="Arial" w:cs="Arial" w:eastAsia="Arial" w:hAnsi="Arial"/>
                <w:color w:val="111827"/>
                <w:sz w:val="18"/>
                <w:szCs w:val="18"/>
              </w:rPr>
              <w:t xml:space="preserve">Philip Kitcher showed that the division of cognitive labor — different scientists pursuing different research strategies — can benefit science as a whole even when individual scientists are motivated by reputation rather than truth-seeking. A healthy intellectual community needs productive dissent and heterodox perspectives even when the mainstream is producing excellent work. The replication crisis in psychology and social science is a prominent contemporary illustration of social epistemology's practical stakes.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116</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Naturalized Epistemology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W.V.O. Quine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Naturalized epistemology, proposed by Quine in his 1969 essay "Epistemology Naturalized," argues that the traditional project of providing a priori philosophical foundations for knowledge should be abandoned and replaced by empirical investigation of how knowledge is actually acquired. Epistemology should become continuous with cognitive psychology — asking not "what justifies belief?" but "how do humans come to form reliable beliefs?"</w:t>
            </w:r>
          </w:p>
          <w:p>
            <w:pPr>
              <w:spacing w:after="55"/>
            </w:pPr>
            <w:r>
              <w:rPr>
                <w:rFonts w:ascii="Arial" w:cs="Arial" w:eastAsia="Arial" w:hAnsi="Arial"/>
                <w:color w:val="111827"/>
                <w:sz w:val="18"/>
                <w:szCs w:val="18"/>
              </w:rPr>
              <w:t xml:space="preserve">Quine's motivation was his attack on the analytic-synthetic distinction and on the foundationalist program: if there is no sharp boundary between statements true by meaning and statements true by fact, then the a priori epistemological project of providing conceptual foundations for knowledge collapses. The only alternative is to study the actual causal processes by which sensory stimulation gives rise to theory — to see epistemology as a branch of natural science.</w:t>
            </w:r>
          </w:p>
          <w:p>
            <w:pPr>
              <w:spacing w:after="55"/>
            </w:pPr>
            <w:r>
              <w:rPr>
                <w:rFonts w:ascii="Arial" w:cs="Arial" w:eastAsia="Arial" w:hAnsi="Arial"/>
                <w:color w:val="111827"/>
                <w:sz w:val="18"/>
                <w:szCs w:val="18"/>
              </w:rPr>
              <w:t xml:space="preserve">Critics raise the normative objection: describing how we actually form beliefs tells us nothing about which beliefs we should form. Describing the psychology of reasoning does not deliver norms of rationality. Quine's response: normative epistemology is not abandoned but reconstructed — norms of reasoning are themselves subject to empirical revision in light of cognitive science, formal logic, and the track records of different reasoning strategies. The normative/descriptive boundary is not a priori fixed.</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117</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Epistemic Humility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Socrates / Mill</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Epistemic humility is the intellectual virtue of recognizing the limits of one's knowledge — holding beliefs with appropriate tentativeness, acknowledging uncertainty, and remaining genuinely open to revision in light of new evidence or better arguments. It is the opposite of dogmatism, intellectual arrogance, and the premature closing of inquiry. It is perhaps the most practically important epistemic virtue for individuals and institutions alike.</w:t>
            </w:r>
          </w:p>
          <w:p>
            <w:pPr>
              <w:spacing w:after="55"/>
            </w:pPr>
            <w:r>
              <w:rPr>
                <w:rFonts w:ascii="Arial" w:cs="Arial" w:eastAsia="Arial" w:hAnsi="Arial"/>
                <w:color w:val="111827"/>
                <w:sz w:val="18"/>
                <w:szCs w:val="18"/>
              </w:rPr>
              <w:t xml:space="preserve">Socrates embodied epistemic humility in its most radical form: the wisdom of the examined life consisted partly in recognizing what one does not know. The Socratic dictum "I know that I know nothing" is not nihilism but a methodological commitment to permanent inquiry over comfortable certainty. Socrates's interlocutors, confident in their expertise, are revealed through cross-examination to hold contradictory or unsupported beliefs they had not examined.</w:t>
            </w:r>
          </w:p>
          <w:p>
            <w:pPr>
              <w:spacing w:after="55"/>
            </w:pPr>
            <w:r>
              <w:rPr>
                <w:rFonts w:ascii="Arial" w:cs="Arial" w:eastAsia="Arial" w:hAnsi="Arial"/>
                <w:color w:val="111827"/>
                <w:sz w:val="18"/>
                <w:szCs w:val="18"/>
              </w:rPr>
              <w:t xml:space="preserve">Mill argued for epistemic humility in On Liberty on democratic grounds: even if I believe I am correct, I may be wrong — and the systematic suppression of dissent deprives society of the mechanism for correcting error. Epistemic humility thus grounds a political argument for freedom of expression and the value of heterodox voices. In contemporary epistemology, calibration — holding degrees of belief proportional to the evidence — is epistemic humility's formal expression and the basis for Bayesian approaches to rational belief.</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Existentialism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118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Facticity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Sartre / Heidegger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Facticity names the given, fixed dimension of human existence — all that we find ourselves to be without having chosen it: our body, our past actions and their consequences, our social position, our nationality, our temperament, the circumstances of our birth. Sartre used facticity to name one pole of human reality, standing in permanent tension with transcendence — the capacity to project oneself beyond what one already is toward what one might become.</w:t>
            </w:r>
          </w:p>
          <w:p>
            <w:pPr>
              <w:spacing w:after="55"/>
            </w:pPr>
            <w:r>
              <w:rPr>
                <w:rFonts w:ascii="Arial" w:cs="Arial" w:eastAsia="Arial" w:hAnsi="Arial"/>
                <w:color w:val="111827"/>
                <w:sz w:val="18"/>
                <w:szCs w:val="18"/>
              </w:rPr>
              <w:t xml:space="preserve">The philosophical importance of this concept: facticity is not determinism. The fact that I am of a certain age, height, nationality, psychological history, or social class does not determine how I relate to these facts. I can acknowledge or deny them, take them up affirmatively or reactively, use them as excuses or as materials for projects. Bad faith often consists precisely in treating facticity as if it were the whole of one's being — acting as if one's past, one's body, or one's social role were not things one takes up but fixed necessities that determine one's choices.</w:t>
            </w:r>
          </w:p>
          <w:p>
            <w:pPr>
              <w:spacing w:after="55"/>
            </w:pPr>
            <w:r>
              <w:rPr>
                <w:rFonts w:ascii="Arial" w:cs="Arial" w:eastAsia="Arial" w:hAnsi="Arial"/>
                <w:color w:val="111827"/>
                <w:sz w:val="18"/>
                <w:szCs w:val="18"/>
              </w:rPr>
              <w:t xml:space="preserve">Sartre's analysis resists both voluntarism (the naive view that we can simply choose to be different, as if our past had no weight) and determinism (the view that our nature and history fix our choices). Human reality is always a synthesis of facticity and transcendence — we are always both what we have been and what we are in the process of making ourselves.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119</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Despair</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Søren Kierkegaard</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Despair, in Kierkegaard's The Sickness Unto Death, is not ordinary unhappiness or melancholy but the fundamental condition of a self that is failing to be itself — failing to exist in right relation to the power that established it. The "sickness unto death" is not physical death but the condition of a self that both wills and does not will to be what it is, caught in contradiction with itself.</w:t>
            </w:r>
          </w:p>
          <w:p>
            <w:pPr>
              <w:spacing w:after="55"/>
            </w:pPr>
            <w:r>
              <w:rPr>
                <w:rFonts w:ascii="Arial" w:cs="Arial" w:eastAsia="Arial" w:hAnsi="Arial"/>
                <w:color w:val="111827"/>
                <w:sz w:val="18"/>
                <w:szCs w:val="18"/>
              </w:rPr>
              <w:t xml:space="preserve">Kierkegaard identified several forms. The despair of not willing to be oneself: trying to escape one's given nature, wishing to be other than one is, fleeing into distraction or pleasure. The despair of defiantly willing to be oneself on one's own terms alone — refusing to acknowledge any foundation beyond the self, insisting on absolute self-sufficiency. Both share the structure of a self in incoherent relation to itself, refusing the condition of its own existence.</w:t>
            </w:r>
          </w:p>
          <w:p>
            <w:pPr>
              <w:spacing w:after="55"/>
            </w:pPr>
            <w:r>
              <w:rPr>
                <w:rFonts w:ascii="Arial" w:cs="Arial" w:eastAsia="Arial" w:hAnsi="Arial"/>
                <w:color w:val="111827"/>
                <w:sz w:val="18"/>
                <w:szCs w:val="18"/>
              </w:rPr>
              <w:t xml:space="preserve">Unlike Hegelian alienation, which is overcome through historical development, Kierkegaard's despair is existential and structural — it can only be resolved through the leap of faith, through placing the self in transparent relation to God. The concept is both a diagnosis of the universal human condition and a pointer toward the only genuine remedy. Its secular descendants — existential anxiety, the mid-life crisis, the felt meaninglessness of success — are the contemporary forms of the same fundamental problem.</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120</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Leap of Faith</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Søren Kierkegaard</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leap of faith is Kierkegaard's term for the movement required to enter genuinely religious existence — a movement reason cannot complete or justify from the outside. He described three stages of existence: the aesthetic (living for immediate pleasure and sensation), the ethical (living by universal moral duty), and the religious (a direct, personal relation to God that can transcend and even suspend the ethical). Each stage requires a leap — they are not continuous developments but discontinuous existential transformations.</w:t>
            </w:r>
          </w:p>
          <w:p>
            <w:pPr>
              <w:spacing w:after="55"/>
            </w:pPr>
            <w:r>
              <w:rPr>
                <w:rFonts w:ascii="Arial" w:cs="Arial" w:eastAsia="Arial" w:hAnsi="Arial"/>
                <w:color w:val="111827"/>
                <w:sz w:val="18"/>
                <w:szCs w:val="18"/>
              </w:rPr>
              <w:t xml:space="preserve">The religious leap is the most demanding. Abraham's willingness to sacrifice Isaac, explored in Fear and Trembling, is Kierkegaard's paradigm case. Ethically understood, this is murder — a violation of the universal moral law. But Abraham acts from a direct personal relation to God that places him beyond the universal — in a "teleological suspension of the ethical." This cannot be justified to others; it can only be lived from the inside with absolute passion and trust.</w:t>
            </w:r>
          </w:p>
          <w:p>
            <w:pPr>
              <w:spacing w:after="55"/>
            </w:pPr>
            <w:r>
              <w:rPr>
                <w:rFonts w:ascii="Arial" w:cs="Arial" w:eastAsia="Arial" w:hAnsi="Arial"/>
                <w:color w:val="111827"/>
                <w:sz w:val="18"/>
                <w:szCs w:val="18"/>
              </w:rPr>
              <w:t xml:space="preserve">Kierkegaard was responding to Hegel's rationalized Christianity — which reduced faith to a philosophical system, making God's will a matter of rational comprehension. For Kierkegaard, this destroyed faith's essential character. Genuine faith requires risk, passion, and commitment in the face of objective uncertainty — it is precisely not knowledge, and its value lies precisely in what it costs.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121</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Resoluteness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Martin Heidegger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Resoluteness (Entschlossenheit) is Heidegger's term for the existential structure of authentic existence — the mode of being in which Dasein genuinely takes up its own existence rather than drifting along in the anonymous, undifferentiated life of the "they-self." The resolute person owns their thrownness, faces their being-toward-death, and takes up their concrete situation as genuinely their own project rather than something that simply happens to them.</w:t>
            </w:r>
          </w:p>
          <w:p>
            <w:pPr>
              <w:spacing w:after="55"/>
            </w:pPr>
            <w:r>
              <w:rPr>
                <w:rFonts w:ascii="Arial" w:cs="Arial" w:eastAsia="Arial" w:hAnsi="Arial"/>
                <w:color w:val="111827"/>
                <w:sz w:val="18"/>
                <w:szCs w:val="18"/>
              </w:rPr>
              <w:t xml:space="preserve">Resoluteness is not a specific life choice or a particular set of values — Heidegger is deliberately formal about this, refusing to specify what a resolute person should choose. What matters is the mode in which choices are made: from a genuine understanding of one's own existence as finite, thrown, and fundamentally one's own, rather than from habit, social pressure, or the unexamined assumption of what "one" does in one's situation.</w:t>
            </w:r>
          </w:p>
          <w:p>
            <w:pPr>
              <w:spacing w:after="55"/>
            </w:pPr>
            <w:r>
              <w:rPr>
                <w:rFonts w:ascii="Arial" w:cs="Arial" w:eastAsia="Arial" w:hAnsi="Arial"/>
                <w:color w:val="111827"/>
                <w:sz w:val="18"/>
                <w:szCs w:val="18"/>
              </w:rPr>
              <w:t xml:space="preserve">The concept has been criticized for its formal emptiness: if resoluteness is compatible with any content, then a resolute Nazi is as authentic as a resolute humanitarian. Heidegger's response — that authenticity is a structural achievement, not a moral category — dissatisfied many readers. The question of whether authentic existence has ethical content or is ethically neutral remains one of the most contested problems in Heideggerian scholarship.</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122</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Nausea and Contingency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Jean-Paul Sartre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Nausea, as Sartre develops it in his novel of that name and in Being and Nothingness, is not an ordinary feeling of revulsion but a fundamental philosophical mood — the experience of confronting the brute, unjustifiable contingency of existence. Things simply are, without reason, without necessity, without purpose. They could not have existed, or could have been entirely otherwise, yet here they are — opaque, excessive, overflowing all the categories we use to make them intelligible.</w:t>
            </w:r>
          </w:p>
          <w:p>
            <w:pPr>
              <w:spacing w:after="55"/>
            </w:pPr>
            <w:r>
              <w:rPr>
                <w:rFonts w:ascii="Arial" w:cs="Arial" w:eastAsia="Arial" w:hAnsi="Arial"/>
                <w:color w:val="111827"/>
                <w:sz w:val="18"/>
                <w:szCs w:val="18"/>
              </w:rPr>
              <w:t xml:space="preserve">Antoine Roquentin, the protagonist of Nausea, experiences this confronting the root of a chestnut tree in a park: its existence is "too much," it has no reason to be, no justification, it simply is. The experience strips away the comfortable conceptual frameworks that make the world seem organized and purposeful and reveals the raw fact of being: "The world of explanations and reasons is not the world of existence."</w:t>
            </w:r>
          </w:p>
          <w:p>
            <w:pPr>
              <w:spacing w:after="55"/>
            </w:pPr>
            <w:r>
              <w:rPr>
                <w:rFonts w:ascii="Arial" w:cs="Arial" w:eastAsia="Arial" w:hAnsi="Arial"/>
                <w:color w:val="111827"/>
                <w:sz w:val="18"/>
                <w:szCs w:val="18"/>
              </w:rPr>
              <w:t xml:space="preserve">This insight connects to Sartre's broader ontology: existence precedes essence, nothing has a pre-given purpose, and the radical contingency of existence is the permanent background against which human freedom must create its own meanings. Nausea is the mood in which this truth is inescapably felt rather than merely intellectually acknowledged. It is existentialism's version of the philosophical experience par excellence.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123</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Situation</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Sartre / Beauvoir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concept of situation in existentialist philosophy names the concrete context within which freedom is exercised — the specific set of circumstances, social structures, material conditions, and interpersonal relations that both constrain and enable a person's choices. Sartre insisted that freedom is always situated: we are not free in an abstract vacuum but always free within and against a particular situation that we did not fully choose.</w:t>
            </w:r>
          </w:p>
          <w:p>
            <w:pPr>
              <w:spacing w:after="55"/>
            </w:pPr>
            <w:r>
              <w:rPr>
                <w:rFonts w:ascii="Arial" w:cs="Arial" w:eastAsia="Arial" w:hAnsi="Arial"/>
                <w:color w:val="111827"/>
                <w:sz w:val="18"/>
                <w:szCs w:val="18"/>
              </w:rPr>
              <w:t xml:space="preserve">Simone de Beauvoir extended and deepened this concept in The Ethics of Ambiguity and The Second Sex: the situation of women under patriarchy is not merely a background condition but an active structure that limits freedom in ways that cannot be overcome by an act of will alone. "You cannot be free when oppressed" — genuine freedom requires both individual will and appropriate material and social conditions. This is de Beauvoir's critique of the purely individualist dimension of Sartrean existentialism.</w:t>
            </w:r>
          </w:p>
          <w:p>
            <w:pPr>
              <w:spacing w:after="55"/>
            </w:pPr>
            <w:r>
              <w:rPr>
                <w:rFonts w:ascii="Arial" w:cs="Arial" w:eastAsia="Arial" w:hAnsi="Arial"/>
                <w:color w:val="111827"/>
                <w:sz w:val="18"/>
                <w:szCs w:val="18"/>
              </w:rPr>
              <w:t xml:space="preserve">The concept of situation bridges existentialism and social philosophy: if freedom is always situated, then political philosophy cannot ignore the material conditions that make genuine freedom possible. The existentialist emphasis on radical freedom is not politically neutral — the conditions of freedom require institutional and social analysis, connecting existentialism to feminism, Marxism, and critical race theory.</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124</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Intersubjectivity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Husserl / Merleau-Ponty</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Intersubjectivity names the shared, common world that is constituted through the encounter of multiple subjectivities — the dimension of experience that is neither purely private (my own subjective inner life) nor purely objective (the world as described by physics) but interpersonal and communal. It is the philosophical problem of how multiple irreducibly first-person perspectives can share a single world and constitute common meanings, practices, and institutions.</w:t>
            </w:r>
          </w:p>
          <w:p>
            <w:pPr>
              <w:spacing w:after="55"/>
            </w:pPr>
            <w:r>
              <w:rPr>
                <w:rFonts w:ascii="Arial" w:cs="Arial" w:eastAsia="Arial" w:hAnsi="Arial"/>
                <w:color w:val="111827"/>
                <w:sz w:val="18"/>
                <w:szCs w:val="18"/>
              </w:rPr>
              <w:t xml:space="preserve">Husserl recognized intersubjectivity as the most difficult problem in his phenomenology: how can I be certain that other persons have genuine subjective experience rather than being very sophisticated automata? His solution involved "analogical apperception" — we experience others as variations on our own embodied existence, recognizing in their behavior the outward expression of an inner life structurally similar to our own.</w:t>
            </w:r>
          </w:p>
          <w:p>
            <w:pPr>
              <w:spacing w:after="55"/>
            </w:pPr>
            <w:r>
              <w:rPr>
                <w:rFonts w:ascii="Arial" w:cs="Arial" w:eastAsia="Arial" w:hAnsi="Arial"/>
                <w:color w:val="111827"/>
                <w:sz w:val="18"/>
                <w:szCs w:val="18"/>
              </w:rPr>
              <w:t xml:space="preserve">Merleau-Ponty rooted intersubjectivity in embodiment rather than in inference: we recognize other persons not through theoretical inference from behavior but through a primordial bodily resonance — intercorporeality. My body and another's body engage in mutual recognition that precedes any theoretical attribution of consciousness. This primordial intersubjectivity grounds both knowledge of others and the ethical regard for others that Levinas placed at the center of moral life.</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Logic &amp; Language  (8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125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Reference and Rigid Designation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Saul Kripke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Saul Kripke's Naming and Necessity (1972/1980) transformed philosophy of language through two connected arguments. First: proper names are "rigid designators" — they refer to the same individual in all possible worlds in which that individual exists. "Aristotle" refers to the same person whether we are talking about the actual world or possible worlds in which Aristotle never taught Alexander. This contrasts with Russell's description theory, on which "Aristotle" means something like "the teacher of Alexander," making it contingent who the name picks out.</w:t>
            </w:r>
          </w:p>
          <w:p>
            <w:pPr>
              <w:spacing w:after="55"/>
            </w:pPr>
            <w:r>
              <w:rPr>
                <w:rFonts w:ascii="Arial" w:cs="Arial" w:eastAsia="Arial" w:hAnsi="Arial"/>
                <w:color w:val="111827"/>
                <w:sz w:val="18"/>
                <w:szCs w:val="18"/>
              </w:rPr>
              <w:t xml:space="preserve">Second: many identity statements — "Hesperus is Phosphorus," "water is H2O," "gold is the element with atomic number 79" — are necessarily true but discovered empirically. This showed that necessity and a priority come apart: Kant was wrong to treat them as equivalent. The necessity here is metaphysical — it concerns the nature of the world — not merely linguistic. We discovered that water is necessarily H2O; it was not necessary a priori.</w:t>
            </w:r>
          </w:p>
          <w:p>
            <w:pPr>
              <w:spacing w:after="55"/>
            </w:pPr>
            <w:r>
              <w:rPr>
                <w:rFonts w:ascii="Arial" w:cs="Arial" w:eastAsia="Arial" w:hAnsi="Arial"/>
                <w:color w:val="111827"/>
                <w:sz w:val="18"/>
                <w:szCs w:val="18"/>
              </w:rPr>
              <w:t xml:space="preserve">Kripke's framework rehabilitated essentialism: if names rigidly designate their referents, then there are genuine facts about the essential properties of individuals and natural kinds that hold across all possible worlds. This result connected directly to contemporary scientific essentialism and to debates about natural kinds in biology, chemistry, and physics.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126</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Propositional Attitudes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Russell / Frege</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Propositional attitudes are mental states characterized by their content — a proposition that the subject stands in some attitude toward. Believing that it will rain, hoping that the exam goes well, fearing that the bridge will collapse, desiring that one's child be happy — all are propositional attitudes: attitudes (belief, hope, fear, desire) directed at propositions (that it will rain, etc.).</w:t>
            </w:r>
          </w:p>
          <w:p>
            <w:pPr>
              <w:spacing w:after="55"/>
            </w:pPr>
            <w:r>
              <w:rPr>
                <w:rFonts w:ascii="Arial" w:cs="Arial" w:eastAsia="Arial" w:hAnsi="Arial"/>
                <w:color w:val="111827"/>
                <w:sz w:val="18"/>
                <w:szCs w:val="18"/>
              </w:rPr>
              <w:t xml:space="preserve">Frege noted the opacity of propositional attitude reports: even if "Hesperus" and "Phosphorus" refer to the same planet, "John believes Hesperus is visible" and "John believes Phosphorus is visible" can differ in truth value — John may not know they are the same. This shows that in propositional attitude contexts, words are not simply about their reference but about their sense or cognitive significance.</w:t>
            </w:r>
          </w:p>
          <w:p>
            <w:pPr>
              <w:spacing w:after="55"/>
            </w:pPr>
            <w:r>
              <w:rPr>
                <w:rFonts w:ascii="Arial" w:cs="Arial" w:eastAsia="Arial" w:hAnsi="Arial"/>
                <w:color w:val="111827"/>
                <w:sz w:val="18"/>
                <w:szCs w:val="18"/>
              </w:rPr>
              <w:t xml:space="preserve">The problem of propositional attitude reports connects to debates about the relationship between language and thought, the nature of mental content, and whether concepts are individuated by their reference (externalism) or by their cognitive role (internalism). Naturalizing propositional attitudes — explaining what beliefs and desires are in purely physical terms — is one of the central challenges for physicalist philosophy of mind. Without an account of propositional attitudes, there is no adequate account of intentionality.</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127</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Meaning as Use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Ludwig Wittgenstein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meaning of a word is its use in the language" — Wittgenstein's slogan from the Philosophical Investigations captures his rejection of the view that meaning consists in mental images, private sensations, or abstract reference to objects. Meaning is not something hidden behind language, accessible only to the speaker in their private mental life — it is public, observable, and constituted by how expressions are actually used within a practice.</w:t>
            </w:r>
          </w:p>
          <w:p>
            <w:pPr>
              <w:spacing w:after="55"/>
            </w:pPr>
            <w:r>
              <w:rPr>
                <w:rFonts w:ascii="Arial" w:cs="Arial" w:eastAsia="Arial" w:hAnsi="Arial"/>
                <w:color w:val="111827"/>
                <w:sz w:val="18"/>
                <w:szCs w:val="18"/>
              </w:rPr>
              <w:t xml:space="preserve">This has several consequences. There can be no genuinely private language: if meaning is use, and use is a public practice that requires the possibility of correction, then a language whose expressions only one person could understand in principle is not a language at all. It lacks the normative structure — the distinction between correct and incorrect use — that makes something a language rather than mere behavior. The private language argument is one of Wittgenstein's most influential and contested contributions.</w:t>
            </w:r>
          </w:p>
          <w:p>
            <w:pPr>
              <w:spacing w:after="55"/>
            </w:pPr>
            <w:r>
              <w:rPr>
                <w:rFonts w:ascii="Arial" w:cs="Arial" w:eastAsia="Arial" w:hAnsi="Arial"/>
                <w:color w:val="111827"/>
                <w:sz w:val="18"/>
                <w:szCs w:val="18"/>
              </w:rPr>
              <w:t xml:space="preserve">The view connects to the dissolution of philosophical problems: if meaning is use, then philosophical confusions arise from words being used outside the practices that give them meaning — lifted out of their language game and asked to do impossible work. The therapy for philosophical confusion is not to find better theories but to return words to their ordinary homes, where philosophical paradox dissolves.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128</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The Causal Theory of Reference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Kripke / Putnam</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causal theory of reference holds that the reference of names and natural kind terms is determined not by descriptive meaning in the speaker's head but by a causal-historical chain connecting the use of the term to an initial "baptism" — an original act of naming or pointing that fixes what the term refers to. When I use the name "Napoleon," my use refers to Napoleon not because I have a complete description of him in mind but because my use is causally connected, through a chain of communicative uses, to the historical person who was originally introduced as "Napoleon."</w:t>
            </w:r>
          </w:p>
          <w:p>
            <w:pPr>
              <w:spacing w:after="55"/>
            </w:pPr>
            <w:r>
              <w:rPr>
                <w:rFonts w:ascii="Arial" w:cs="Arial" w:eastAsia="Arial" w:hAnsi="Arial"/>
                <w:color w:val="111827"/>
                <w:sz w:val="18"/>
                <w:szCs w:val="18"/>
              </w:rPr>
              <w:t xml:space="preserve">Hilary Putnam extended this to natural kind terms through his "Twin Earth" thought experiment. Imagine a planet exactly like Earth except that the substance in rivers and lakes that they call "water" has a different chemical composition — XYZ, not H2O. Putnam argues that "water" on Earth and "water" on Twin Earth refer to different substances, even though speakers on both planets have identical mental representations. "Meanings ain't in the head" — meaning is partly constituted by what is actually out there in the world.</w:t>
            </w:r>
          </w:p>
          <w:p>
            <w:pPr>
              <w:spacing w:after="55"/>
            </w:pPr>
            <w:r>
              <w:rPr>
                <w:rFonts w:ascii="Arial" w:cs="Arial" w:eastAsia="Arial" w:hAnsi="Arial"/>
                <w:color w:val="111827"/>
                <w:sz w:val="18"/>
                <w:szCs w:val="18"/>
              </w:rPr>
              <w:t xml:space="preserve">The causal theory explains how we can refer to things we cannot fully describe, how scientific discoveries can change what we know about the nature of what our terms refer to without changing which things they refer to, and why two people who know different things about gold are both talking about gold.</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129</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Contextualism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DeRose / Cohen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Epistemic contextualism holds that the truth conditions of knowledge attributions — sentences of the form "S knows that P" — vary with the context of the attributor rather than the epistemic situation of the subject. In ordinary, low-stakes contexts, the standards for "knowing" are low. In philosophical or high-stakes contexts, the standards rise. The same sentence "I know I have hands" can be truly uttered in ordinary conversation and falsely uttered in the context of considering Cartesian skepticism — not because my epistemic situation changes but because what counts as knowledge changes with the context of attribution.</w:t>
            </w:r>
          </w:p>
          <w:p>
            <w:pPr>
              <w:spacing w:after="55"/>
            </w:pPr>
            <w:r>
              <w:rPr>
                <w:rFonts w:ascii="Arial" w:cs="Arial" w:eastAsia="Arial" w:hAnsi="Arial"/>
                <w:color w:val="111827"/>
                <w:sz w:val="18"/>
                <w:szCs w:val="18"/>
              </w:rPr>
              <w:t xml:space="preserve">Keith DeRose developed the view partly to dissolve skeptical paradoxes without either accepting skepticism or dismissing it as confused. The skeptic is not wrong to say, in their context, that we don't "know" things — those standards are genuinely in play. But we are not wrong to claim knowledge in ordinary contexts either. The paradox dissolves once we recognize that "know" is context-sensitive.</w:t>
            </w:r>
          </w:p>
          <w:p>
            <w:pPr>
              <w:spacing w:after="55"/>
            </w:pPr>
            <w:r>
              <w:rPr>
                <w:rFonts w:ascii="Arial" w:cs="Arial" w:eastAsia="Arial" w:hAnsi="Arial"/>
                <w:color w:val="111827"/>
                <w:sz w:val="18"/>
                <w:szCs w:val="18"/>
              </w:rPr>
              <w:t xml:space="preserve">Contextualism is controversial partly because it seems to evade rather than answer skepticism — if the skeptic and the ordinary speaker are simply talking about different things, no genuine disagreement is resolved. And it raises the question of whether epistemic standards are genuinely conventional or whether there is a context-independent fact about what really counts as knowledge.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130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Formal Logic</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Frege / Russell</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Formal logic is the discipline that studies valid patterns of inference using symbolic notation to abstract away from content and represent structure alone. The validity of an argument is a matter of its logical form: "All men are mortal; Socrates is a man; therefore Socrates is mortal" is valid because any argument of the form "All As are B; C is A; therefore C is B" preserves truth regardless of what A, B, and C denote.</w:t>
            </w:r>
          </w:p>
          <w:p>
            <w:pPr>
              <w:spacing w:after="55"/>
            </w:pPr>
            <w:r>
              <w:rPr>
                <w:rFonts w:ascii="Arial" w:cs="Arial" w:eastAsia="Arial" w:hAnsi="Arial"/>
                <w:color w:val="111827"/>
                <w:sz w:val="18"/>
                <w:szCs w:val="18"/>
              </w:rPr>
              <w:t xml:space="preserve">Gottlob Frege's Begriffsschrift (1879) invented modern symbolic logic — the quantifier-variable notation that replaced Aristotle's syllogistic and made it possible to represent the logical structure of mathematical reasoning. Bertrand Russell and Alfred North Whitehead's Principia Mathematica attempted to reduce all of mathematics to logic, using Frege's notation and Russell's theory of types to avoid paradoxes.</w:t>
            </w:r>
          </w:p>
          <w:p>
            <w:pPr>
              <w:spacing w:after="55"/>
            </w:pPr>
            <w:r>
              <w:rPr>
                <w:rFonts w:ascii="Arial" w:cs="Arial" w:eastAsia="Arial" w:hAnsi="Arial"/>
                <w:color w:val="111827"/>
                <w:sz w:val="18"/>
                <w:szCs w:val="18"/>
              </w:rPr>
              <w:t xml:space="preserve">Gödel's incompleteness theorems (1931) showed that any sufficiently powerful formal system that is consistent must contain true statements that cannot be proved within that system. This result — that formal completeness and consistency cannot be simultaneously achieved in any system capable of expressing arithmetic — is one of the most profound discoveries in the history of human thought, with implications for the nature of mathematical truth, the limits of computation, and the relationship between proof and truth.</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131</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Analytic / Synthetic Distinction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Kant / Quine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analytic-synthetic distinction, introduced by Kant, divides all propositions into two categories. Analytic propositions are true by virtue of meaning alone — the predicate is contained in the concept of the subject: "All bachelors are unmarried," "All bodies are extended." They are true by definition, adding no new information. Synthetic propositions go beyond what is contained in the subject concept and require empirical verification: "All bodies have weight," "Water boils at 100°C."</w:t>
            </w:r>
          </w:p>
          <w:p>
            <w:pPr>
              <w:spacing w:after="55"/>
            </w:pPr>
            <w:r>
              <w:rPr>
                <w:rFonts w:ascii="Arial" w:cs="Arial" w:eastAsia="Arial" w:hAnsi="Arial"/>
                <w:color w:val="111827"/>
                <w:sz w:val="18"/>
                <w:szCs w:val="18"/>
              </w:rPr>
              <w:t xml:space="preserve">Kant used this distinction to frame his central epistemological question: how is synthetic a priori knowledge possible — knowledge that is both informationally substantive and independent of experience? His answer (space, time, and the categories of the understanding are synthetic a priori) grounded his transcendental idealism.</w:t>
            </w:r>
          </w:p>
          <w:p>
            <w:pPr>
              <w:spacing w:after="55"/>
            </w:pPr>
            <w:r>
              <w:rPr>
                <w:rFonts w:ascii="Arial" w:cs="Arial" w:eastAsia="Arial" w:hAnsi="Arial"/>
                <w:color w:val="111827"/>
                <w:sz w:val="18"/>
                <w:szCs w:val="18"/>
              </w:rPr>
              <w:t xml:space="preserve">W.V.O. Quine's "Two Dogmas of Empiricism" (1951) attacked the distinction as philosophically untenable: there is no sharp boundary between truths that hold come what may (analytic) and truths that are revisable in light of experience (synthetic). Any statement can be revised in principle if we are willing to change enough of our other commitments. The web of belief faces experience as a whole. Quine's attack was enormously influential, dissolving the distinction that had structured much of modern philosophy.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132</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Possible Language Games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Ludwig Wittgenstein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One of Wittgenstein's most important applications of the language game concept is his analysis of what it would mean for something to count as following a rule. When I add 2 to a series of numbers, what makes it the case that I am following the rule "add 2" rather than some other rule that coincidentally yields the same outputs for all past cases but diverges at some large number? No finite set of past applications determines the rule; the rule extends to infinitely many new cases.</w:t>
            </w:r>
          </w:p>
          <w:p>
            <w:pPr>
              <w:spacing w:after="55"/>
            </w:pPr>
            <w:r>
              <w:rPr>
                <w:rFonts w:ascii="Arial" w:cs="Arial" w:eastAsia="Arial" w:hAnsi="Arial"/>
                <w:color w:val="111827"/>
                <w:sz w:val="18"/>
                <w:szCs w:val="18"/>
              </w:rPr>
              <w:t xml:space="preserve">Saul Kripke's interpretation of Wittgenstein as advancing a "skeptical paradox" about rule-following became enormously influential: there is no fact of the matter about what a rule requires in new cases — neither in one's past behavior nor in any "mental state." The "skeptical solution" is that attributing rule-following is a social practice: the community accepts a person as following a rule when their responses agree with the community's responses in enough cases.</w:t>
            </w:r>
          </w:p>
          <w:p>
            <w:pPr>
              <w:spacing w:after="55"/>
            </w:pPr>
            <w:r>
              <w:rPr>
                <w:rFonts w:ascii="Arial" w:cs="Arial" w:eastAsia="Arial" w:hAnsi="Arial"/>
                <w:color w:val="111827"/>
                <w:sz w:val="18"/>
                <w:szCs w:val="18"/>
              </w:rPr>
              <w:t xml:space="preserve">The implications for philosophy of mind and philosophy of mathematics are profound: if there are no mental facts that determine the meaning of one's words and the rules one is following, then meaning is constitutively social and public rather than private and individual. This connects to debates about whether meanings are in the head, whether thought requires language, and what grounds the normativity of rational inference.</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Political Philosophy  (8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133</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Anarchism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Proudhon / Kropotkin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Anarchism holds that the state — with its monopoly on legitimate force, its hierarchical authority structures, and its coercive institutions — is inherently unjust and should be abolished. Various traditions within anarchism disagree about what should replace the state, but all share the conviction that human beings can organize social life through voluntary cooperation and mutual aid rather than coercive authority.</w:t>
            </w:r>
          </w:p>
          <w:p>
            <w:pPr>
              <w:spacing w:after="55"/>
            </w:pPr>
            <w:r>
              <w:rPr>
                <w:rFonts w:ascii="Arial" w:cs="Arial" w:eastAsia="Arial" w:hAnsi="Arial"/>
                <w:color w:val="111827"/>
                <w:sz w:val="18"/>
                <w:szCs w:val="18"/>
              </w:rPr>
              <w:t xml:space="preserve">Pierre-Joseph Proudhon, who coined the term, argued that property — specifically the kind of ownership that allows the extraction of rent, profit, and interest from those who do actual work — is theft. Mikhail Bakunin's collectivist anarchism emphasized violent revolutionary destruction of all existing institutions. Peter Kropotkin's anarcho-communism drew on natural history to argue that mutual aid rather than competition is the primary mechanism of social evolution and human cooperation.</w:t>
            </w:r>
          </w:p>
          <w:p>
            <w:pPr>
              <w:spacing w:after="55"/>
            </w:pPr>
            <w:r>
              <w:rPr>
                <w:rFonts w:ascii="Arial" w:cs="Arial" w:eastAsia="Arial" w:hAnsi="Arial"/>
                <w:color w:val="111827"/>
                <w:sz w:val="18"/>
                <w:szCs w:val="18"/>
              </w:rPr>
              <w:t xml:space="preserve">Anarchism faces the standard objection: without a state to enforce agreements and protect rights, what prevents the strong from dominating the weak? Anarchists respond with various institutional alternatives — workers' councils, federations, voluntarily enforced norms, and reputational systems — but critics argue these either require a state by another name or prove insufficient for maintaining order and cooperation in large, complex, pluralistic societies.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134</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Socialism</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Marx / Owen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Socialism encompasses a family of political philosophies that hold that the means of production — factories, land, natural resources — should be owned and controlled by the community or the workers who use them rather than by private individuals. Against capitalism's private ownership of productive property and the profit motive, socialism argues for collective ownership, democratic control of economic life, and production for social need rather than private profit.</w:t>
            </w:r>
          </w:p>
          <w:p>
            <w:pPr>
              <w:spacing w:after="55"/>
            </w:pPr>
            <w:r>
              <w:rPr>
                <w:rFonts w:ascii="Arial" w:cs="Arial" w:eastAsia="Arial" w:hAnsi="Arial"/>
                <w:color w:val="111827"/>
                <w:sz w:val="18"/>
                <w:szCs w:val="18"/>
              </w:rPr>
              <w:t xml:space="preserve">Karl Marx offered the most influential theoretical framework: capitalism exploits workers by appropriating the "surplus value" they produce above what is required to reproduce their own labor power. This structural exploitation is not a matter of individual greed but of the logic of capital accumulation. Socialism, for Marx, would supersede capitalism when its internal contradictions — between socialized production and private appropriation — became irresolvable, leading to revolutionary transformation.</w:t>
            </w:r>
          </w:p>
          <w:p>
            <w:pPr>
              <w:spacing w:after="55"/>
            </w:pPr>
            <w:r>
              <w:rPr>
                <w:rFonts w:ascii="Arial" w:cs="Arial" w:eastAsia="Arial" w:hAnsi="Arial"/>
                <w:color w:val="111827"/>
                <w:sz w:val="18"/>
                <w:szCs w:val="18"/>
              </w:rPr>
              <w:t xml:space="preserve">Robert Owen, Charles Fourier, and Saint-Simon developed "utopian socialism" — detailed blueprints for cooperative communities that would demonstrate by example that collective ownership and mutual aid could work. Democratic socialism, social democracy, market socialism, and guild socialism represent the spectrum of contemporary socialist positions, differing primarily on whether socialism requires revolutionary transformation or can be achieved through democratic reform.</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135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Justice as Fairness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John Rawls</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Justice as fairness is Rawls's label for his political philosophy, centered on the two principles derived from the original position. The first principle requires equal basic liberties for all — freedom of speech, religion, association, and political participation. The second principle (which governs economic inequalities) has two parts: the difference principle, which holds that social and economic inequalities are just only if they benefit the least advantaged members of society, and fair equality of opportunity, which requires that positions be open to all under conditions that genuinely equalize prospects.</w:t>
            </w:r>
          </w:p>
          <w:p>
            <w:pPr>
              <w:spacing w:after="55"/>
            </w:pPr>
            <w:r>
              <w:rPr>
                <w:rFonts w:ascii="Arial" w:cs="Arial" w:eastAsia="Arial" w:hAnsi="Arial"/>
                <w:color w:val="111827"/>
                <w:sz w:val="18"/>
                <w:szCs w:val="18"/>
              </w:rPr>
              <w:t xml:space="preserve">The order of priority is lexical: the first principle takes priority over the second; within the second principle, fair equality of opportunity takes priority over the difference principle. This means that no improvement in economic efficiency or welfare can justify reducing anyone's basic liberties.</w:t>
            </w:r>
          </w:p>
          <w:p>
            <w:pPr>
              <w:spacing w:after="55"/>
            </w:pPr>
            <w:r>
              <w:rPr>
                <w:rFonts w:ascii="Arial" w:cs="Arial" w:eastAsia="Arial" w:hAnsi="Arial"/>
                <w:color w:val="111827"/>
                <w:sz w:val="18"/>
                <w:szCs w:val="18"/>
              </w:rPr>
              <w:t xml:space="preserve">Rawls explicitly distinguished justice as fairness from both utilitarianism and libertarianism. Against utilitarianism: justice as fairness takes the separateness of persons seriously — no individual can be sacrificed for aggregate gain. Against libertarianism: natural talents are morally arbitrary — no one deserves their initial endowments of talent, and a just society does not simply let these arbitrary differences compound into vast inequalities.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136</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Communitarianism</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MacIntyre / Sandel</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Communitarianism is a political philosophy that challenges liberal individualism by insisting on the constitutive role of community in forming personal identity, moral values, and the conditions for a good life. Against the liberal picture of the self as prior to and independent of its social attachments — choosing its values from a neutral standpoint — communitarians argue that the self is always already embedded in communities, traditions, and practices that partly define who it is.</w:t>
            </w:r>
          </w:p>
          <w:p>
            <w:pPr>
              <w:spacing w:after="55"/>
            </w:pPr>
            <w:r>
              <w:rPr>
                <w:rFonts w:ascii="Arial" w:cs="Arial" w:eastAsia="Arial" w:hAnsi="Arial"/>
                <w:color w:val="111827"/>
                <w:sz w:val="18"/>
                <w:szCs w:val="18"/>
              </w:rPr>
              <w:t xml:space="preserve">Alasdair MacIntyre's After Virtue argued that liberal moral philosophy had severed moral concepts from the narrative contexts and social practices that originally gave them meaning, producing the fragmentary moral discourse of contemporary culture. Without a shared conception of human good embedded in practice, moral philosophy degenerates into a series of unresolvable debates between incommensurable positions.</w:t>
            </w:r>
          </w:p>
          <w:p>
            <w:pPr>
              <w:spacing w:after="55"/>
            </w:pPr>
            <w:r>
              <w:rPr>
                <w:rFonts w:ascii="Arial" w:cs="Arial" w:eastAsia="Arial" w:hAnsi="Arial"/>
                <w:color w:val="111827"/>
                <w:sz w:val="18"/>
                <w:szCs w:val="18"/>
              </w:rPr>
              <w:t xml:space="preserve">Michael Sandel's critique of Rawls focused on the "unencumbered self" behind the veil of ignorance: a self stripped of all particular attachments and commitments is not an idealized rational chooser but an impoverished fiction. Our deepest moral commitments are partly constitutive of who we are — stripping them away in thought does not reveal a more authentic self but destroys the self altogether. Communitarianism does not necessarily reject liberal rights but insists they be understood against a background of shared goods and practices.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137</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Feminist Political Philosophy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Wollstonecraft / Okin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Feminist political philosophy examines the ways in which mainstream political philosophy has systematically ignored, marginalized, or distorted the political situation of women, and constructs alternative frameworks that take women's experience and interests fully into account. Mary Wollstonecraft's A Vindication of the Rights of Woman (1792) is the founding text: women's apparently inferior rationality and virtue is not natural but the product of inadequate education and enforced dependence. Give women rational education, and the difference largely disappears.</w:t>
            </w:r>
          </w:p>
          <w:p>
            <w:pPr>
              <w:spacing w:after="55"/>
            </w:pPr>
            <w:r>
              <w:rPr>
                <w:rFonts w:ascii="Arial" w:cs="Arial" w:eastAsia="Arial" w:hAnsi="Arial"/>
                <w:color w:val="111827"/>
                <w:sz w:val="18"/>
                <w:szCs w:val="18"/>
              </w:rPr>
              <w:t xml:space="preserve">Susan Moller Okin's Justice, Gender, and the Family argued that Rawls's theory of justice, despite its egalitarian aspirations, ignored the family as a site of injustice. The family is the first school of justice — or injustice — and no theory of justice is complete that does not address the gendered division of labor within it. A veil of ignorance applied to the family would reveal that the domestic arrangement requiring women to bear primary responsibility for care work is profoundly unjust.</w:t>
            </w:r>
          </w:p>
          <w:p>
            <w:pPr>
              <w:spacing w:after="55"/>
            </w:pPr>
            <w:r>
              <w:rPr>
                <w:rFonts w:ascii="Arial" w:cs="Arial" w:eastAsia="Arial" w:hAnsi="Arial"/>
                <w:color w:val="111827"/>
                <w:sz w:val="18"/>
                <w:szCs w:val="18"/>
              </w:rPr>
              <w:t xml:space="preserve">Contemporary feminist political philosophy addresses: the justice of care work distribution, reproductive rights as matters of bodily autonomy and political equality, the structural conditions required for genuine equality of opportunity, the intersection of gender with race and class, and the adequacy of liberal rights frameworks for addressing structural rather than merely formal inequality.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138</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Colonialism and Postcolonialism</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Fanon / Said</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Postcolonial political philosophy examines the political, cultural, and epistemic legacies of European colonialism and develops theoretical frameworks for understanding and challenging them. It addresses not only the political economy of colonial extraction but the cultural and psychological dimensions of colonization — the imposition of European frameworks of knowledge, identity, and value on colonized peoples.</w:t>
            </w:r>
          </w:p>
          <w:p>
            <w:pPr>
              <w:spacing w:after="55"/>
            </w:pPr>
            <w:r>
              <w:rPr>
                <w:rFonts w:ascii="Arial" w:cs="Arial" w:eastAsia="Arial" w:hAnsi="Arial"/>
                <w:color w:val="111827"/>
                <w:sz w:val="18"/>
                <w:szCs w:val="18"/>
              </w:rPr>
              <w:t xml:space="preserve">Frantz Fanon's The Wretched of the Earth analyzed the psychological damage of colonization: colonized people are made to see themselves through the colonizer's eyes, to experience their own culture as inferior, and to aspire to European identity. Liberation requires not only political independence but a radical psychological and cultural decolonization. Fanon was controversial in justifying violence as a potentially cleansing, identity-restoring force for the colonized.</w:t>
            </w:r>
          </w:p>
          <w:p>
            <w:pPr>
              <w:spacing w:after="55"/>
            </w:pPr>
            <w:r>
              <w:rPr>
                <w:rFonts w:ascii="Arial" w:cs="Arial" w:eastAsia="Arial" w:hAnsi="Arial"/>
                <w:color w:val="111827"/>
                <w:sz w:val="18"/>
                <w:szCs w:val="18"/>
              </w:rPr>
              <w:t xml:space="preserve">Edward Said's Orientalism showed how European scholarship about "the Orient" functioned not as neutral knowledge but as a form of power — constructing a homogenized, exotic, timeless East as the inferior counterpart of a dynamic, rational West. This was not merely bias but a structural feature of how knowledge is produced under conditions of colonial power. Postcolonialism thus raises fundamental epistemological questions about whose knowledge counts and what interests knowledge serves.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139</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Sovereignty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Bodin / Schmitt</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Sovereignty names the highest, ultimate, and legally unlimited authority within a political community. Jean Bodin, writing in the sixteenth century during France's religious wars, developed the concept as the permanent, absolute, and indivisible authority of the ruler — above the law because the source of the law. Without a sovereign capable of making final decisions, the political community dissolves into civil war.</w:t>
            </w:r>
          </w:p>
          <w:p>
            <w:pPr>
              <w:spacing w:after="55"/>
            </w:pPr>
            <w:r>
              <w:rPr>
                <w:rFonts w:ascii="Arial" w:cs="Arial" w:eastAsia="Arial" w:hAnsi="Arial"/>
                <w:color w:val="111827"/>
                <w:sz w:val="18"/>
                <w:szCs w:val="18"/>
              </w:rPr>
              <w:t xml:space="preserve">Carl Schmitt radicalized the concept in the twentieth century: "Sovereign is he who decides on the exception." Sovereignty is revealed not in normal, law-governed operations but in the state of exception — the moment when normal legal order is suspended and a political decision is made that constitutes the basic distinction between friend and enemy. Schmitt used this to argue that liberal constitutionalism evades rather than solves the political — the irreducible logic of conflict and decision.</w:t>
            </w:r>
          </w:p>
          <w:p>
            <w:pPr>
              <w:spacing w:after="55"/>
            </w:pPr>
            <w:r>
              <w:rPr>
                <w:rFonts w:ascii="Arial" w:cs="Arial" w:eastAsia="Arial" w:hAnsi="Arial"/>
                <w:color w:val="111827"/>
                <w:sz w:val="18"/>
                <w:szCs w:val="18"/>
              </w:rPr>
              <w:t xml:space="preserve">The question of sovereignty becomes urgent in the contemporary context of globalization: when international law, supranational institutions, and human rights frameworks constrain state action, where does sovereignty reside? The tension between state sovereignty and humanitarian intervention, between national self-determination and international human rights obligations, is one of the defining political tensions of the twenty-first century.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140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Power and Domination</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Foucault / Lukes</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Power is central to political philosophy, but its adequate analysis has proved persistently elusive. Robert Dahl's pluralist definition — power as the ability to get others to do what they would not otherwise do — captures only the most visible face of power: the ability to prevail in observable conflicts. Steven Lukes's three-dimensional analysis identified two additional faces: the ability to shape political agendas (preventing issues from coming up for decision) and the ability to shape preferences themselves, so that dominated groups do not even want what would serve their genuine interests.</w:t>
            </w:r>
          </w:p>
          <w:p>
            <w:pPr>
              <w:spacing w:after="55"/>
            </w:pPr>
            <w:r>
              <w:rPr>
                <w:rFonts w:ascii="Arial" w:cs="Arial" w:eastAsia="Arial" w:hAnsi="Arial"/>
                <w:color w:val="111827"/>
                <w:sz w:val="18"/>
                <w:szCs w:val="18"/>
              </w:rPr>
              <w:t xml:space="preserve">Foucault's analysis went further: power is not primarily a possession wielded by some against others but a network of relations that produces subjects, knowledges, bodies, and truths. Power is everywhere because it is in every social relation — it operates through norms, disciplines, and self-surveillance rather than through sovereign command. There is no "outside" of power from which to critique it, only the possibility of local resistances.</w:t>
            </w:r>
          </w:p>
          <w:p>
            <w:pPr>
              <w:spacing w:after="55"/>
            </w:pPr>
            <w:r>
              <w:rPr>
                <w:rFonts w:ascii="Arial" w:cs="Arial" w:eastAsia="Arial" w:hAnsi="Arial"/>
                <w:color w:val="111827"/>
                <w:sz w:val="18"/>
                <w:szCs w:val="18"/>
              </w:rPr>
              <w:t xml:space="preserve">Lukes's third dimension and Foucault's productive power converge in recognizing that domination does not require overt coercion or even the awareness of those dominated — it can operate by shaping what people want, what they believe is possible, and what they take to be natural and inevitable.</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Mind &amp; Consciousness  (8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141</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Phenomenology of Perception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Merleau-Ponty</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Maurice Merleau-Ponty's Phenomenology of Perception (1945) is the most sustained philosophical analysis of the body as the subject of perception rather than its object. Against Descartes's picture of the mind as an unextended thinking substance that merely inhabits a body, and against behaviorism's picture of behavior as stimulus-response chains, Merleau-Ponty argued that perception is neither a purely mental act nor a purely physical process but the body's meaningful engagement with the world.</w:t>
            </w:r>
          </w:p>
          <w:p>
            <w:pPr>
              <w:spacing w:after="55"/>
            </w:pPr>
            <w:r>
              <w:rPr>
                <w:rFonts w:ascii="Arial" w:cs="Arial" w:eastAsia="Arial" w:hAnsi="Arial"/>
                <w:color w:val="111827"/>
                <w:sz w:val="18"/>
                <w:szCs w:val="18"/>
              </w:rPr>
              <w:t xml:space="preserve">The body is not an object I have but the vehicle through which I have a world. My experience of space is not primarily intellectual — I do not first represent the locations of objects and then act accordingly. Rather, I have a practical, pre-reflective bodily orientation toward the world that constitutes space as a field of possible actions. To perceive an object is already to understand it in terms of what one can do with or to it — the concept of "affordances" in ecological psychology echoes this.</w:t>
            </w:r>
          </w:p>
          <w:p>
            <w:pPr>
              <w:spacing w:after="55"/>
            </w:pPr>
            <w:r>
              <w:rPr>
                <w:rFonts w:ascii="Arial" w:cs="Arial" w:eastAsia="Arial" w:hAnsi="Arial"/>
                <w:color w:val="111827"/>
                <w:sz w:val="18"/>
                <w:szCs w:val="18"/>
              </w:rPr>
              <w:t xml:space="preserve">Merleau-Ponty's analysis of the phantom limb phenomenon is exemplary: an amputee who feels sensations in the missing limb is not hallucinating but manifesting the persistence of the body schema — the pre-reflective bodily orientation — beyond the physical body. The body schema is not a map of the body but the lived structure of one's possibilities for action.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142</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The Intentionality of Consciousness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Franz Brentano / Husserl</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Intentionality — the "aboutness" or "directedness" of mental states — is the property that every mental state is a state of some kind directed toward some object or content. Beliefs are beliefs about something; desires are desires for something; perceptions are perceptions of something; fears are fears of something. Intentionality is what distinguishes mental states from purely physical processes, which do not have content and are not about anything.</w:t>
            </w:r>
          </w:p>
          <w:p>
            <w:pPr>
              <w:spacing w:after="55"/>
            </w:pPr>
            <w:r>
              <w:rPr>
                <w:rFonts w:ascii="Arial" w:cs="Arial" w:eastAsia="Arial" w:hAnsi="Arial"/>
                <w:color w:val="111827"/>
                <w:sz w:val="18"/>
                <w:szCs w:val="18"/>
              </w:rPr>
              <w:t xml:space="preserve">Franz Brentano revived the concept from medieval scholasticism and made it the defining mark of the mental: "Every mental phenomenon is characterized by what the Scholastics of the Middle Ages called the intentional (or mental) inexistence of an object." Edmund Husserl made intentionality the foundation of phenomenology: the task of phenomenological description is to describe the intentional structures of consciousness — how different types of mental acts constitute their respective objects.</w:t>
            </w:r>
          </w:p>
          <w:p>
            <w:pPr>
              <w:spacing w:after="55"/>
            </w:pPr>
            <w:r>
              <w:rPr>
                <w:rFonts w:ascii="Arial" w:cs="Arial" w:eastAsia="Arial" w:hAnsi="Arial"/>
                <w:color w:val="111827"/>
                <w:sz w:val="18"/>
                <w:szCs w:val="18"/>
              </w:rPr>
              <w:t xml:space="preserve">Intentionality poses deep challenges for physicalism: if physical processes are not inherently about anything, how does a purely physical brain give rise to mental states that are essentially about things? This is Brentano's problem of "intentional inexistence" — the mental object of a belief or desire may not exist (I can desire a perfect vacation that never occurs) — and it remains one of the hardest problems for naturalistic philosophy of mind.</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143</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Multiple Realizability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Hilary Putnam</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Multiple realizability is Hilary Putnam's argument that mental state types can be physically realized by different substrates in different organisms or systems. Pain in a human being is realized by C-fiber firing; pain in an octopus may be realized by entirely different neural architecture; pain in a hypothetical silicon-based creature might be realized by computational states with no biological analog. Yet all three systems are in pain — because they share the same functional role, not the same physical implementation.</w:t>
            </w:r>
          </w:p>
          <w:p>
            <w:pPr>
              <w:spacing w:after="55"/>
            </w:pPr>
            <w:r>
              <w:rPr>
                <w:rFonts w:ascii="Arial" w:cs="Arial" w:eastAsia="Arial" w:hAnsi="Arial"/>
                <w:color w:val="111827"/>
                <w:sz w:val="18"/>
                <w:szCs w:val="18"/>
              </w:rPr>
              <w:t xml:space="preserve">This argument was directed against type identity theory — the view that mental state types are identical to brain state types. If pain in humans = C-fiber firing, then nothing without C-fibers can be in pain — an implausible conclusion that excludes most of the animal kingdom and all possible non-biological minds. Multiple realizability shows that the mental-physical relationship is not one of type identity but of functional realization.</w:t>
            </w:r>
          </w:p>
          <w:p>
            <w:pPr>
              <w:spacing w:after="55"/>
            </w:pPr>
            <w:r>
              <w:rPr>
                <w:rFonts w:ascii="Arial" w:cs="Arial" w:eastAsia="Arial" w:hAnsi="Arial"/>
                <w:color w:val="111827"/>
                <w:sz w:val="18"/>
                <w:szCs w:val="18"/>
              </w:rPr>
              <w:t xml:space="preserve">Multiple realizability became the primary motivation for functionalism: if mental states can be realized in many different physical substrates, then what defines them must be their functional role, not their physical constitution. The argument also connects to philosophy of biology and the question of whether higher-level sciences (psychology, economics) can be reduced to lower-level ones (neuroscience, physics) — multiple realizability suggests they cannot.</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144</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Consciousness and the Brain</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Crick / Dehaene</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neuroscience of consciousness attempts to identify the neural correlates of consciousness (NCCs) — the specific neural processes and structures whose activity is sufficient for particular conscious experiences. Francis Crick and Christof Koch proposed that consciousness is associated with 35–75 Hz oscillations in visual cortical areas; subsequent research has refined and challenged this while maintaining the basic program of neural correlate identification.</w:t>
            </w:r>
          </w:p>
          <w:p>
            <w:pPr>
              <w:spacing w:after="55"/>
            </w:pPr>
            <w:r>
              <w:rPr>
                <w:rFonts w:ascii="Arial" w:cs="Arial" w:eastAsia="Arial" w:hAnsi="Arial"/>
                <w:color w:val="111827"/>
                <w:sz w:val="18"/>
                <w:szCs w:val="18"/>
              </w:rPr>
              <w:t xml:space="preserve">Global Workspace Theory (Bernard Baars, Stanislas Dehaene) holds that consciousness consists in the "broadcasting" of information to a global workspace accessible to multiple cognitive systems — attention, memory, action control. Unconscious processing handles many cognitive tasks automatically; what makes a mental process conscious is its becoming available to this global workspace and thereby influencing a wide range of other processes. This theory makes testable predictions and connects to the phenomenon of "inattentional blindness."</w:t>
            </w:r>
          </w:p>
          <w:p>
            <w:pPr>
              <w:spacing w:after="55"/>
            </w:pPr>
            <w:r>
              <w:rPr>
                <w:rFonts w:ascii="Arial" w:cs="Arial" w:eastAsia="Arial" w:hAnsi="Arial"/>
                <w:color w:val="111827"/>
                <w:sz w:val="18"/>
                <w:szCs w:val="18"/>
              </w:rPr>
              <w:t xml:space="preserve">Integrated Information Theory (Giulio Tononi) takes a different approach: consciousness is identical to integrated information (Φ) — the degree to which a system generates more information than the sum of its parts. This has the counterintuitive implication that any system with high Φ is conscious, potentially including some simple networks. The debate between these approaches — and the deeper question of whether finding NCCs solves or sidesteps the hard problem — remains the most active in consciousness science.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145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Animal Consciousness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Nagel / Griffin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question of animal consciousness asks whether non-human animals have subjective experiences — whether there is something it is like to be a dog, an octopus, or a bee. Thomas Nagel's famous question "What is it like to be a bat?" was originally posed to challenge reductive accounts of consciousness, but it applies with equal force to the question of which animals have inner experience at all.</w:t>
            </w:r>
          </w:p>
          <w:p>
            <w:pPr>
              <w:spacing w:after="55"/>
            </w:pPr>
            <w:r>
              <w:rPr>
                <w:rFonts w:ascii="Arial" w:cs="Arial" w:eastAsia="Arial" w:hAnsi="Arial"/>
                <w:color w:val="111827"/>
                <w:sz w:val="18"/>
                <w:szCs w:val="18"/>
              </w:rPr>
              <w:t xml:space="preserve">The attribution of consciousness to non-human animals has traditionally been resisted on philosophical grounds (requiring language for concepts, requiring self-consciousness for consciousness) and on methodological grounds (behavior can be explained without positing experience). But the Cambridge Declaration on Consciousness (2012) reflected scientific consensus that mammals, birds, and many other creatures have the neurological substrates sufficient for conscious states.</w:t>
            </w:r>
          </w:p>
          <w:p>
            <w:pPr>
              <w:spacing w:after="55"/>
            </w:pPr>
            <w:r>
              <w:rPr>
                <w:rFonts w:ascii="Arial" w:cs="Arial" w:eastAsia="Arial" w:hAnsi="Arial"/>
                <w:color w:val="111827"/>
                <w:sz w:val="18"/>
                <w:szCs w:val="18"/>
              </w:rPr>
              <w:t xml:space="preserve">Donald Griffin's "cognitive ethology" opened the scientific study of animal minds, documenting sophisticated problem-solving, planning, deception, and emotional responses across species. The question has direct ethical implications: if animals have genuine experiences of pain, fear, and pleasure, then their welfare must figure in our moral calculations regardless of their lack of language or complex self-reflection. The argument from evolutionary continuity — that consciousness evolved gradually and is not unique to humans — is the strongest case for widespread animal consciousness.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146</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Artificial Intelligence and Mind</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Turing / Searle</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philosophy of artificial intelligence and mind asks whether machines can think, what it would mean for them to think, and what implications machine intelligence has for our understanding of human minds. Alan Turing proposed the imitation game as an operational criterion for machine intelligence; John Searle's Chinese Room argued that passing behavioral tests does not establish genuine understanding. This debate frames the central philosophical question.</w:t>
            </w:r>
          </w:p>
          <w:p>
            <w:pPr>
              <w:spacing w:after="55"/>
            </w:pPr>
            <w:r>
              <w:rPr>
                <w:rFonts w:ascii="Arial" w:cs="Arial" w:eastAsia="Arial" w:hAnsi="Arial"/>
                <w:color w:val="111827"/>
                <w:sz w:val="18"/>
                <w:szCs w:val="18"/>
              </w:rPr>
              <w:t xml:space="preserve">The connectionist revolution in AI — neural networks trained on data rather than programmed with explicit rules — has made the question more urgent. Large language models produce outputs that appear thoughtful, creative, and contextually appropriate. Whether this constitutes genuine understanding, consciousness, or moral status is disputed. Functionalists tend toward yes: if the functional organization is right, the substrate is irrelevant. Phenomenologists and biological naturalists (Searle, Dreyfus) tend toward no: genuine understanding requires the kind of embodied, situated engagement with the world that current AI lacks.</w:t>
            </w:r>
          </w:p>
          <w:p>
            <w:pPr>
              <w:spacing w:after="55"/>
            </w:pPr>
            <w:r>
              <w:rPr>
                <w:rFonts w:ascii="Arial" w:cs="Arial" w:eastAsia="Arial" w:hAnsi="Arial"/>
                <w:color w:val="111827"/>
                <w:sz w:val="18"/>
                <w:szCs w:val="18"/>
              </w:rPr>
              <w:t xml:space="preserve">The question matters practically as AI systems take on more consequential roles: should AI systems have rights? Can they be held responsible? What do we owe to potentially sentient AI? These are no longer merely speculative questions but urgent policy concerns.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147</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Self-Consciousness and Apperception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Kant / Fichte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Self-consciousness — the mind's capacity to be aware of itself as an experiencing subject — is both philosophically fundamental and deeply puzzling. For Kant, the "I think" that must be able to accompany all my representations is the transcendental unity of apperception: a formal condition for the unity of experience, not an empirical self discoverable through introspection. It is not a special experience but the logical presupposition of all experience having a unified subject.</w:t>
            </w:r>
          </w:p>
          <w:p>
            <w:pPr>
              <w:spacing w:after="55"/>
            </w:pPr>
            <w:r>
              <w:rPr>
                <w:rFonts w:ascii="Arial" w:cs="Arial" w:eastAsia="Arial" w:hAnsi="Arial"/>
                <w:color w:val="111827"/>
                <w:sz w:val="18"/>
                <w:szCs w:val="18"/>
              </w:rPr>
              <w:t xml:space="preserve">Fichte radicalized this: the primordial act of the self is the "I's" self-positing — a spontaneous self-constituting act that cannot be explained by anything prior. The self does not discover itself; it creates itself through the original act of self-positing. This makes self-consciousness not a property of a pre-existing subject but the very act that first constitutes subjectivity, and it makes the self's relation to itself — its self-knowledge — the foundation of all knowledge.</w:t>
            </w:r>
          </w:p>
          <w:p>
            <w:pPr>
              <w:spacing w:after="55"/>
            </w:pPr>
            <w:r>
              <w:rPr>
                <w:rFonts w:ascii="Arial" w:cs="Arial" w:eastAsia="Arial" w:hAnsi="Arial"/>
                <w:color w:val="111827"/>
                <w:sz w:val="18"/>
                <w:szCs w:val="18"/>
              </w:rPr>
              <w:t xml:space="preserve">Contemporary discussions distinguish phenomenal self-consciousness (the felt quality of being oneself), access self-consciousness (the availability of one's mental states to introspective report), and narrative self-consciousness (the extended sense of oneself as a continuing agent through time). These may be neurologically dissociable: certain conditions disrupt some while preserving others, suggesting distinct underlying mechanisms rather than a single faculty of self-awareness.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148</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The Binding Problem</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Treisman / Crick</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binding problem asks how the brain combines separately processed features of a scene — the color, shape, motion, and location of an object processed in different cortical areas — into a unified, coherent perceptual experience. When I see a red ball moving to my left, the redness, the roundness, the motion, and the location are processed in anatomically separate brain regions. How are these separate processing streams "bound" together into the experience of a single object with all these properties?</w:t>
            </w:r>
          </w:p>
          <w:p>
            <w:pPr>
              <w:spacing w:after="55"/>
            </w:pPr>
            <w:r>
              <w:rPr>
                <w:rFonts w:ascii="Arial" w:cs="Arial" w:eastAsia="Arial" w:hAnsi="Arial"/>
                <w:color w:val="111827"/>
                <w:sz w:val="18"/>
                <w:szCs w:val="18"/>
              </w:rPr>
              <w:t xml:space="preserve">Anne Treisman's "feature integration theory" proposed that attention is the mechanism of binding: features are processed in parallel, pre-attentively, but are bound into objects by the spotlight of attention scanning the scene. This explains phenomena like "illusory conjunctions" — perceiving the features of different objects incorrectly combined when attention is overloaded.</w:t>
            </w:r>
          </w:p>
          <w:p>
            <w:pPr>
              <w:spacing w:after="55"/>
            </w:pPr>
            <w:r>
              <w:rPr>
                <w:rFonts w:ascii="Arial" w:cs="Arial" w:eastAsia="Arial" w:hAnsi="Arial"/>
                <w:color w:val="111827"/>
                <w:sz w:val="18"/>
                <w:szCs w:val="18"/>
              </w:rPr>
              <w:t xml:space="preserve">The binding problem connects to the hard problem: even if we solve the neural binding problem — identifying the mechanism that creates unified neural representations — this does not explain why those unified representations are accompanied by unified subjective experience. The binding problem is the neural correlate of phenomenal unity — the fact that my experience of the red ball is a single, integrated experience rather than separate experiences of redness, roundness, and motion.</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Eastern Philosophy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149</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Tao</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Laozi / Zhuangzi</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Tao — "the Way" — is the foundational concept of Taoism: the underlying principle of the universe, the source and ground of all things, the pattern by which they move and change, the way things naturally unfold when nothing interferes. The Tao Te Ching opens: "The Tao that can be told is not the eternal Tao." Its nature escapes all positive characterization; it can only be pointed at, gestured toward, and approached through silence and emptiness.</w:t>
            </w:r>
          </w:p>
          <w:p>
            <w:pPr>
              <w:spacing w:after="55"/>
            </w:pPr>
            <w:r>
              <w:rPr>
                <w:rFonts w:ascii="Arial" w:cs="Arial" w:eastAsia="Arial" w:hAnsi="Arial"/>
                <w:color w:val="111827"/>
                <w:sz w:val="18"/>
                <w:szCs w:val="18"/>
              </w:rPr>
              <w:t xml:space="preserve">The Tao is not God in the Western sense — it is not a personal creator or sovereign who created the world by an act of will. It is not nothing — it is the ground of all being. It is closer to nature in its deepest sense: not merely the physical world but the principle of natural order, spontaneous self-regulation, and organic unfolding that characterizes healthy existence at every level from the cosmos to the individual.</w:t>
            </w:r>
          </w:p>
          <w:p>
            <w:pPr>
              <w:spacing w:after="55"/>
            </w:pPr>
            <w:r>
              <w:rPr>
                <w:rFonts w:ascii="Arial" w:cs="Arial" w:eastAsia="Arial" w:hAnsi="Arial"/>
                <w:color w:val="111827"/>
                <w:sz w:val="18"/>
                <w:szCs w:val="18"/>
              </w:rPr>
              <w:t xml:space="preserve">Zhuangzi extended Taoist thought with a profound skepticism about conventional knowledge and the distinctions we use to organize experience. What appears as the distinction between life and death, good and evil, self and other — these are perspectival constructions that dissolve from the standpoint of the Tao. The sage lives within these distinctions without being enslaved by them, moving freely as the Tao moves, without attachment to any fixed position.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150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Dependent Origination</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Buddhism</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Dependent origination (pratityasamutpada) is the Buddhist doctrine that all phenomena arise in dependence upon causes and conditions — nothing exists independently, absolutely, or from its own side. Every phenomenon is what it is only in relation to other phenomena; there is no independently existing self, substance, or essence underlying the web of interdependent arising. This is both a causal theory and an ontological one.</w:t>
            </w:r>
          </w:p>
          <w:p>
            <w:pPr>
              <w:spacing w:after="55"/>
            </w:pPr>
            <w:r>
              <w:rPr>
                <w:rFonts w:ascii="Arial" w:cs="Arial" w:eastAsia="Arial" w:hAnsi="Arial"/>
                <w:color w:val="111827"/>
                <w:sz w:val="18"/>
                <w:szCs w:val="18"/>
              </w:rPr>
              <w:t xml:space="preserve">The twelve links of dependent origination describe how suffering perpetuates itself: from ignorance arise mental formations; from mental formations, consciousness; through the senses, contact; contact gives rise to feeling; feeling to craving; craving to clinging; clinging to becoming; becoming to birth; birth to aging and death. Understanding this chain as conditioned rather than fixed reveals that its cessation is possible.</w:t>
            </w:r>
          </w:p>
          <w:p>
            <w:pPr>
              <w:spacing w:after="55"/>
            </w:pPr>
            <w:r>
              <w:rPr>
                <w:rFonts w:ascii="Arial" w:cs="Arial" w:eastAsia="Arial" w:hAnsi="Arial"/>
                <w:color w:val="111827"/>
                <w:sz w:val="18"/>
                <w:szCs w:val="18"/>
              </w:rPr>
              <w:t xml:space="preserve">Nagarjuna's Madhyamaka philosophy radicalized dependent origination into a thoroughgoing ontology of emptiness (sunyata): all phenomena are "empty" of intrinsic existence — they exist only dependently, relationally, conventionally. This is not nihilism — conventionally real things exist and matter — but a radical critique of any essentialism or fixed selfhood. The identity between emptiness and dependent origination is the most philosophically sophisticated development of the Buddha's original insight.</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151</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Confucian Li</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Confucius / Xunzi</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Li (禮) — ritual propriety, rites, norms of proper conduct — is one of the central concepts of Confucian ethics. It refers to the whole system of social rituals, ceremonial practices, and behavioral norms that structure human relationships and give social life its ethical texture: the forms of mourning and marriage, proper forms of address between those in different relationships, the ceremonies of sacrifice and state governance that bind the community to its ancestors and its moral order.</w:t>
            </w:r>
          </w:p>
          <w:p>
            <w:pPr>
              <w:spacing w:after="55"/>
            </w:pPr>
            <w:r>
              <w:rPr>
                <w:rFonts w:ascii="Arial" w:cs="Arial" w:eastAsia="Arial" w:hAnsi="Arial"/>
                <w:color w:val="111827"/>
                <w:sz w:val="18"/>
                <w:szCs w:val="18"/>
              </w:rPr>
              <w:t xml:space="preserve">Confucius saw li not as mere external convention but as the expressive vehicle of ren (humaneness). Authentic humaneness is expressed through proper ritual conduct, and ritual conduct, when performed with genuine care, cultivates ren in return. The relationship between li and ren — which is primary, which constitutes which — is a productive tension in Confucian thought that different schools resolve differently.</w:t>
            </w:r>
          </w:p>
          <w:p>
            <w:pPr>
              <w:spacing w:after="55"/>
            </w:pPr>
            <w:r>
              <w:rPr>
                <w:rFonts w:ascii="Arial" w:cs="Arial" w:eastAsia="Arial" w:hAnsi="Arial"/>
                <w:color w:val="111827"/>
                <w:sz w:val="18"/>
                <w:szCs w:val="18"/>
              </w:rPr>
              <w:t xml:space="preserve">Xunzi gave li a different philosophical foundation: human nature is inherently bent toward selfish excess, and li is the civilizing external constraint that shapes raw human nature into moral personhood. This opposes Mencius's view that human nature is inherently good and li expresses rather than creates moral capacity. The Xunzi-Mencius debate on human nature — one of the most fundamental in Chinese philosophy — has direct implications for education, politics, and the relationship between social institutions and individual virtue.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152</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Yin-Yang</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Taoism / Chinese philosophy</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Yin and yang are the complementary, interpenetrating forces constituting the dynamic structure of reality in Chinese cosmology and philosophy. Yang is associated with the bright, warm, active, masculine, and expansive; yin with the dark, cool, receptive, feminine, and contracting. But the characterization is always relative — something is yin in relation to one thing and yang in relation to another. There are no absolute instances of either.</w:t>
            </w:r>
          </w:p>
          <w:p>
            <w:pPr>
              <w:spacing w:after="55"/>
            </w:pPr>
            <w:r>
              <w:rPr>
                <w:rFonts w:ascii="Arial" w:cs="Arial" w:eastAsia="Arial" w:hAnsi="Arial"/>
                <w:color w:val="111827"/>
                <w:sz w:val="18"/>
                <w:szCs w:val="18"/>
              </w:rPr>
              <w:t xml:space="preserve">The crucial philosophical point: yin and yang are not opposed forces in conflict but mutually arising and mutually dependent ones. Each contains the seed of the other — the classic symbol shows a dot of yin within yang's fullness and a dot of yang within yin's fullness. Their interplay constitutes all change and all life. To eliminate either would be to destroy the dynamic tension that generates all natural process.</w:t>
            </w:r>
          </w:p>
          <w:p>
            <w:pPr>
              <w:spacing w:after="55"/>
            </w:pPr>
            <w:r>
              <w:rPr>
                <w:rFonts w:ascii="Arial" w:cs="Arial" w:eastAsia="Arial" w:hAnsi="Arial"/>
                <w:color w:val="111827"/>
                <w:sz w:val="18"/>
                <w:szCs w:val="18"/>
              </w:rPr>
              <w:t xml:space="preserve">The philosophical implications differ sharply from Western dualism, where opposites are in genuine conflict — good versus evil, mind versus body — and one must overcome the other. Yin-yang thinking is non-oppositional: health, harmony, and flourishing come from dynamic balance rather than from the triumph of one pole. This framework structured medical, cosmological, ethical, and political thinking throughout Chinese history and continues to inform Chinese philosophy and medicine.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153</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Brahman and Atman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Upanishads / Shankaracharya</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Brahman is the central concept of Upanishadic philosophy: the infinite, unchanging, ultimate reality from which all existence arises, by which it is sustained, and into which it returns. It is not a personal God who creates the world as an act of will — it is the ground of being itself, beyond all attributes, beyond all description. The Upanishads approach it through negation: neti neti — "not this, not this." Whatever we can describe or conceive is not Brahman; Brahman is what remains when all descriptions are exhausted.</w:t>
            </w:r>
          </w:p>
          <w:p>
            <w:pPr>
              <w:spacing w:after="55"/>
            </w:pPr>
            <w:r>
              <w:rPr>
                <w:rFonts w:ascii="Arial" w:cs="Arial" w:eastAsia="Arial" w:hAnsi="Arial"/>
                <w:color w:val="111827"/>
                <w:sz w:val="18"/>
                <w:szCs w:val="18"/>
              </w:rPr>
              <w:t xml:space="preserve">Atman is the individual self — the innermost witness-consciousness present in all experience, the "I" that underlies all mental and physical processes. The great Upanishadic discovery is their identity: "Tat tvam asi" — "That thou art." The Atman and Brahman are not two things but one; the individual self and ultimate reality are identical. Liberation (moksha) consists in the direct recognition of this identity, dissolving the illusion of separate selfhood.</w:t>
            </w:r>
          </w:p>
          <w:p>
            <w:pPr>
              <w:spacing w:after="55"/>
            </w:pPr>
            <w:r>
              <w:rPr>
                <w:rFonts w:ascii="Arial" w:cs="Arial" w:eastAsia="Arial" w:hAnsi="Arial"/>
                <w:color w:val="111827"/>
                <w:sz w:val="18"/>
                <w:szCs w:val="18"/>
              </w:rPr>
              <w:t xml:space="preserve">Different Vedantic schools interpret this identity differently: Advaita (Shankaracharya) holds it as strict numerical identity; Vishishtadvaita (Ramanuja) holds individuals are real but constitute the body of Brahman; Dvaita (Madhva) maintains a permanent real distinction. These three interpretations — non-dualism, qualified non-dualism, and dualism — map the full spectrum of possible relationships between self and ultimate reality.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154</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Moksha</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Hindu Philosophy</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Moksha — liberation — is the fourth and ultimate aim of human life in Hindu philosophy, superseding pleasure (kama), prosperity (artha), and moral duty (dharma). It designates release from the cycle of birth, death, and rebirth (samsara) that perpetuates itself through karma accumulated by action driven by ignorance and desire. Liberation is not death but the cessation of the conditions that generate rebirth.</w:t>
            </w:r>
          </w:p>
          <w:p>
            <w:pPr>
              <w:spacing w:after="55"/>
            </w:pPr>
            <w:r>
              <w:rPr>
                <w:rFonts w:ascii="Arial" w:cs="Arial" w:eastAsia="Arial" w:hAnsi="Arial"/>
                <w:color w:val="111827"/>
                <w:sz w:val="18"/>
                <w:szCs w:val="18"/>
              </w:rPr>
              <w:t xml:space="preserve">Different philosophical schools offer different accounts. For Advaita Vedanta, moksha is the direct realization of one's identity with Brahman — the dissolution of the ignorance that generates the illusion of separate selfhood. For Samkhya-Yoga, it is the discrimination (viveka) of pure consciousness (Purusha) from material existence (Prakriti) — consciousness recognizing itself as distinct from and not touched by the material world. For theistic schools like Vaishnavism, it is eternal loving relationship with God — not absorption into impersonal absolute but bhakti, devotional union.</w:t>
            </w:r>
          </w:p>
          <w:p>
            <w:pPr>
              <w:spacing w:after="55"/>
            </w:pPr>
            <w:r>
              <w:rPr>
                <w:rFonts w:ascii="Arial" w:cs="Arial" w:eastAsia="Arial" w:hAnsi="Arial"/>
                <w:color w:val="111827"/>
                <w:sz w:val="18"/>
                <w:szCs w:val="18"/>
              </w:rPr>
              <w:t xml:space="preserve">The paths to moksha are systematized as yogas suited to different temperaments: jnana yoga (the path of knowledge and discrimination), bhakti yoga (the path of devotion), karma yoga (the path of selfless action without attachment to results), and raja yoga (the path of meditation). The Bhagavad Gita synthesizes these as complementary paths rather than alternatives.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155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Buddhist Ethics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Buddhism</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Buddhist ethics is organized around the goal of liberation from suffering and cannot be neatly categorized as deontological, consequentialist, or virtue-ethical — though it contains elements of all three. The foundational motivation is the cultivation of wisdom (prajna) and compassion (karuna) as the means to liberation for oneself and, in the Mahayana tradition, for all sentient beings.</w:t>
            </w:r>
          </w:p>
          <w:p>
            <w:pPr>
              <w:spacing w:after="55"/>
            </w:pPr>
            <w:r>
              <w:rPr>
                <w:rFonts w:ascii="Arial" w:cs="Arial" w:eastAsia="Arial" w:hAnsi="Arial"/>
                <w:color w:val="111827"/>
                <w:sz w:val="18"/>
                <w:szCs w:val="18"/>
              </w:rPr>
              <w:t xml:space="preserve">The Five Precepts provide a basic ethical framework: not killing, not stealing, not lying, not engaging in sexual misconduct, not taking intoxicants. These are not divine commandments but "training rules" — skillful means that reduce harm and support the conditions for mental development and liberation. The Eightfold Path extends this into a comprehensive account of right living across thought, speech, and action.</w:t>
            </w:r>
          </w:p>
          <w:p>
            <w:pPr>
              <w:spacing w:after="55"/>
            </w:pPr>
            <w:r>
              <w:rPr>
                <w:rFonts w:ascii="Arial" w:cs="Arial" w:eastAsia="Arial" w:hAnsi="Arial"/>
                <w:color w:val="111827"/>
                <w:sz w:val="18"/>
                <w:szCs w:val="18"/>
              </w:rPr>
              <w:t xml:space="preserve">Mahayana Buddhism adds the bodhisattva ideal: the aspiration to attain enlightenment not for oneself but for the benefit of all sentient beings. The bodhisattva vows to remain in samsara, renouncing final nirvana, until all sentient beings are liberated. This generates an ethics of universal compassion that extends moral concern beyond human beings to all sentient life — comparable in scope to Singer's utilitarian animal ethics but grounded in a fundamentally different metaphysics of interconnectedness and non-self.</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Aesthetics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156</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Formalism in Art</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Clive Bell / Roger Fry</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Formalism holds that the aesthetic value of a work of art resides entirely in its formal properties — the arrangement of lines, colors, shapes, rhythms, and tones — rather than in its representational content, emotional expression, or moral significance. Clive Bell proposed the concept of "significant form" as the defining feature of all visual art: a quality of aesthetic form that produces a distinctive emotional response ("aesthetic emotion") in the sensitive viewer, independent of any reference to the world.</w:t>
            </w:r>
          </w:p>
          <w:p>
            <w:pPr>
              <w:spacing w:after="55"/>
            </w:pPr>
            <w:r>
              <w:rPr>
                <w:rFonts w:ascii="Arial" w:cs="Arial" w:eastAsia="Arial" w:hAnsi="Arial"/>
                <w:color w:val="111827"/>
                <w:sz w:val="18"/>
                <w:szCs w:val="18"/>
              </w:rPr>
              <w:t xml:space="preserve">Roger Fry developed a similar view for post-impressionist painting: the formal elements of a painting — its composition, color relationships, and handling of space — are what matter aesthetically. The representational content is at best irrelevant and at worst a distraction that prevents viewers from attending to what is genuinely artistic. Great abstract art makes this transparent; great representational art succeeds despite, not because of, its subject matter.</w:t>
            </w:r>
          </w:p>
          <w:p>
            <w:pPr>
              <w:spacing w:after="55"/>
            </w:pPr>
            <w:r>
              <w:rPr>
                <w:rFonts w:ascii="Arial" w:cs="Arial" w:eastAsia="Arial" w:hAnsi="Arial"/>
                <w:color w:val="111827"/>
                <w:sz w:val="18"/>
                <w:szCs w:val="18"/>
              </w:rPr>
              <w:t xml:space="preserve">Formalism has the advantage of explaining the appreciation of abstract art, instrumental music, and architectural beauty — all of which achieve their effects through formal properties rather than representational content. Its limitations: it struggles to explain why content matters in literature and why some formally excellent works are aesthetically diminished by morally repugnant content. The purely formal view leaves out too much of what we value in art.</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157</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The Aesthetic Experience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Dewey / Schopenhauer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What is distinctive about aesthetic experience — what marks the experience of art and natural beauty as different from ordinary cognition or practical engagement? Schopenhauer proposed the most dramatic answer: aesthetic experience is a temporary liberation from the will — the ceaseless, insatiable striving that constitutes ordinary existence. In pure aesthetic contemplation, the subject dissolves into pure, will-less knowing; the individual becomes a "clear mirror of the world." This momentary release from willing is both pleasurable and valuable.</w:t>
            </w:r>
          </w:p>
          <w:p>
            <w:pPr>
              <w:spacing w:after="55"/>
            </w:pPr>
            <w:r>
              <w:rPr>
                <w:rFonts w:ascii="Arial" w:cs="Arial" w:eastAsia="Arial" w:hAnsi="Arial"/>
                <w:color w:val="111827"/>
                <w:sz w:val="18"/>
                <w:szCs w:val="18"/>
              </w:rPr>
              <w:t xml:space="preserve">John Dewey's account in Art as Experience (1934) is more democratic: aesthetic experience is not a rare, elevated escape from ordinary life but an intensification and completion of ordinary experience. All experience has an aesthetic dimension when it achieves the quality of integral completion — when means and ends are unified, when the activity is meaningful in itself rather than instrumental. Art makes this experiential quality explicit and intensified.</w:t>
            </w:r>
          </w:p>
          <w:p>
            <w:pPr>
              <w:spacing w:after="55"/>
            </w:pPr>
            <w:r>
              <w:rPr>
                <w:rFonts w:ascii="Arial" w:cs="Arial" w:eastAsia="Arial" w:hAnsi="Arial"/>
                <w:color w:val="111827"/>
                <w:sz w:val="18"/>
                <w:szCs w:val="18"/>
              </w:rPr>
              <w:t xml:space="preserve">Monroe Beardsley proposed that aesthetic experience is characterized by "felt freedom" — experience liberated from ordinary practical constraints — along with heightened attention, active discovery, and a sense of wholeness or completion. The debate about whether aesthetic experience is a distinctive psychological state or merely ordinary cognition directed at aesthetic objects remains unresolved and connects to debates about the nature of aesthetic value.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158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Tragedy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Aristotle / Nietzsche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Tragedy is both a dramatic form and a philosophical concept concerning human suffering, limitation, and the conditions of meaningful existence. Aristotle's account in the Poetics defines tragedy as the imitation of a serious and complete action of a certain magnitude, with characters of high moral quality who come to grief through "hamartia" — a fatal flaw, mistake, or misjudgment — generating pity and fear in the audience and effecting their catharsis.</w:t>
            </w:r>
          </w:p>
          <w:p>
            <w:pPr>
              <w:spacing w:after="55"/>
            </w:pPr>
            <w:r>
              <w:rPr>
                <w:rFonts w:ascii="Arial" w:cs="Arial" w:eastAsia="Arial" w:hAnsi="Arial"/>
                <w:color w:val="111827"/>
                <w:sz w:val="18"/>
                <w:szCs w:val="18"/>
              </w:rPr>
              <w:t xml:space="preserve">Nietzsche's The Birth of Tragedy (1872) offered a radically different account: Greek tragedy expressed the tension between the Apollonian impulse (clarity, form, individuation, beautiful illusion) and the Dionysian impulse (unity, dissolution of the self, the sublime terror of existence). Tragedy is valuable not despite its suffering but because of it — it says "yes" to life in all its horror and contradiction, affirming existence precisely where it is most difficult to affirm.</w:t>
            </w:r>
          </w:p>
          <w:p>
            <w:pPr>
              <w:spacing w:after="55"/>
            </w:pPr>
            <w:r>
              <w:rPr>
                <w:rFonts w:ascii="Arial" w:cs="Arial" w:eastAsia="Arial" w:hAnsi="Arial"/>
                <w:color w:val="111827"/>
                <w:sz w:val="18"/>
                <w:szCs w:val="18"/>
              </w:rPr>
              <w:t xml:space="preserve">The philosophical question tragedy poses: what gives suffering meaning? Aristotle's answer: the recognition of universal human patterns — what happens in tragedy could happen to any of us in analogous circumstances. Nietzsche's answer: the affirmation of life that tragedy models — Dionysian wisdom that refuses consolation or escape from the terrible truth of existence while affirming it nonetheless.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159</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Interpretation</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Gadamer / Hirsch</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philosophy of interpretation in aesthetics asks: what is the correct interpretation of a work of art, and what makes an interpretation correct? Is there a single, definitive interpretation? Do authors' intentions determine meaning? Or is meaning constituted by the encounter between work and interpreter, making interpretation inherently plural?</w:t>
            </w:r>
          </w:p>
          <w:p>
            <w:pPr>
              <w:spacing w:after="55"/>
            </w:pPr>
            <w:r>
              <w:rPr>
                <w:rFonts w:ascii="Arial" w:cs="Arial" w:eastAsia="Arial" w:hAnsi="Arial"/>
                <w:color w:val="111827"/>
                <w:sz w:val="18"/>
                <w:szCs w:val="18"/>
              </w:rPr>
              <w:t xml:space="preserve">E.D. Hirsch argued for "intentionalism": the meaning of a text is what the author intended to communicate. Without privileging authorial intention, interpretation becomes arbitrary — the text can mean anything at all, and the discipline of literary criticism loses its object. "Significance" (what the text means to us now) should be distinguished from "meaning" (what the author meant), and criticism should aim at the latter.</w:t>
            </w:r>
          </w:p>
          <w:p>
            <w:pPr>
              <w:spacing w:after="55"/>
            </w:pPr>
            <w:r>
              <w:rPr>
                <w:rFonts w:ascii="Arial" w:cs="Arial" w:eastAsia="Arial" w:hAnsi="Arial"/>
                <w:color w:val="111827"/>
                <w:sz w:val="18"/>
                <w:szCs w:val="18"/>
              </w:rPr>
              <w:t xml:space="preserve">Roland Barthes' "The Death of the Author" argued the opposite: once a text is published, the author is irrelevant to its meaning. Meaning is produced in the act of reading, not in the author's intention. To insist on authorial intention is to close down meaning — to privilege one interpretation over the infinite productivity of the text. Gadamer's hermeneutics mediates between these extremes: interpretation is always a dialogue between the horizon of the text and the horizon of the interpreter; neither is sovereign.</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160</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Imagination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Kant / Sartre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Imagination — the capacity to form representations of things not present to the senses — is central to aesthetic experience, artistic creation, and philosophical thought. Kant distinguished the "reproductive imagination" (which reproduces past experience) from the "productive imagination" (which synthesizes sensory manifold into coherent perceptual experience) and the "free play of imagination" (which characterizes aesthetic judgment, freed from the constraints of both sensibility and understanding).</w:t>
            </w:r>
          </w:p>
          <w:p>
            <w:pPr>
              <w:spacing w:after="55"/>
            </w:pPr>
            <w:r>
              <w:rPr>
                <w:rFonts w:ascii="Arial" w:cs="Arial" w:eastAsia="Arial" w:hAnsi="Arial"/>
                <w:color w:val="111827"/>
                <w:sz w:val="18"/>
                <w:szCs w:val="18"/>
              </w:rPr>
              <w:t xml:space="preserve">Sartre's The Imaginary developed a phenomenology of the imagination as a fundamentally different mode of consciousness from perception: while perception encounters its object as present, real, and resistant, imagination posits its object as absent, unreal, and yielding. To imagine an absent friend is not to have a dim copy of perceiving them but to intend them as absent. Imagination is the exercise of freedom — the capacity to not be determined by the real.</w:t>
            </w:r>
          </w:p>
          <w:p>
            <w:pPr>
              <w:spacing w:after="55"/>
            </w:pPr>
            <w:r>
              <w:rPr>
                <w:rFonts w:ascii="Arial" w:cs="Arial" w:eastAsia="Arial" w:hAnsi="Arial"/>
                <w:color w:val="111827"/>
                <w:sz w:val="18"/>
                <w:szCs w:val="18"/>
              </w:rPr>
              <w:t xml:space="preserve">The imagination is philosophically crucial for several reasons: it underlies the possibility of fiction and the emotional engagement with what we know does not exist; it is necessary for moral understanding (putting oneself in another's position); it grounds thought experiments in philosophy and science; and it is the faculty through which artists create works that embody possible worlds irreducible to the actual one.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161</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Aesthetic Judgment</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Kant / Hume</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Aesthetic judgment — the judgment that something is beautiful, sublime, graceful, elegant, or moving — has a peculiar status: it is felt as objective ("this painting is beautiful") yet cannot be verified empirically or proved by argument. This combination of subjective feeling and claimed intersubjective validity is the defining puzzle of aesthetics.</w:t>
            </w:r>
          </w:p>
          <w:p>
            <w:pPr>
              <w:spacing w:after="55"/>
            </w:pPr>
            <w:r>
              <w:rPr>
                <w:rFonts w:ascii="Arial" w:cs="Arial" w:eastAsia="Arial" w:hAnsi="Arial"/>
                <w:color w:val="111827"/>
                <w:sz w:val="18"/>
                <w:szCs w:val="18"/>
              </w:rPr>
              <w:t xml:space="preserve">Hume acknowledged "the standard of taste" as a problem: although taste is ultimately founded in sentiment, not all sentiments are equally reliable. The ideal critic — who has wide experience, refined sensibility, freedom from prejudice, and the capacity for comparison — represents the standard to which taste aspires. Aesthetic disagreement often reflects differences in experience, attention, or freedom from bias rather than genuine incommensurability.</w:t>
            </w:r>
          </w:p>
          <w:p>
            <w:pPr>
              <w:spacing w:after="55"/>
            </w:pPr>
            <w:r>
              <w:rPr>
                <w:rFonts w:ascii="Arial" w:cs="Arial" w:eastAsia="Arial" w:hAnsi="Arial"/>
                <w:color w:val="111827"/>
                <w:sz w:val="18"/>
                <w:szCs w:val="18"/>
              </w:rPr>
              <w:t xml:space="preserve">Kant's analysis in the Critique of Judgment remains the most rigorous: a judgment of beauty claims universal validity — "this is beautiful" means more than "I like this" — yet cannot be grounded in concepts or proved by argument. It arises from the "free harmonious play" of imagination and understanding, producing a pleasure that we demand others share. The universality is "subjective" (grounded in the shared cognitive structure of all human judges) rather than "objective" (grounded in properties of the object), but this does not reduce it to mere personal preference.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162</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Philosophy of Music</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Hanslick / Kivy</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What does music mean, and can it represent or express anything beyond the organization of pure sound? Eduard Hanslick's formalism held that music is "tonally moving forms" — pure structure and pattern of sound with no semantic content beyond itself. Attempts to hear music as "about" emotions, storms, or pastoral scenes are confused projections of listeners rather than properties of the music itself. Music has no subject matter.</w:t>
            </w:r>
          </w:p>
          <w:p>
            <w:pPr>
              <w:spacing w:after="55"/>
            </w:pPr>
            <w:r>
              <w:rPr>
                <w:rFonts w:ascii="Arial" w:cs="Arial" w:eastAsia="Arial" w:hAnsi="Arial"/>
                <w:color w:val="111827"/>
                <w:sz w:val="18"/>
                <w:szCs w:val="18"/>
              </w:rPr>
              <w:t xml:space="preserve">The expressiveness of music is harder to deny: music unmistakably sounds sad, joyful, melancholic, or triumphant. Peter Kivy's "contour theory" accounts for this: music is expressive not because it expresses the composer's feelings or induces them in listeners but because it resembles — in contour, rhythm, and pace — the characteristic behavioral and vocal patterns of emotional expression. Music sounds sad because it has the movement profile of a sad person.</w:t>
            </w:r>
          </w:p>
          <w:p>
            <w:pPr>
              <w:spacing w:after="55"/>
            </w:pPr>
            <w:r>
              <w:rPr>
                <w:rFonts w:ascii="Arial" w:cs="Arial" w:eastAsia="Arial" w:hAnsi="Arial"/>
                <w:color w:val="111827"/>
                <w:sz w:val="18"/>
                <w:szCs w:val="18"/>
              </w:rPr>
              <w:t xml:space="preserve">Jerrold Levinson argues for "hypothetical intentionalism" in music: understanding music involves imagining a persona expressing the music — treating the sounds as if they were an utterance by a human agent. This explains why musical understanding requires cultural and historical context: to hear Bach is to hear music as an eighteenth-century contrapuntist might have expressed himself, and this context is constitutive of the musical meaning.</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Philosophy of Science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163</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Reductionism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Nagel / Oppenheim</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Reductionism holds that the theories and entities of the special sciences — biology, psychology, chemistry, economics — can in principle be reduced to more fundamental physical theories and entities. Ernest Nagel's formal model of reduction requires that the laws of the higher-level theory be derivable, with appropriate bridge principles connecting the vocabularies, from the laws of the lower-level theory. Chemistry reduces to physics; biology reduces to chemistry and physics; psychology reduces to neuroscience.</w:t>
            </w:r>
          </w:p>
          <w:p>
            <w:pPr>
              <w:spacing w:after="55"/>
            </w:pPr>
            <w:r>
              <w:rPr>
                <w:rFonts w:ascii="Arial" w:cs="Arial" w:eastAsia="Arial" w:hAnsi="Arial"/>
                <w:color w:val="111827"/>
                <w:sz w:val="18"/>
                <w:szCs w:val="18"/>
              </w:rPr>
              <w:t xml:space="preserve">Multiple realizability (Putnam) is the strongest objection: higher-level properties can be realized by different physical configurations in different organisms, undermining the idea that a given higher-level type maps onto a single physical type. If "pain" covers an open-ended range of physical implementations, there is no strict reduction available.</w:t>
            </w:r>
          </w:p>
          <w:p>
            <w:pPr>
              <w:spacing w:after="55"/>
            </w:pPr>
            <w:r>
              <w:rPr>
                <w:rFonts w:ascii="Arial" w:cs="Arial" w:eastAsia="Arial" w:hAnsi="Arial"/>
                <w:color w:val="111827"/>
                <w:sz w:val="18"/>
                <w:szCs w:val="18"/>
              </w:rPr>
              <w:t xml:space="preserve">Jerry Fodor's "special sciences" argument extends this: the laws of psychology, economics, and biology carve nature at different joints than physics does, making their theories autonomous and irreducible. Antireductionists argue for "emergent" properties — consciousness is the paradigm case — that are novel and irreducible to their physical substrates. The debate about reductionism is central to the unity of science and to whether we can ultimately have a single, unified account of all phenomena.</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164</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Emergence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Mill / Clayton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Emergence refers to the appearance of properties, patterns, or behaviors at higher levels of organization that are not present in, directly predictable from, or reducible to the properties of lower-level components in isolation. Water is wet; neither hydrogen nor oxygen alone is wet. Consciousness is present in a functioning brain; no individual neuron is conscious. These properties seem to emerge from organization rather than being straightforwardly derivable from components.</w:t>
            </w:r>
          </w:p>
          <w:p>
            <w:pPr>
              <w:spacing w:after="55"/>
            </w:pPr>
            <w:r>
              <w:rPr>
                <w:rFonts w:ascii="Arial" w:cs="Arial" w:eastAsia="Arial" w:hAnsi="Arial"/>
                <w:color w:val="111827"/>
                <w:sz w:val="18"/>
                <w:szCs w:val="18"/>
              </w:rPr>
              <w:t xml:space="preserve">Weak emergence: higher-level properties can in principle be derived from lower-level ones given complete information and unlimited computational resources, but the derivation is practically intractable — too complex to perform. Strong emergence: higher-level properties are not even in principle derivable from lower-level ones; they are genuinely novel features of the world that come into existence at higher organizational levels.</w:t>
            </w:r>
          </w:p>
          <w:p>
            <w:pPr>
              <w:spacing w:after="55"/>
            </w:pPr>
            <w:r>
              <w:rPr>
                <w:rFonts w:ascii="Arial" w:cs="Arial" w:eastAsia="Arial" w:hAnsi="Arial"/>
                <w:color w:val="111827"/>
                <w:sz w:val="18"/>
                <w:szCs w:val="18"/>
              </w:rPr>
              <w:t xml:space="preserve">Weak emergence is scientifically mainstream: the wetness of water can in principle be derived from quantum mechanics, even if the derivation is enormously complex. Strong emergence is philosophically radical: it would mean that the physical level does not fully determine all higher-level facts, contradicting physicalist metaphysics. David Chalmers argues consciousness is a case of strong emergence — which is why the hard problem resists all physicalist solutions that explain neural function without explaining phenomenal experience.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165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Laws of Nature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Hempel / Armstrong</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What distinguishes a law of nature from a mere coincidence? Both "all copper conducts electricity" and "all the coins currently in my pocket are silver" may be true universal generalizations — but only the first is a law of nature. Laws support counterfactual conditionals ("if this were copper, it would conduct electricity"), serve in scientific explanations, and hold with a kind of necessity that accidents lack.</w:t>
            </w:r>
          </w:p>
          <w:p>
            <w:pPr>
              <w:spacing w:after="55"/>
            </w:pPr>
            <w:r>
              <w:rPr>
                <w:rFonts w:ascii="Arial" w:cs="Arial" w:eastAsia="Arial" w:hAnsi="Arial"/>
                <w:color w:val="111827"/>
                <w:sz w:val="18"/>
                <w:szCs w:val="18"/>
              </w:rPr>
              <w:t xml:space="preserve">The regularity view (Hume's descendants, including Lewis's Best System Analysis): laws are simply true universal generalizations — or more precisely, the generalizations that appear in the optimal systematization of all natural facts, balancing maximal strength with maximal simplicity. Necessity is not "in the world" but reflects the privileged place of certain generalizations in our best theoretical system.</w:t>
            </w:r>
          </w:p>
          <w:p>
            <w:pPr>
              <w:spacing w:after="55"/>
            </w:pPr>
            <w:r>
              <w:rPr>
                <w:rFonts w:ascii="Arial" w:cs="Arial" w:eastAsia="Arial" w:hAnsi="Arial"/>
                <w:color w:val="111827"/>
                <w:sz w:val="18"/>
                <w:szCs w:val="18"/>
              </w:rPr>
              <w:t xml:space="preserve">The necessitarian view (Armstrong, Dretske, Tooley): laws involve genuine necessity — they are second-order relations between universals (properties), not merely facts about particular instances. "All copper conducts electricity" expresses a necessitating relation between the universal "being copper" and the universal "conducting electricity." This explains why laws support counterfactuals and accidents don't, but requires positing universals as metaphysical entities and answering the question of how these second-order facts are known.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166</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Scientific Method</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Bacon / Popper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scientific method refers to the systematic procedures through which scientists generate, test, and validate knowledge claims about the natural world. Francis Bacon's inductivism: science proceeds by gathering large numbers of observations, identifying patterns and regularities, and generalizing to theories. The scientist should approach nature with an "open mind," free from preconceptions, following the evidence wherever it leads.</w:t>
            </w:r>
          </w:p>
          <w:p>
            <w:pPr>
              <w:spacing w:after="55"/>
            </w:pPr>
            <w:r>
              <w:rPr>
                <w:rFonts w:ascii="Arial" w:cs="Arial" w:eastAsia="Arial" w:hAnsi="Arial"/>
                <w:color w:val="111827"/>
                <w:sz w:val="18"/>
                <w:szCs w:val="18"/>
              </w:rPr>
              <w:t xml:space="preserve">Karl Popper's hypothetico-deductivism replaced Baconian inductivism: scientists form bold hypotheses — conjectural answers to scientific questions — and deduce observable predictions from them. Confirming predictions provides evidence for the hypothesis; disconfirming predictions refutes it. Science proceeds by conjecture and refutation, not by accumulation of confirming instances.</w:t>
            </w:r>
          </w:p>
          <w:p>
            <w:pPr>
              <w:spacing w:after="55"/>
            </w:pPr>
            <w:r>
              <w:rPr>
                <w:rFonts w:ascii="Arial" w:cs="Arial" w:eastAsia="Arial" w:hAnsi="Arial"/>
                <w:color w:val="111827"/>
                <w:sz w:val="18"/>
                <w:szCs w:val="18"/>
              </w:rPr>
              <w:t xml:space="preserve">Imre Lakatos's methodology of scientific research programs introduced a more sophisticated picture: scientific rationality operates at the level of research programs over time, not individual hypothesis tests. A program is progressive if it generates novel successful predictions; it is degenerative if its modifications are merely defensive. Paul Feyerabend's provocative "anything goes" position argued that all methodological rules have been violated during actual scientific revolutions, suggesting that no single methodology constrains scientific progress.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167</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Causation in Science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Woodward / Cartwright</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concept of causation is indispensable in science — experiments aim to establish causal rather than merely correlational relationships, and scientific explanations typically proceed by identifying causes. Yet the metaphysics of causation remains contested, and the question of how causal claims are established and used in science raises distinct methodological questions.</w:t>
            </w:r>
          </w:p>
          <w:p>
            <w:pPr>
              <w:spacing w:after="55"/>
            </w:pPr>
            <w:r>
              <w:rPr>
                <w:rFonts w:ascii="Arial" w:cs="Arial" w:eastAsia="Arial" w:hAnsi="Arial"/>
                <w:color w:val="111827"/>
                <w:sz w:val="18"/>
                <w:szCs w:val="18"/>
              </w:rPr>
              <w:t xml:space="preserve">James Woodward's interventionist account of causation defines causes in terms of interventions: X causes Y if and only if an ideal intervention on X (one that changes X without affecting Y through any path other than through X) would change Y. This account is well-suited to experimental science, where causal claims are established precisely through controlled interventions. It also connects causation to a notion of manipulation: causes are variables that, if we could intervene on them, would produce changes in their effects.</w:t>
            </w:r>
          </w:p>
          <w:p>
            <w:pPr>
              <w:spacing w:after="55"/>
            </w:pPr>
            <w:r>
              <w:rPr>
                <w:rFonts w:ascii="Arial" w:cs="Arial" w:eastAsia="Arial" w:hAnsi="Arial"/>
                <w:color w:val="111827"/>
                <w:sz w:val="18"/>
                <w:szCs w:val="18"/>
              </w:rPr>
              <w:t xml:space="preserve">Nancy Cartwright's "capacities" account holds that causes work by triggering stable capacities of things — not through exceptionless universal laws but through the exercise of dispositions that may be masked by countervailing factors in particular circumstances. This captures how causal generalizations in the special sciences (social science, medicine, economics) can be true even when they admit of exceptions, and why explanation often requires understanding mechanisms rather than merely subsuming events under laws.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168</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Philosophy of Mathematics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Frege / Gödel</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Philosophy of mathematics asks: what kind of entities are mathematical objects, how do we have knowledge of them, and why is mathematics so extraordinarily effective in describing physical reality? Three major positions compete. Platonism (Frege, Gödel): mathematical objects — numbers, sets, functions — are abstract entities existing independently of minds and physical reality. Mathematical truths are discovered, not invented. Mathematical knowledge is a form of rational intuition of abstract objects.</w:t>
            </w:r>
          </w:p>
          <w:p>
            <w:pPr>
              <w:spacing w:after="55"/>
            </w:pPr>
            <w:r>
              <w:rPr>
                <w:rFonts w:ascii="Arial" w:cs="Arial" w:eastAsia="Arial" w:hAnsi="Arial"/>
                <w:color w:val="111827"/>
                <w:sz w:val="18"/>
                <w:szCs w:val="18"/>
              </w:rPr>
              <w:t xml:space="preserve">Formalism (Hilbert): mathematics is a formal game — the manipulation of symbols according to rules. Mathematical statements are not true or false but simply valid or invalid within a formal system. There are no mathematical objects, only axioms and their consequences. Gödel's incompleteness theorems challenged formalism: any sufficiently powerful consistent formal system contains truths that cannot be proved within that system, suggesting that mathematical truth transcends formal provability.</w:t>
            </w:r>
          </w:p>
          <w:p>
            <w:pPr>
              <w:spacing w:after="55"/>
            </w:pPr>
            <w:r>
              <w:rPr>
                <w:rFonts w:ascii="Arial" w:cs="Arial" w:eastAsia="Arial" w:hAnsi="Arial"/>
                <w:color w:val="111827"/>
                <w:sz w:val="18"/>
                <w:szCs w:val="18"/>
              </w:rPr>
              <w:t xml:space="preserve">Intuitionism (Brouwer): mathematical objects are mental constructions; mathematical truths hold only insofar as they have been or can be constructed by the mathematical mind. Classical results like the law of excluded middle (every proposition is either true or false) are rejected: a mathematical proposition is true only when we have a proof of it. These foundational debates have practical implications: different philosophical positions validate or invalidate different mathematical methods.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169</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Demarcation Problem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Popper / Lakatos</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demarcation problem asks: what distinguishes genuine science from pseudoscience, metaphysics, and non-science? The question matters practically — it determines what should be taught in science classes, what courts should accept as expert testimony, and what research deserves public funding. It matters philosophically — it forces clarification of what makes scientific inquiry epistemically distinctive.</w:t>
            </w:r>
          </w:p>
          <w:p>
            <w:pPr>
              <w:spacing w:after="55"/>
            </w:pPr>
            <w:r>
              <w:rPr>
                <w:rFonts w:ascii="Arial" w:cs="Arial" w:eastAsia="Arial" w:hAnsi="Arial"/>
                <w:color w:val="111827"/>
                <w:sz w:val="18"/>
                <w:szCs w:val="18"/>
              </w:rPr>
              <w:t xml:space="preserve">Popper's answer was falsifiability: a theory is scientific only if it makes predictions that could in principle be proven false. This was designed to exclude psychoanalysis and Marxist historical theory while including physics. But falsifiability proved too simple: many accepted scientific theories are not straightforwardly falsifiable (string theory, certain cosmological models), and some pseudosciences can be reformulated to make falsifiable predictions.</w:t>
            </w:r>
          </w:p>
          <w:p>
            <w:pPr>
              <w:spacing w:after="55"/>
            </w:pPr>
            <w:r>
              <w:rPr>
                <w:rFonts w:ascii="Arial" w:cs="Arial" w:eastAsia="Arial" w:hAnsi="Arial"/>
                <w:color w:val="111827"/>
                <w:sz w:val="18"/>
                <w:szCs w:val="18"/>
              </w:rPr>
              <w:t xml:space="preserve">Lakatos proposed that demarcation operates at the level of research programs over time: a progressive program that generates novel successful predictions is scientific; a degenerative program that only makes ad hoc adjustments to accommodate counterexamples is pseudoscientific. Most philosophers now accept that no sharp, principled demarcation between science and non-science is achievable, that the question admits of degrees, and that the criteria (empirical accountability, connection to well-confirmed theory, methodological rigor) apply in family-resemblance rather than all-or-nothing fashion.</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Continental Philosophy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170</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Power-Knowledge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Michel Foucault</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Continental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Foucault's concept of power-knowledge (pouvoir-savoir) holds that knowledge and power are not external to each other — power relations produce knowledge, and knowledge always involves the exercise of power. There is no neutral truth accessible from outside power relations; truth is produced within them. Every regime of truth — every set of norms determining what counts as true and what methods count as legitimate — is simultaneously a regime of power.</w:t>
            </w:r>
          </w:p>
          <w:p>
            <w:pPr>
              <w:spacing w:after="55"/>
            </w:pPr>
            <w:r>
              <w:rPr>
                <w:rFonts w:ascii="Arial" w:cs="Arial" w:eastAsia="Arial" w:hAnsi="Arial"/>
                <w:color w:val="111827"/>
                <w:sz w:val="18"/>
                <w:szCs w:val="18"/>
              </w:rPr>
              <w:t xml:space="preserve">This does not mean all knowledge is false or merely political. It means that the categories, methods, and questions constituting any discipline reflect the power relations within which the discipline developed and operates. Psychiatry's power to determine who is "sane" and who is "mad" is not separate from its medical knowledge — the knowledge and the power are the same practice. The prison's power to punish is inseparable from criminological knowledge about the criminal type.</w:t>
            </w:r>
          </w:p>
          <w:p>
            <w:pPr>
              <w:spacing w:after="55"/>
            </w:pPr>
            <w:r>
              <w:rPr>
                <w:rFonts w:ascii="Arial" w:cs="Arial" w:eastAsia="Arial" w:hAnsi="Arial"/>
                <w:color w:val="111827"/>
                <w:sz w:val="18"/>
                <w:szCs w:val="18"/>
              </w:rPr>
              <w:t xml:space="preserve">Foucault's genealogical method traced the historical emergence of power-knowledge regimes: how madness came to be defined as a medical condition requiring professional treatment, how sexuality came to be organized around the category of "perversion" in the nineteenth century, how criminality came to require a "soul" to punish rather than merely a body to discipline. Genealogy's purpose is to reveal contingency — things could have been otherwise — and thereby open spaces for resistance.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171</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The Spectacle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Guy Debord</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Continental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Society of the Spectacle (1967) by Guy Debord, the central text of the Situationist International, argued that authentic social life had been replaced by its representation: "All that was once directly lived has moved away into a representation." The spectacle is not a collection of images but a social relation between people, mediated by images. Under late capitalism, the image has become the primary form of social relation and commodity exchange.</w:t>
            </w:r>
          </w:p>
          <w:p>
            <w:pPr>
              <w:spacing w:after="55"/>
            </w:pPr>
            <w:r>
              <w:rPr>
                <w:rFonts w:ascii="Arial" w:cs="Arial" w:eastAsia="Arial" w:hAnsi="Arial"/>
                <w:color w:val="111827"/>
                <w:sz w:val="18"/>
                <w:szCs w:val="18"/>
              </w:rPr>
              <w:t xml:space="preserve">Under the spectacle, commodification has extended beyond goods to experience itself. People no longer live experiences — they consume representations of experiences. Tourism replaces travel; celebrity replaces achievement; the broadcast of political life replaces political participation. The spectacle is the self-presentation of the commodity economy to itself — an immense accumulation of appearances in which the logic of the market has colonized everyday consciousness.</w:t>
            </w:r>
          </w:p>
          <w:p>
            <w:pPr>
              <w:spacing w:after="55"/>
            </w:pPr>
            <w:r>
              <w:rPr>
                <w:rFonts w:ascii="Arial" w:cs="Arial" w:eastAsia="Arial" w:hAnsi="Arial"/>
                <w:color w:val="111827"/>
                <w:sz w:val="18"/>
                <w:szCs w:val="18"/>
              </w:rPr>
              <w:t xml:space="preserve">Debord's analysis anticipated the age of social media with uncanny precision: the transformation of life into content to be displayed, the commodification of attention, the replacement of lived experience with its documentation, and the way in which political resistance is rapidly absorbed, represented as spectacle, and neutralized. The Situationists responded with "détournement" — the subversive repurposing of spectacular images against themselves — and "dérive" — unplanned urban exploration as a method of rediscovering authentic experience.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172</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Gaze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Sartre / Lacan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Continental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gaze (le regard) is a central concept in both existentialist and psychoanalytic philosophy, capturing the way in which being seen by another fundamentally transforms one's self-experience and self-relation. For Sartre, the Other's gaze is ontologically threatening: when another consciousness looks at me, I am transformed from a free subject who constitutes the world into an object in their world — fixed, defined, and reduced from transcendence to facticity. The experience of shame is the paradigmatic instance of the gaze's power.</w:t>
            </w:r>
          </w:p>
          <w:p>
            <w:pPr>
              <w:spacing w:after="55"/>
            </w:pPr>
            <w:r>
              <w:rPr>
                <w:rFonts w:ascii="Arial" w:cs="Arial" w:eastAsia="Arial" w:hAnsi="Arial"/>
                <w:color w:val="111827"/>
                <w:sz w:val="18"/>
                <w:szCs w:val="18"/>
              </w:rPr>
              <w:t xml:space="preserve">Lacan reworked the concept psychoanalytically: the gaze is not simply another person's look but a structural feature of the subject's relation to the visual field. I always imagine myself as seen, as a spectacle — the gaze is the objet a in the scopic drive, the elusive object that captivates desire without ever being fully possessed or satisfied. This explains the anxiety both of being watched and of watching: neither position provides the security or satisfaction we seek.</w:t>
            </w:r>
          </w:p>
          <w:p>
            <w:pPr>
              <w:spacing w:after="55"/>
            </w:pPr>
            <w:r>
              <w:rPr>
                <w:rFonts w:ascii="Arial" w:cs="Arial" w:eastAsia="Arial" w:hAnsi="Arial"/>
                <w:color w:val="111827"/>
                <w:sz w:val="18"/>
                <w:szCs w:val="18"/>
              </w:rPr>
              <w:t xml:space="preserve">Feminist film theory (Laura Mulvey) applied the concept to cinema: mainstream cinema is structured by a "male gaze" that positions women as objects of visual pleasure for an implied male viewer, encoding power relations into the very structure of looking and representation. The concept continues to shape media analysis, surveillance studies, and the philosophy of interpersonal recognition.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173</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Dialectics of Enlightenment</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Adorno / Horkheimer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Continental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Dialectic of Enlightenment (1944/1947), written by Max Horkheimer and Theodor Adorno during their American exile, is the Frankfurt School's most radical critique of modernity. Its central argument: the Enlightenment project — the application of reason to liberate humanity from myth, superstition, and domination — has itself become a form of domination. Reason, in becoming purely instrumental (means-end rationality), has turned against its own liberatory aspirations.</w:t>
            </w:r>
          </w:p>
          <w:p>
            <w:pPr>
              <w:spacing w:after="55"/>
            </w:pPr>
            <w:r>
              <w:rPr>
                <w:rFonts w:ascii="Arial" w:cs="Arial" w:eastAsia="Arial" w:hAnsi="Arial"/>
                <w:color w:val="111827"/>
                <w:sz w:val="18"/>
                <w:szCs w:val="18"/>
              </w:rPr>
              <w:t xml:space="preserve">The book traces this dialectic historically: Odysseus, lashing himself to the mast to hear the Sirens without succumbing, is the proto-bourgeois individual who subjects himself to rational self-domination in order to survive — but in doing so he sacrifices the very spontaneous pleasure and openness to the world that makes survival worthwhile. The same logic appears in the domination of nature (treating nature as mere means to human ends), the culture industry (which packages cultural experience as commodity), and anti-Semitism (which projects the residues of the subjugated sensuous onto a scapegoat).</w:t>
            </w:r>
          </w:p>
          <w:p>
            <w:pPr>
              <w:spacing w:after="55"/>
            </w:pPr>
            <w:r>
              <w:rPr>
                <w:rFonts w:ascii="Arial" w:cs="Arial" w:eastAsia="Arial" w:hAnsi="Arial"/>
                <w:color w:val="111827"/>
                <w:sz w:val="18"/>
                <w:szCs w:val="18"/>
              </w:rPr>
              <w:t xml:space="preserve">The book offers no positive program — which Adorno and Horkheimer regarded as itself part of the dialectic, since any positive program would be captured by the same instrumental reason it sought to overcome. Their stance is one of "determinate negation": philosophy's role is relentless critique of existing forms of domination rather than construction of alternative systems.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174</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Negative Dialectics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Theodor Adorno</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Continental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Negative Dialectics (1966) is Adorno's most sustained philosophical work — an attempt to develop a form of dialectical thinking that does not culminate in positive synthesis. Hegel's dialectic moves from thesis through antithesis to synthesis, resolving contradiction in a higher unity. Adorno argues that this drive to synthesis is itself a form of violence — it subsumes what is particular, different, and non-identical under the conceptual identity the system demands, eliminating the remainder that does not fit.</w:t>
            </w:r>
          </w:p>
          <w:p>
            <w:pPr>
              <w:spacing w:after="55"/>
            </w:pPr>
            <w:r>
              <w:rPr>
                <w:rFonts w:ascii="Arial" w:cs="Arial" w:eastAsia="Arial" w:hAnsi="Arial"/>
                <w:color w:val="111827"/>
                <w:sz w:val="18"/>
                <w:szCs w:val="18"/>
              </w:rPr>
              <w:t xml:space="preserve">Adorno's "negative dialectics" is committed to "the non-identical" — what exceeds and escapes conceptual capture, what cannot be fully subsumed under a concept without distortion. The task of philosophy is to resist the identity-thinking that makes the concept adequate to its object by attending to the gap between concept and thing, to the suffering and particularity that systematic thinking systematically excludes.</w:t>
            </w:r>
          </w:p>
          <w:p>
            <w:pPr>
              <w:spacing w:after="55"/>
            </w:pPr>
            <w:r>
              <w:rPr>
                <w:rFonts w:ascii="Arial" w:cs="Arial" w:eastAsia="Arial" w:hAnsi="Arial"/>
                <w:color w:val="111827"/>
                <w:sz w:val="18"/>
                <w:szCs w:val="18"/>
              </w:rPr>
              <w:t xml:space="preserve">The political dimension: Auschwitz demonstrated that the administered society — the application of instrumental reason to human beings as objects to be processed — can produce industrialized murder. After Auschwitz, philosophy can no longer proceed as if its task were to make the world conceptually transparent or to reconcile subject and object. It must bear witness to what cannot be reconciled.</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175</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Hermeneutics of Suspicion</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Ricoeur / Marx / Nietzsche / Freud</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Continental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Paul Ricoeur coined "hermeneutics of suspicion" to name the interpretive stance inaugurated by Marx, Nietzsche, and Freud — the "three masters of suspicion" who taught us to read beneath the surface of texts, practices, and consciousness for hidden meanings, motivations, and power structures that the manifest content conceals. All three share the structure of "demystification": revealing that the surface of culture, morality, and consciousness is not what it appears to be.</w:t>
            </w:r>
          </w:p>
          <w:p>
            <w:pPr>
              <w:spacing w:after="55"/>
            </w:pPr>
            <w:r>
              <w:rPr>
                <w:rFonts w:ascii="Arial" w:cs="Arial" w:eastAsia="Arial" w:hAnsi="Arial"/>
                <w:color w:val="111827"/>
                <w:sz w:val="18"/>
                <w:szCs w:val="18"/>
              </w:rPr>
              <w:t xml:space="preserve">Marx: ideology critique reads economic texts, cultural institutions, and political ideologies as disguised expressions of class interest. The Enlightenment proclamation of "liberty and equality for all" conceals the class interests that produced it. Nietzsche: genealogical critique reads moral claims as disguised expressions of will to power — "this is good" is the voice of those who have the power to define what is good. Freud: psychoanalytic interpretation reads manifest content as disguised expression of unconscious wish and conflict.</w:t>
            </w:r>
          </w:p>
          <w:p>
            <w:pPr>
              <w:spacing w:after="55"/>
            </w:pPr>
            <w:r>
              <w:rPr>
                <w:rFonts w:ascii="Arial" w:cs="Arial" w:eastAsia="Arial" w:hAnsi="Arial"/>
                <w:color w:val="111827"/>
                <w:sz w:val="18"/>
                <w:szCs w:val="18"/>
              </w:rPr>
              <w:t xml:space="preserve">Ricoeur contrasted this with a "hermeneutics of trust" — reading that opens itself to the meaning a text offers, rather than reducing it to its hidden causes. The tension between suspicious and trusting modes of interpretation remains generative in philosophy, literary theory, and cultural criticism, raising the question of whether all interpretation is ultimately ideological and whether there is any stable ground from which to read.</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176</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Rhizome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Deleuze / Guattari</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Continental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rhizome is a concept from Deleuze and Guattari's A Thousand Plateaus (1980) that models a form of structure — in both nature and thought — that contrasts with the hierarchical "tree" model. A tree has a root, a trunk, and branches — a hierarchical structure with a center from which everything else radiates. Western thought has been organized according to this tree model: one truth, one origin, one method, one hierarchy of derivation.</w:t>
            </w:r>
          </w:p>
          <w:p>
            <w:pPr>
              <w:spacing w:after="55"/>
            </w:pPr>
            <w:r>
              <w:rPr>
                <w:rFonts w:ascii="Arial" w:cs="Arial" w:eastAsia="Arial" w:hAnsi="Arial"/>
                <w:color w:val="111827"/>
                <w:sz w:val="18"/>
                <w:szCs w:val="18"/>
              </w:rPr>
              <w:t xml:space="preserve">A rhizome, by contrast, has no center, no fixed origin, no hierarchical structure — it extends horizontally in all directions simultaneously, can be entered from any point, connects to any other point, and has no privileged beginning or end. Grass, fungal networks, and distributed information networks are rhizomatic: they proliferate through connection and heterogeneity rather than derivation and hierarchy.</w:t>
            </w:r>
          </w:p>
          <w:p>
            <w:pPr>
              <w:spacing w:after="55"/>
            </w:pPr>
            <w:r>
              <w:rPr>
                <w:rFonts w:ascii="Arial" w:cs="Arial" w:eastAsia="Arial" w:hAnsi="Arial"/>
                <w:color w:val="111827"/>
                <w:sz w:val="18"/>
                <w:szCs w:val="18"/>
              </w:rPr>
              <w:t xml:space="preserve">The concept is both a philosophical metaphor and a program: Deleuze and Guattari advocated "rhizomatic thinking" that resists totalizing, arborescent structures of knowledge — proceeding through connection, multiplicity, and experiment rather than by derivation from first principles. The value of a concept is measured not by its conformity to truth criteria but by the connections it enables and the new possibilities it creates. The rhizome has been influential in cultural theory, digital humanities, and philosophy of education.</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Indian Philosophy  (6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177</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Nyaya Logic</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Aksapada Gautama</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Indian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Nyaya school, founded by Aksapada Gautama (c. second century CE), is one of the six orthodox systems of Indian philosophy. Its primary contribution is the systematic development of Indian logic and epistemology — providing precise accounts of valid and invalid inference, the structure of debate, and the sources of knowledge (pramanas).</w:t>
            </w:r>
          </w:p>
          <w:p>
            <w:pPr>
              <w:spacing w:after="55"/>
            </w:pPr>
            <w:r>
              <w:rPr>
                <w:rFonts w:ascii="Arial" w:cs="Arial" w:eastAsia="Arial" w:hAnsi="Arial"/>
                <w:color w:val="111827"/>
                <w:sz w:val="18"/>
                <w:szCs w:val="18"/>
              </w:rPr>
              <w:t xml:space="preserve">The Nyaya five-membered argument (pancavayava) identifies five steps in a valid inference: the proposition (pratijna), the reason (hetu), the example (udaharana), the application (upanaya), and the conclusion (nigamana). This is more elaborate than Aristotle's syllogism and designed for use in public debate, where the full chain of reasoning must be made explicit. The Nyaya "inference" (anumana) encompasses what Western logic would distinguish as deduction, induction, and analogical reasoning.</w:t>
            </w:r>
          </w:p>
          <w:p>
            <w:pPr>
              <w:spacing w:after="55"/>
            </w:pPr>
            <w:r>
              <w:rPr>
                <w:rFonts w:ascii="Arial" w:cs="Arial" w:eastAsia="Arial" w:hAnsi="Arial"/>
                <w:color w:val="111827"/>
                <w:sz w:val="18"/>
                <w:szCs w:val="18"/>
              </w:rPr>
              <w:t xml:space="preserve">The Nyaya theory of knowledge identifies four valid pramanas: perception (pratyaksha), inference (anumana), comparison (upamana), and testimony (shabda). Each is carefully analyzed for its conditions of validity. Nyaya philosophers engaged in extended debate with Buddhist epistemologists — particularly Dignaga and Dharmakirti — who rejected perception of universals and external objects in ways the Nyaya tradition defended, producing some of the most sophisticated epistemological debate in any philosophical tradition.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178</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Samkhya Dualism</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Kapila / Ishvarakrishna</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Indian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Samkhya is one of the oldest of the six orthodox Indian philosophical systems, traditionally attributed to the sage Kapila. It proposes a strict dualism between two fundamental principles: Purusha (pure consciousness, witness-self, spirit) and Prakriti (primordial matter, nature, the material principle). These two are utterly different: Purusha is pure, passive consciousness — the witness that never acts. Prakriti is entirely material and active — the principle of all change, evolution, and manifestation.</w:t>
            </w:r>
          </w:p>
          <w:p>
            <w:pPr>
              <w:spacing w:after="55"/>
            </w:pPr>
            <w:r>
              <w:rPr>
                <w:rFonts w:ascii="Arial" w:cs="Arial" w:eastAsia="Arial" w:hAnsi="Arial"/>
                <w:color w:val="111827"/>
                <w:sz w:val="18"/>
                <w:szCs w:val="18"/>
              </w:rPr>
              <w:t xml:space="preserve">The fundamental problem Samkhya addresses is suffering: why does consciousness suffer, given that it is pure and unaffected by material processes? The Samkhya answer is confusion (avidya): Purusha mistakenly identifies itself with the products of Prakriti — the body, the senses, the mind, the intellect — and takes their changes as its own. Liberation (kaivalya) consists in the discriminative knowledge (viveka) that distinguishes Purusha from Prakriti, recognizing that consciousness was never truly bound by matter.</w:t>
            </w:r>
          </w:p>
          <w:p>
            <w:pPr>
              <w:spacing w:after="55"/>
            </w:pPr>
            <w:r>
              <w:rPr>
                <w:rFonts w:ascii="Arial" w:cs="Arial" w:eastAsia="Arial" w:hAnsi="Arial"/>
                <w:color w:val="111827"/>
                <w:sz w:val="18"/>
                <w:szCs w:val="18"/>
              </w:rPr>
              <w:t xml:space="preserve">Samkhya influenced the Yoga school (which added a theistic element — Ishvara, a special Purusha — and the practical path of yogic discipline) and provides the metaphysical backdrop for the Bhagavad Gita's account of action, self, and liberation. Its cosmology — in which Prakriti evolves through 23 principles from undifferentiated matter to individuated experience — is one of the most elaborate in any philosophical tradition.</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179</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Mimamsa and Vedic Authority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Jaimini / Prabhakara</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Indian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Mimamsa (from the Sanskrit root meaning "investigation" or "enquiry") is one of the six orthodox systems of Indian philosophy, focused primarily on the interpretation and authority of the Vedas. Its central concern is establishing the eternal validity of Vedic injunctions — ritual commands — and providing the hermeneutical principles for their correct interpretation. In doing so, it developed sophisticated theories of language, meaning, and testimony.</w:t>
            </w:r>
          </w:p>
          <w:p>
            <w:pPr>
              <w:spacing w:after="55"/>
            </w:pPr>
            <w:r>
              <w:rPr>
                <w:rFonts w:ascii="Arial" w:cs="Arial" w:eastAsia="Arial" w:hAnsi="Arial"/>
                <w:color w:val="111827"/>
                <w:sz w:val="18"/>
                <w:szCs w:val="18"/>
              </w:rPr>
              <w:t xml:space="preserve">The Mimamsa philosophers argued that the Vedas are not authored by any person or deity but are eternal, self-subsisting sounds (shabda) — their authority does not depend on any author and cannot be undermined by questioning the author's reliability. This "self-validity" (svapramanya) of the Vedas is the most distinctive feature of Mimamsa epistemology: knowledge is self-certifying unless specifically refuted. The Vedas are self-certifying in the strongest form.</w:t>
            </w:r>
          </w:p>
          <w:p>
            <w:pPr>
              <w:spacing w:after="55"/>
            </w:pPr>
            <w:r>
              <w:rPr>
                <w:rFonts w:ascii="Arial" w:cs="Arial" w:eastAsia="Arial" w:hAnsi="Arial"/>
                <w:color w:val="111827"/>
                <w:sz w:val="18"/>
                <w:szCs w:val="18"/>
              </w:rPr>
              <w:t xml:space="preserve">Prabhakara Mishra developed a theory of knowledge-sources that gave testimony (shabda) a distinctive status: linguistic meaning is generated by the connection between words and their referents established by Vedic usage, and valid verbal testimony is as direct a source of knowledge as perception. The school's sophisticated hermeneutical principles — for resolving apparent contradictions in the Vedic texts, for distinguishing primary from metaphorical meanings, for understanding the scope of injunctions — influenced Indian legal and philosophical interpretation generally.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180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Yoga Philosophy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Patanjali</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Indian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Yoga philosophy, systematized by Patanjali in the Yoga Sutras (c. second century CE), is one of the six orthodox Indian philosophical systems. It accepts the Samkhya metaphysical framework — the dualism of Purusha (pure consciousness) and Prakriti (matter) — and adds to it both a theistic element (Ishvara, a special Purusha who is always liberated) and a systematic practical path for achieving liberation through yogic discipline.</w:t>
            </w:r>
          </w:p>
          <w:p>
            <w:pPr>
              <w:spacing w:after="55"/>
            </w:pPr>
            <w:r>
              <w:rPr>
                <w:rFonts w:ascii="Arial" w:cs="Arial" w:eastAsia="Arial" w:hAnsi="Arial"/>
                <w:color w:val="111827"/>
                <w:sz w:val="18"/>
                <w:szCs w:val="18"/>
              </w:rPr>
              <w:t xml:space="preserve">Patanjali defines yoga as "the cessation of the modifications of the mind" (yogas citta-vrtti-nirodhah). The mind (chitta) is a product of Prakriti — it undergoes constant fluctuations, modifications, and movements. When these fluctuations are completely stilled through sustained practice, Purusha rests in its own pure nature, no longer misidentifying itself with the activities of the mind. Liberation is not a positive state of bliss but the cessation of misidentification.</w:t>
            </w:r>
          </w:p>
          <w:p>
            <w:pPr>
              <w:spacing w:after="55"/>
            </w:pPr>
            <w:r>
              <w:rPr>
                <w:rFonts w:ascii="Arial" w:cs="Arial" w:eastAsia="Arial" w:hAnsi="Arial"/>
                <w:color w:val="111827"/>
                <w:sz w:val="18"/>
                <w:szCs w:val="18"/>
              </w:rPr>
              <w:t xml:space="preserve">The Eightfold Path of yoga — yama (ethical restraints), niyama (observances), asana (posture), pranayama (breath control), pratyahara (sense withdrawal), dharana (concentration), dhyana (meditation), and samadhi (absorption) — is a systematic curriculum for progressively stilling the mind. The philosophical interest: Patanjali provides an account of how systematic practice transforms consciousness — a rare philosophical attention to the mechanics of transformation.</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181</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Jain Epistemology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Mahavira / Umasvati</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Indian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Jain philosophy, associated with the Tirthankara Mahavira (sixth century BCE), developed one of the most sophisticated epistemological frameworks in any tradition: anekantavada, the doctrine of "many-sidedness" or non-absolutism. Reality is complex and multi-faceted; no single perspective can capture it completely. Every claim is true from some standpoint and incomplete from others. This is not relativism — it is not that all claims are equally valid — but a recognition that reality exceeds any single description.</w:t>
            </w:r>
          </w:p>
          <w:p>
            <w:pPr>
              <w:spacing w:after="55"/>
            </w:pPr>
            <w:r>
              <w:rPr>
                <w:rFonts w:ascii="Arial" w:cs="Arial" w:eastAsia="Arial" w:hAnsi="Arial"/>
                <w:color w:val="111827"/>
                <w:sz w:val="18"/>
                <w:szCs w:val="18"/>
              </w:rPr>
              <w:t xml:space="preserve">Syadvada, the doctrine of conditional predication, gives anekantavada its logical form. Every assertion should be qualified by "syat" — "in some respect" or "conditionally." The seven-fold predication (saptabhangi) shows how any object can be characterized: "In some respect it is," "in some respect it is not," "in some respect it both is and is not," "in some respect it is indescribable," and combinations thereof. This is not a form of contradiction but a disciplined way of acknowledging the partiality of any description.</w:t>
            </w:r>
          </w:p>
          <w:p>
            <w:pPr>
              <w:spacing w:after="55"/>
            </w:pPr>
            <w:r>
              <w:rPr>
                <w:rFonts w:ascii="Arial" w:cs="Arial" w:eastAsia="Arial" w:hAnsi="Arial"/>
                <w:color w:val="111827"/>
                <w:sz w:val="18"/>
                <w:szCs w:val="18"/>
              </w:rPr>
              <w:t xml:space="preserve">Jain epistemology also develops a careful theory of the sources and scope of knowledge (pramanas) and of the different levels of knowledge available to ordinary versus liberated beings. The fully liberated kevalin has "omniscience" — direct, unmediated knowledge of all reality from all standpoints simultaneously. This stands in instructive contrast to the partial, perspectival knowledge of the embodied, unenlightened mind.</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182</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Carvaka Materialism</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Carvaka / Brihaspati</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Indian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Carvaka (also called Lokayata — "worldly" philosophy) is the materialist, skeptical, and hedonist school of ancient Indian philosophy, associated with the legendary sage Brihaspati. It is the only ancient Indian philosophical school that rejected all three of the orthodox pillars: the authority of the Vedas, the existence of an eternal self (Atman), and the doctrine of karma and rebirth. In their place it advocated direct perception as the only reliable source of knowledge and material well-being as the proper goal of life.</w:t>
            </w:r>
          </w:p>
          <w:p>
            <w:pPr>
              <w:spacing w:after="55"/>
            </w:pPr>
            <w:r>
              <w:rPr>
                <w:rFonts w:ascii="Arial" w:cs="Arial" w:eastAsia="Arial" w:hAnsi="Arial"/>
                <w:color w:val="111827"/>
                <w:sz w:val="18"/>
                <w:szCs w:val="18"/>
              </w:rPr>
              <w:t xml:space="preserve">The Carvaka epistemology is ruthlessly empiricist: only direct perception is a valid pramana. Inference is unreliable because its universal premises are not directly observed — we cannot observe "wherever there is smoke there is fire" in all cases; we have only experienced it in some cases. Without reliable inference, there is no basis for belief in karma (which requires causal inference across lives), in God (who is not perceptible), or in the Vedic afterlife.</w:t>
            </w:r>
          </w:p>
          <w:p>
            <w:pPr>
              <w:spacing w:after="55"/>
            </w:pPr>
            <w:r>
              <w:rPr>
                <w:rFonts w:ascii="Arial" w:cs="Arial" w:eastAsia="Arial" w:hAnsi="Arial"/>
                <w:color w:val="111827"/>
                <w:sz w:val="18"/>
                <w:szCs w:val="18"/>
              </w:rPr>
              <w:t xml:space="preserve">The Carvaka view of the self is eliminativist: consciousness arises from the combination of the four material elements (earth, water, fire, air) and ceases when they decompose at death. There is no transmigrating soul, no karmic continuity, no afterlife. The appropriate response to this is not despair but enjoyment: eat, drink, and be merry, for after death there is nothing. The Carvaka represents the vigorous materialist and skeptical strand within Indian thought that is too often neglected in favor of the more prominent idealist and transcendentalist traditions.</w:t>
            </w:r>
          </w:p>
        </w:tc>
      </w:tr>
    </w:tbl>
    <w:p>
      <w:pPr>
        <w:spacing w:after="140"/>
      </w:pPr>
      <w:r>
        <w:rPr>
          <w:rFonts w:ascii="Arial" w:cs="Arial" w:eastAsia="Arial" w:hAnsi="Arial"/>
          <w:color w:val="111827"/>
          <w:sz w:val="22"/>
          <w:szCs w:val="22"/>
        </w:rPr>
        <w:t xml:space="preserve"/>
      </w:r>
    </w:p>
    <w:p>
      <w:pPr>
        <w:pBdr>
          <w:bottom w:val="single" w:color="E5E7EB" w:sz="4" w:space="1"/>
        </w:pBdr>
        <w:spacing w:after="200"/>
      </w:pPr>
      <w:r>
        <w:rPr>
          <w:rFonts w:ascii="Arial" w:cs="Arial" w:eastAsia="Arial" w:hAnsi="Arial"/>
          <w:color w:val="111827"/>
          <w:sz w:val="22"/>
          <w:szCs w:val="22"/>
        </w:rPr>
        <w:t xml:space="preserve"/>
      </w:r>
    </w:p>
    <w:p>
      <w:pPr>
        <w:spacing w:after="40"/>
        <w:jc w:val="center"/>
      </w:pPr>
      <w:r>
        <w:rPr>
          <w:rFonts w:ascii="Arial" w:cs="Arial" w:eastAsia="Arial" w:hAnsi="Arial"/>
          <w:color w:val="6B7280"/>
          <w:sz w:val="18"/>
          <w:szCs w:val="18"/>
        </w:rPr>
        <w:t xml:space="preserve">Philosophia  ·  Concept Addendum Vol 2 of 4  ·  Concepts 92–182  ·  June 2026</w:t>
      </w:r>
    </w:p>
    <w:p>
      <w:pPr>
        <w:jc w:val="center"/>
      </w:pPr>
      <w:r>
        <w:rPr>
          <w:rFonts w:ascii="Arial" w:cs="Arial" w:eastAsia="Arial" w:hAnsi="Arial"/>
          <w:color w:val="6B7280"/>
          <w:sz w:val="18"/>
          <w:szCs w:val="18"/>
        </w:rPr>
        <w:t xml:space="preserve">Volumes 3 and 4 (concepts 183–365) will be generated when requested.</w:t>
      </w:r>
    </w:p>
    <w:sectPr>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00"/>
      <w:outlineLvl w:val="0"/>
    </w:pPr>
    <w:rPr>
      <w:rFonts w:ascii="Arial" w:cs="Arial" w:eastAsia="Arial" w:hAnsi="Arial"/>
      <w:b/>
      <w:bCs/>
      <w:color w:val="1E3A2F"/>
      <w:sz w:val="38"/>
      <w:szCs w:val="38"/>
    </w:rPr>
  </w:style>
  <w:style w:type="paragraph" w:styleId="Heading2">
    <w:name w:val="Heading 2"/>
    <w:basedOn w:val="Normal"/>
    <w:next w:val="Normal"/>
    <w:qFormat/>
    <w:pPr>
      <w:spacing w:after="130" w:before="340"/>
      <w:outlineLvl w:val="1"/>
    </w:pPr>
    <w:rPr>
      <w:rFonts w:ascii="Arial" w:cs="Arial" w:eastAsia="Arial" w:hAnsi="Arial"/>
      <w:b/>
      <w:bCs/>
      <w:color w:val="1E3A2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2026-06-29T12:34:46.559Z</dcterms:created>
  <dcterms:modified xsi:type="dcterms:W3CDTF">2026-06-29T12:34:46.587Z</dcterms:modified>
</cp:coreProperties>
</file>

<file path=docProps/custom.xml><?xml version="1.0" encoding="utf-8"?>
<Properties xmlns="http://schemas.openxmlformats.org/officeDocument/2006/custom-properties" xmlns:vt="http://schemas.openxmlformats.org/officeDocument/2006/docPropsVTypes"/>
</file>