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Arial" w:cs="Arial" w:eastAsia="Arial" w:hAnsi="Arial"/>
          <w:color w:val="111827"/>
          <w:sz w:val="22"/>
          <w:szCs w:val="22"/>
        </w:rPr>
        <w:t xml:space="preserve"/>
      </w:r>
    </w:p>
    <w:p>
      <w:pPr>
        <w:spacing w:after="70"/>
        <w:jc w:val="center"/>
      </w:pPr>
      <w:r>
        <w:rPr>
          <w:rFonts w:ascii="Arial" w:cs="Arial" w:eastAsia="Arial" w:hAnsi="Arial"/>
          <w:b/>
          <w:bCs/>
          <w:color w:val="6B7280"/>
          <w:sz w:val="20"/>
          <w:szCs w:val="20"/>
        </w:rPr>
        <w:t xml:space="preserve">CONCEPT ADDENDUM  ·  VOLUME 4 OF 4  ·  FINAL VOLUME</w:t>
      </w:r>
    </w:p>
    <w:p>
      <w:pPr>
        <w:pBdr>
          <w:bottom w:val="single" w:color="1E3A2F" w:sz="14" w:space="10"/>
        </w:pBdr>
        <w:spacing w:after="200"/>
        <w:jc w:val="center"/>
      </w:pPr>
      <w:r>
        <w:rPr>
          <w:rFonts w:ascii="Arial" w:cs="Arial" w:eastAsia="Arial" w:hAnsi="Arial"/>
          <w:b/>
          <w:bCs/>
          <w:color w:val="1E3A2F"/>
          <w:sz w:val="72"/>
          <w:szCs w:val="72"/>
        </w:rPr>
        <w:t xml:space="preserve">Philosophia</w:t>
      </w:r>
    </w:p>
    <w:p>
      <w:pPr>
        <w:spacing w:after="80"/>
      </w:pPr>
      <w:r>
        <w:rPr>
          <w:rFonts w:ascii="Arial" w:cs="Arial" w:eastAsia="Arial" w:hAnsi="Arial"/>
          <w:color w:val="111827"/>
          <w:sz w:val="22"/>
          <w:szCs w:val="22"/>
        </w:rPr>
        <w:t xml:space="preserve"/>
      </w:r>
    </w:p>
    <w:p>
      <w:pPr>
        <w:spacing w:after="40"/>
        <w:jc w:val="center"/>
      </w:pPr>
      <w:r>
        <w:rPr>
          <w:rFonts w:ascii="Arial" w:cs="Arial" w:eastAsia="Arial" w:hAnsi="Arial"/>
          <w:i/>
          <w:iCs/>
          <w:color w:val="6B7280"/>
          <w:sz w:val="26"/>
          <w:szCs w:val="26"/>
        </w:rPr>
        <w:t xml:space="preserve">Concepts 274–365  ·  92 definitions across 13 domains</w:t>
      </w:r>
    </w:p>
    <w:p>
      <w:pPr>
        <w:spacing w:after="380"/>
        <w:jc w:val="center"/>
      </w:pPr>
      <w:r>
        <w:rPr>
          <w:rFonts w:ascii="Arial" w:cs="Arial" w:eastAsia="Arial" w:hAnsi="Arial"/>
          <w:i/>
          <w:iCs/>
          <w:color w:val="6B7280"/>
          <w:sz w:val="22"/>
          <w:szCs w:val="22"/>
        </w:rPr>
        <w:t xml:space="preserve">Completing the 365-concept library  ·  Append to concepts.json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Volume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4 of 4 — FINAL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Concepts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274–365 (92 total)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Total on completion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365 concepts across 14 domains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New domains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Philosophy of Language (advanced) · Analytic Ethics (advanced) · Chinese Philosophy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Author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Hrishikesh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Date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June 2026</w:t>
            </w:r>
          </w:p>
        </w:tc>
      </w:tr>
    </w:tbl>
    <w:p>
      <w:pPr>
        <w:spacing w:after="38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How to Use This Volume</w:t>
      </w:r>
    </w:p>
    <w:p>
      <w:pPr>
        <w:spacing w:after="110"/>
      </w:pPr>
      <w:r>
        <w:rPr>
          <w:rFonts w:ascii="Arial" w:cs="Arial" w:eastAsia="Arial" w:hAnsi="Arial"/>
          <w:color w:val="111827"/>
          <w:sz w:val="22"/>
          <w:szCs w:val="22"/>
        </w:rPr>
        <w:t xml:space="preserve">This is the fourth and final concept addendum. After appending these 92 concepts to concepts.json, the Philosophia library is complete at 365 concepts across 14 domains.</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5A45" w:sz="1"/>
              <w:left w:val="single" w:color="2D5A45" w:sz="20"/>
              <w:bottom w:val="single" w:color="2D5A45" w:sz="1"/>
              <w:right w:val="single" w:color="2D5A45" w:sz="1"/>
            </w:tcBorders>
            <w:shd w:fill="E6EFEA" w:val="clear"/>
            <w:tcMar>
              <w:top w:type="dxa" w:w="110"/>
              <w:left w:type="dxa" w:w="180"/>
              <w:bottom w:type="dxa" w:w="110"/>
              <w:right w:type="dxa" w:w="180"/>
            </w:tcMar>
          </w:tcPr>
          <w:p>
            <w:pPr>
              <w:spacing w:after="70"/>
            </w:pPr>
            <w:r>
              <w:rPr>
                <w:rFonts w:ascii="Arial" w:cs="Arial" w:eastAsia="Arial" w:hAnsi="Arial"/>
                <w:b/>
                <w:bCs/>
                <w:color w:val="2D5A45"/>
                <w:sz w:val="20"/>
                <w:szCs w:val="20"/>
              </w:rPr>
              <w:t xml:space="preserve">Final merge</w:t>
            </w:r>
          </w:p>
          <w:p>
            <w:r>
              <w:rPr>
                <w:rFonts w:ascii="Arial" w:cs="Arial" w:eastAsia="Arial" w:hAnsi="Arial"/>
                <w:color w:val="111827"/>
                <w:sz w:val="20"/>
                <w:szCs w:val="20"/>
              </w:rPr>
              <w:t xml:space="preserve">Open concepts.json. Append all 92 objects from this volume to the end of the array, after the 273 concepts from Volumes 1–3. After saving, the app renders all 365 concepts automatically with full filter, search, and Traverse Mode support.</w:t>
            </w:r>
          </w:p>
        </w:tc>
      </w:tr>
    </w:tbl>
    <w:p>
      <w:pPr>
        <w:spacing w:after="80"/>
      </w:pPr>
      <w:r>
        <w:rPr>
          <w:rFonts w:ascii="Arial" w:cs="Arial" w:eastAsia="Arial" w:hAnsi="Arial"/>
          <w:color w:val="111827"/>
          <w:sz w:val="22"/>
          <w:szCs w:val="22"/>
        </w:rPr>
        <w:t xml:space="preserve"/>
      </w:r>
    </w:p>
    <w:p>
      <w:pPr>
        <w:spacing w:after="110"/>
      </w:pPr>
      <w:r>
        <w:rPr>
          <w:rFonts w:ascii="Arial" w:cs="Arial" w:eastAsia="Arial" w:hAnsi="Arial"/>
          <w:color w:val="111827"/>
          <w:sz w:val="22"/>
          <w:szCs w:val="22"/>
        </w:rPr>
        <w:t xml:space="preserve">This volume introduces three new domains:</w:t>
      </w:r>
    </w:p>
    <w:p>
      <w:pPr>
        <w:spacing w:after="110"/>
      </w:pPr>
      <w:r>
        <w:rPr>
          <w:rFonts w:ascii="Arial" w:cs="Arial" w:eastAsia="Arial" w:hAnsi="Arial"/>
          <w:b/>
          <w:bCs/>
          <w:color w:val="111827"/>
          <w:sz w:val="22"/>
          <w:szCs w:val="22"/>
        </w:rPr>
        <w:t xml:space="preserve">Philosophy of Language — Advanced (7 concepts): </w:t>
      </w:r>
      <w:r>
        <w:rPr>
          <w:rFonts w:ascii="Arial" w:cs="Arial" w:eastAsia="Arial" w:hAnsi="Arial"/>
          <w:color w:val="111827"/>
          <w:sz w:val="22"/>
          <w:szCs w:val="22"/>
        </w:rPr>
        <w:t xml:space="preserve">Semantic Externalism, Speech Act Revisited, Language of Thought, Relevance and Communication, Discourse and Ideology, Animal Language, Narrative and Self. These complete the advanced philosophy of language track begun in Vol 2.</w:t>
      </w:r>
    </w:p>
    <w:p>
      <w:pPr>
        <w:spacing w:after="110"/>
      </w:pPr>
      <w:r>
        <w:rPr>
          <w:rFonts w:ascii="Arial" w:cs="Arial" w:eastAsia="Arial" w:hAnsi="Arial"/>
          <w:b/>
          <w:bCs/>
          <w:color w:val="111827"/>
          <w:sz w:val="22"/>
          <w:szCs w:val="22"/>
        </w:rPr>
        <w:t xml:space="preserve">Analytic Ethics — Advanced (7 concepts): </w:t>
      </w:r>
      <w:r>
        <w:rPr>
          <w:rFonts w:ascii="Arial" w:cs="Arial" w:eastAsia="Arial" w:hAnsi="Arial"/>
          <w:color w:val="111827"/>
          <w:sz w:val="22"/>
          <w:szCs w:val="22"/>
        </w:rPr>
        <w:t xml:space="preserve">Metaethics: The Terrain, Norm and Value, Meaning of Life, Moral Epistemology, Practical Reason, The Trolley Problem's Legacy, Agent-Relative vs Agent-Neutral. These complete the systematic analytic ethics track.</w:t>
      </w:r>
    </w:p>
    <w:p>
      <w:pPr>
        <w:spacing w:after="110"/>
      </w:pPr>
      <w:r>
        <w:rPr>
          <w:rFonts w:ascii="Arial" w:cs="Arial" w:eastAsia="Arial" w:hAnsi="Arial"/>
          <w:b/>
          <w:bCs/>
          <w:color w:val="111827"/>
          <w:sz w:val="22"/>
          <w:szCs w:val="22"/>
        </w:rPr>
        <w:t xml:space="preserve">Chinese Philosophy (7 concepts): </w:t>
      </w:r>
      <w:r>
        <w:rPr>
          <w:rFonts w:ascii="Arial" w:cs="Arial" w:eastAsia="Arial" w:hAnsi="Arial"/>
          <w:color w:val="111827"/>
          <w:sz w:val="22"/>
          <w:szCs w:val="22"/>
        </w:rPr>
        <w:t xml:space="preserve">Confucian Self and Society, Mohism and Universal Love, Legalism, Mencius on Human Nature, The Concept of De, Wang Yangming, Chinese Philosophy of Language, The Yijing, Buddhism in China, Neo-Confucian Cosmology, Comparative Philosophy — providing the systematic Chinese philosophy coverage that complements the Eastern Philosophy domain.</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Highest-value cross-domain relationships for Vol 4</w:t>
            </w:r>
          </w:p>
          <w:p>
            <w:r>
              <w:rPr>
                <w:rFonts w:ascii="Arial" w:cs="Arial" w:eastAsia="Arial" w:hAnsi="Arial"/>
                <w:color w:val="111827"/>
                <w:sz w:val="20"/>
                <w:szCs w:val="20"/>
              </w:rPr>
              <w:t xml:space="preserve">Universal Love / Mohism (Chinese) ↔ Utilitarianism (Vol 1, Ethics) + Cosmopolitanism (Vol 1, Political); Wang Yangming Mind-Only (Chinese) ↔ Yogacara Mind-Only (Vol 3, Eastern); Legalism (Chinese) ↔ Sovereign Power / Political Legitimacy (Vol 2, Political); Buddhist Meditation and Epistemology (Vol 3) ↔ Knowing How vs Knowing That (this vol, Epistemology); Bhagavad Gita (this vol, Eastern) ↔ Stoic Ethics (Vol 1) + Karma Yoga; Philosophy of the Future ↔ Population Ethics (this vol, Ethics) + Existential Risk. These are the final connections that complete the cross-domain graph.</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Complete Library Summary — All 365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800"/>
        <w:gridCol w:w="3360"/>
      </w:tblGrid>
      <w:tr>
        <w:trPr>
          <w:tblHeader/>
        </w:trPr>
        <w:tc>
          <w:tcPr>
            <w:tcW w:type="dxa" w:w="2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Vol 1</w:t>
            </w:r>
          </w:p>
        </w:tc>
        <w:tc>
          <w:tcPr>
            <w:tcW w:type="dxa" w:w="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Vol 2</w:t>
            </w:r>
          </w:p>
        </w:tc>
        <w:tc>
          <w:tcPr>
            <w:tcW w:type="dxa" w:w="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Vol 3</w:t>
            </w:r>
          </w:p>
        </w:tc>
        <w:tc>
          <w:tcPr>
            <w:tcW w:type="dxa" w:w="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Vol 4</w:t>
            </w:r>
          </w:p>
        </w:tc>
        <w:tc>
          <w:tcPr>
            <w:tcW w:type="dxa" w:w="336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Ethics</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10</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10</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36</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Metaphysics</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9</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31</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Epistemology</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9</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31</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Existentialism</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27</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Logic &amp; Language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30</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Political Philosophy</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30</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Mind &amp; Consciousness</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31</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Eastern Philosophy</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29</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Aesthetics</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26</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Philosophy of Science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26</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Continental Philosophy</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8</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15</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African Philosophy</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5</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5</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17</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Feminist Philosophy</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4</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5</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16</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Indian Philosophy</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6</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6</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Chinese Philosophy</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7</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Phil. of Language (Adv)</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7</w:t>
            </w:r>
          </w:p>
        </w:tc>
      </w:tr>
      <w:tr>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111827"/>
                <w:sz w:val="19"/>
                <w:szCs w:val="19"/>
              </w:rPr>
              <w:t xml:space="preserve">Analytic Ethics (Adv)</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w:t>
            </w:r>
          </w:p>
        </w:tc>
        <w:tc>
          <w:tcPr>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111827"/>
                <w:sz w:val="19"/>
                <w:szCs w:val="19"/>
              </w:rPr>
              <w:t xml:space="preserve">7</w:t>
            </w:r>
          </w:p>
        </w:tc>
        <w:tc>
          <w:tcPr>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7</w:t>
            </w:r>
          </w:p>
        </w:tc>
      </w:tr>
      <w:tr>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111827"/>
                <w:sz w:val="19"/>
                <w:szCs w:val="19"/>
              </w:rPr>
              <w:t xml:space="preserve">TOTAL</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91</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91</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91</w:t>
            </w:r>
          </w:p>
        </w:tc>
        <w:tc>
          <w:tcPr>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111827"/>
                <w:sz w:val="19"/>
                <w:szCs w:val="19"/>
              </w:rPr>
              <w:t xml:space="preserve">92</w:t>
            </w:r>
          </w:p>
        </w:tc>
        <w:tc>
          <w:tcPr>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365</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Concept Definitions: Volume 4 (Concepts 274–365)</w:t>
      </w:r>
    </w:p>
    <w:p>
      <w:pPr>
        <w:spacing w:after="110"/>
      </w:pPr>
      <w:r>
        <w:rPr>
          <w:rFonts w:ascii="Arial" w:cs="Arial" w:eastAsia="Arial" w:hAnsi="Arial"/>
          <w:color w:val="111827"/>
          <w:sz w:val="22"/>
          <w:szCs w:val="22"/>
        </w:rPr>
        <w:t xml:space="preserve">92 concepts across 13 domains. Same ~150-word standard throughout. Completes the full 365-concept Philosophia library.</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Final authoring note</w:t>
            </w:r>
          </w:p>
          <w:p>
            <w:r>
              <w:rPr>
                <w:rFonts w:ascii="Arial" w:cs="Arial" w:eastAsia="Arial" w:hAnsi="Arial"/>
                <w:color w:val="111827"/>
                <w:sz w:val="20"/>
                <w:szCs w:val="20"/>
              </w:rPr>
              <w:t xml:space="preserve">When the complete 365-concept concepts.json is assembled, the related[] array will create the graph that powers Traverse Mode. Target at minimum 1,000 total relationships across the library — approximately 3 per concept on average. The most intellectually powerful relationships are cross-domain: Eastern ↔ Western, Ancient ↔ Contemporary, Analytic ↔ Continental. These are the connections no other philosophy resource provides, and they are the core value proposition of Philosophia.</w:t>
            </w:r>
          </w:p>
        </w:tc>
      </w:tr>
    </w:tbl>
    <w:p>
      <w:pPr>
        <w:spacing w:after="120"/>
      </w:pPr>
      <w:r>
        <w:rPr>
          <w:rFonts w:ascii="Arial" w:cs="Arial" w:eastAsia="Arial" w:hAnsi="Arial"/>
          <w:color w:val="111827"/>
          <w:sz w:val="22"/>
          <w:szCs w:val="22"/>
        </w:rPr>
        <w:t xml:space="preserve"/>
      </w:r>
    </w:p>
    <w:p>
      <w:r>
        <w:br w:type="pag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Ethics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274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Moral Intuitionism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G.E. Moore / W.D. Ross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intuitionism holds that at least some moral truths are self-evident — knowable directly by rational intuition without requiring derivation from more fundamental principles. G.E. Moore argued that "good" is a simple, non-natural, indefinable property. Attempts to define it in terms of natural properties — pleasure, evolutionary fitness, social utility — commit the "naturalistic fallacy" of equating an open question ("is this pleasurable thing good?") with a closed one ("is this good thing good?"). Good is known by intuition, not by analysis.</w:t>
            </w:r>
          </w:p>
          <w:p>
            <w:pPr>
              <w:spacing w:after="55"/>
            </w:pPr>
            <w:r>
              <w:rPr>
                <w:rFonts w:ascii="Arial" w:cs="Arial" w:eastAsia="Arial" w:hAnsi="Arial"/>
                <w:color w:val="111827"/>
                <w:sz w:val="18"/>
                <w:szCs w:val="18"/>
              </w:rPr>
              <w:t xml:space="preserve">W.D. Ross developed a more systematic intuitionism through prima facie duties: we have multiple irreducible moral obligations — fidelity, reparation, gratitude, non-maleficence, beneficence, justice, self-improvement — each of which carries genuine moral weight. These duties are not absolute; they can be overridden by stronger duties in particular situations. Practical wisdom identifies which duty is stronger, case by case. We know these prima facie duties by rational intuition, not by inference.</w:t>
            </w:r>
          </w:p>
          <w:p>
            <w:pPr>
              <w:spacing w:after="55"/>
            </w:pPr>
            <w:r>
              <w:rPr>
                <w:rFonts w:ascii="Arial" w:cs="Arial" w:eastAsia="Arial" w:hAnsi="Arial"/>
                <w:color w:val="111827"/>
                <w:sz w:val="18"/>
                <w:szCs w:val="18"/>
              </w:rPr>
              <w:t xml:space="preserve">Contemporary moral philosophy has seen a revival of interest in moral intuitions as data for moral theory. Rawls's "reflective equilibrium" — adjusting theories and intuitions until they cohere — treats intuitions as evidence even without full-blown intuitionism. The debate continues about whether intuitions are a reliable guide to moral truth or merely the residue of cultural conditioning.</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275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Non-Cognitivism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A.J. Ayer / Stevenson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Non-cognitivism holds that moral judgments are not cognitive claims — not statements that can be true or false — but expressions of non-cognitive states such as attitudes, emotions, or prescriptions. The classic version is emotivism, developed by A.J. Ayer and C.L. Stevenson: "Torturing children is wrong" does not report a moral fact but expresses the speaker's attitude of disapproval — it is equivalent to "Torturing children: boo!" with grammatical decoration.</w:t>
            </w:r>
          </w:p>
          <w:p>
            <w:pPr>
              <w:spacing w:after="55"/>
            </w:pPr>
            <w:r>
              <w:rPr>
                <w:rFonts w:ascii="Arial" w:cs="Arial" w:eastAsia="Arial" w:hAnsi="Arial"/>
                <w:color w:val="111827"/>
                <w:sz w:val="18"/>
                <w:szCs w:val="18"/>
              </w:rPr>
              <w:t xml:space="preserve">Ayer's motivation was verificationist: moral claims cannot be empirically verified, so by the verification principle they are not genuine factual claims. Stevenson added that moral judgments have a persuasive function beyond mere expression — they are attempts to influence the attitudes of others as well as to express one's own. Moral disagreement is not disagreement in belief but disagreement in attitude.</w:t>
            </w:r>
          </w:p>
          <w:p>
            <w:pPr>
              <w:spacing w:after="55"/>
            </w:pPr>
            <w:r>
              <w:rPr>
                <w:rFonts w:ascii="Arial" w:cs="Arial" w:eastAsia="Arial" w:hAnsi="Arial"/>
                <w:color w:val="111827"/>
                <w:sz w:val="18"/>
                <w:szCs w:val="18"/>
              </w:rPr>
              <w:t xml:space="preserve">Non-cognitivism has the merit of explaining how moral language can motivate action directly — if moral claims express attitudes rather than state facts, their motivational power is not mysterious. Its central problem is the Frege-Geach problem: moral predicates appear in embedded positions within complex arguments ("if lying is wrong, then getting your brother to lie is wrong") where they cannot be straightforwardly expressing attitudes, yet they must retain their meaning for the argument to be valid.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276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Virtue and Character</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Aristotle / MacIntyre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virtue and character asks what moral character consists in, how it is acquired, and what role it plays in moral theory. Aristotle's account remains foundational: virtues are stable dispositions of character acquired through habituation — repeated practice that gradually shapes one's perceptual and emotional responses until virtuous action becomes second nature. The virtuous person is not merely someone who does the right thing but someone who does it from the right motive, with appropriate feeling, and with pleasure.</w:t>
            </w:r>
          </w:p>
          <w:p>
            <w:pPr>
              <w:spacing w:after="55"/>
            </w:pPr>
            <w:r>
              <w:rPr>
                <w:rFonts w:ascii="Arial" w:cs="Arial" w:eastAsia="Arial" w:hAnsi="Arial"/>
                <w:color w:val="111827"/>
                <w:sz w:val="18"/>
                <w:szCs w:val="18"/>
              </w:rPr>
              <w:t xml:space="preserve">Alasdair MacIntyre revived the Aristotelian tradition in After Virtue (1981) with a critique of modern moral philosophy: the Enlightenment project of grounding morality in reason (Kant) or sentiment (Hume) failed because it severed moral concepts from the practice-based and narrative context that originally gave them meaning. Virtues make sense only within practices — socially established cooperative activities with internal goods — and practices make sense only within traditions that carry a living argument about what constitutes the good for human beings.</w:t>
            </w:r>
          </w:p>
          <w:p>
            <w:pPr>
              <w:spacing w:after="55"/>
            </w:pPr>
            <w:r>
              <w:rPr>
                <w:rFonts w:ascii="Arial" w:cs="Arial" w:eastAsia="Arial" w:hAnsi="Arial"/>
                <w:color w:val="111827"/>
                <w:sz w:val="18"/>
                <w:szCs w:val="18"/>
              </w:rPr>
              <w:t xml:space="preserve">Character and virtue have received renewed attention through moral psychology: the "situationist" challenge (Harman, Doris) argues that psychological experiments show situational factors overwhelmingly determine behavior, undermining the reality of stable character traits. Virtue ethicists respond that the experiments measure generic behavioral tendencies, not the fine-grained perceptual and emotional sensitivities that constitute genuine virtue.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277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Justice and Equality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Rawls / Dworkin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Theories of justice address the principles that should govern the distribution of benefits and burdens in a society. Egalitarianism holds that equality — in some form — is a fundamental requirement of justice. But equality in what? Equal welfare (Rawls rejects this: it is expensive to satisfy wasteful preferences), equal resources (Dworkin: yes, but adjusted for unchosen disadvantages), equal opportunity (everyone should have a fair chance to compete for positions), or equal capabilities (Nussbaum/Sen: everyone should have access to a threshold of central human capabilities).</w:t>
            </w:r>
          </w:p>
          <w:p>
            <w:pPr>
              <w:spacing w:after="55"/>
            </w:pPr>
            <w:r>
              <w:rPr>
                <w:rFonts w:ascii="Arial" w:cs="Arial" w:eastAsia="Arial" w:hAnsi="Arial"/>
                <w:color w:val="111827"/>
                <w:sz w:val="18"/>
                <w:szCs w:val="18"/>
              </w:rPr>
              <w:t xml:space="preserve">Ronald Dworkin's "equality of resources" attempts to be "ambition-sensitive" and "endowment-insensitive": inequalities arising from different choices and ambitions are just; inequalities arising from unchosen circumstances (disability, social background, lack of talent) are unjust. His "hypothetical insurance market" device — asking what insurance people would purchase against natural disadvantages behind a veil of ignorance about their own endowments — operationalizes this.</w:t>
            </w:r>
          </w:p>
          <w:p>
            <w:pPr>
              <w:spacing w:after="55"/>
            </w:pPr>
            <w:r>
              <w:rPr>
                <w:rFonts w:ascii="Arial" w:cs="Arial" w:eastAsia="Arial" w:hAnsi="Arial"/>
                <w:color w:val="111827"/>
                <w:sz w:val="18"/>
                <w:szCs w:val="18"/>
              </w:rPr>
              <w:t xml:space="preserve">G.A. Cohen's critique pressed Rawls and Dworkin from the left: the difference principle permits inequalities that incentivize the talented, but the talented who demand extra payment for using their talents for the common good are failing a duty of justice. Justice does not merely require just institutions; it requires just personal commitments. This "ethos of justice" argument extends the scope of justice from institutional structure to personal conduct.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278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Luck Egalitarianism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Cohen / Arneson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Luck egalitarianism, associated with G.A. Cohen and Richard Arneson, holds that justice requires neutralizing the effects of bad luck on people's lives. The fundamental principle: inequalities are just only if they result from genuine choices rather than from factors outside a person's control — "brute luck" (being born with a disability, into poverty, or without marketable talents) versus "option luck" (the results of genuine gambles that people voluntarily take). Justice corrects for brute luck; it respects option luck.</w:t>
            </w:r>
          </w:p>
          <w:p>
            <w:pPr>
              <w:spacing w:after="55"/>
            </w:pPr>
            <w:r>
              <w:rPr>
                <w:rFonts w:ascii="Arial" w:cs="Arial" w:eastAsia="Arial" w:hAnsi="Arial"/>
                <w:color w:val="111827"/>
                <w:sz w:val="18"/>
                <w:szCs w:val="18"/>
              </w:rPr>
              <w:t xml:space="preserve">This view refines Rawls's difference principle: Rawls's approach to inequality is too permissive, allowing inequalities that reflect not only genuine choices but also differential natural talent and social background. A true commitment to equal opportunity requires correcting for all forms of brute bad luck, not just the inequality of social opportunity.</w:t>
            </w:r>
          </w:p>
          <w:p>
            <w:pPr>
              <w:spacing w:after="55"/>
            </w:pPr>
            <w:r>
              <w:rPr>
                <w:rFonts w:ascii="Arial" w:cs="Arial" w:eastAsia="Arial" w:hAnsi="Arial"/>
                <w:color w:val="111827"/>
                <w:sz w:val="18"/>
                <w:szCs w:val="18"/>
              </w:rPr>
              <w:t xml:space="preserve">Elizabeth Anderson's influential critique, "What Is the Point of Equality?" (1999), argued that luck egalitarianism has the wrong aim: it is focused on pity for the unfortunate rather than on the creation of a society of equals. The proper aim of egalitarianism is not to compensate for natural disadvantage but to abolish social oppression and create a society in which all citizens can participate as equals. This "democratic equality" avoids luck egalitarianism's invasiveness and its tendency to stigmatize those who need assistance.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279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Cosmopolitanism and Obligations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Pogge / Nussbaum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Cosmopolitan ethics holds that all human beings have moral obligations to all other human beings regardless of national borders, and that the current global order generates specific obligations of justice that wealthy nations and their citizens systematically fail to discharge. The philosophical grounding of cosmopolitan obligations has taken several forms, each with distinct practical implications.</w:t>
            </w:r>
          </w:p>
          <w:p>
            <w:pPr>
              <w:spacing w:after="55"/>
            </w:pPr>
            <w:r>
              <w:rPr>
                <w:rFonts w:ascii="Arial" w:cs="Arial" w:eastAsia="Arial" w:hAnsi="Arial"/>
                <w:color w:val="111827"/>
                <w:sz w:val="18"/>
                <w:szCs w:val="18"/>
              </w:rPr>
              <w:t xml:space="preserve">Thomas Pogge's "negative duty" cosmopolitanism: wealthy nations are not merely failing to help the global poor but are actively harming them through the unjust international institutional order — trade rules, the international borrowing privilege (which allows any government to borrow against a country's resources regardless of legitimacy), and historical colonial extraction. The obligation is negative — to stop harming — not merely positive — to help.</w:t>
            </w:r>
          </w:p>
          <w:p>
            <w:pPr>
              <w:spacing w:after="55"/>
            </w:pPr>
            <w:r>
              <w:rPr>
                <w:rFonts w:ascii="Arial" w:cs="Arial" w:eastAsia="Arial" w:hAnsi="Arial"/>
                <w:color w:val="111827"/>
                <w:sz w:val="18"/>
                <w:szCs w:val="18"/>
              </w:rPr>
              <w:t xml:space="preserve">Martha Nussbaum's capabilities cosmopolitanism grounds obligations in a universal minimum threshold: every person everywhere is owed a threshold of central human capabilities (life, bodily health, bodily integrity, senses-imagination-thought, emotions, practical reason, affiliation, other species, play, control over one's environment). States and international institutions are required to bring all people above this threshold. This generates obligations of international assistance that are requirements of justice, not mere charity.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Death, Meaning, and the Good Life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Williams / Parfit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philosophical question of what makes a life good — and whether death undermines or completes this goodness — connects ethics to existentialist and metaphysical concerns. Bernard Williams's "categorical desires" argument identifies what is worth preserving in a life: we have desires that give our life structure — projects, commitments, relationships — that are not conditional on continued existence. Death frustrates these, and this frustration is what makes death bad for the person who dies.</w:t>
            </w:r>
          </w:p>
          <w:p>
            <w:pPr>
              <w:spacing w:after="55"/>
            </w:pPr>
            <w:r>
              <w:rPr>
                <w:rFonts w:ascii="Arial" w:cs="Arial" w:eastAsia="Arial" w:hAnsi="Arial"/>
                <w:color w:val="111827"/>
                <w:sz w:val="18"/>
                <w:szCs w:val="18"/>
              </w:rPr>
              <w:t xml:space="preserve">Williams also argued against immortality: an immortal life would eventually exhaust all the projects, interests, and forms of engagement that constituted the person's identity. Eventually, only an emptied-out husk of the original person would remain — or an entirely different person. Either way, immortality does not benefit the original person in the long run. This is "the Makropulos case": there is a human interest in having a life rather than an endless series of experiences.</w:t>
            </w:r>
          </w:p>
          <w:p>
            <w:pPr>
              <w:spacing w:after="55"/>
            </w:pPr>
            <w:r>
              <w:rPr>
                <w:rFonts w:ascii="Arial" w:cs="Arial" w:eastAsia="Arial" w:hAnsi="Arial"/>
                <w:color w:val="111827"/>
                <w:sz w:val="18"/>
                <w:szCs w:val="18"/>
              </w:rPr>
              <w:t xml:space="preserve">Susan Wolf's account of meaning distinguishes meaningful lives from good lives and happy lives: meaning arises from active engagement with projects of genuine worth — projects that have both subjective attraction (you care about them) and objective value (they are genuinely worth caring about). A life of pure subjective satisfaction without genuine worth is not meaningful; a life of objective value pursued without subjective engagement is not meaningful either. Meaning requires both dimensions.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281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Population Ethics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Parfit / Benatar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Population ethics addresses the moral questions raised by decisions that affect who will exist and how many persons will exist. These questions arise in policy contexts (climate policy, development aid) and in personal decisions (whether to have children). The field generates counterintuitive results that resist easy resolution — what Parfit called "the repugnant conclusion."</w:t>
            </w:r>
          </w:p>
          <w:p>
            <w:pPr>
              <w:spacing w:after="55"/>
            </w:pPr>
            <w:r>
              <w:rPr>
                <w:rFonts w:ascii="Arial" w:cs="Arial" w:eastAsia="Arial" w:hAnsi="Arial"/>
                <w:color w:val="111827"/>
                <w:sz w:val="18"/>
                <w:szCs w:val="18"/>
              </w:rPr>
              <w:t xml:space="preserve">Parfit's "repugnant conclusion": for any population of highly flourishing people, there is a larger population of people with lives barely worth living whose total welfare exceeds the flourishing population's. If we maximize total welfare, we should prefer the larger, barely-worth-living population — a conclusion most find repugnant. Every attempt to avoid this conclusion by modifying utilitarian theory generates different counterintuitive results — what Parfit called "the impossibility theorems" of population ethics.</w:t>
            </w:r>
          </w:p>
          <w:p>
            <w:pPr>
              <w:spacing w:after="55"/>
            </w:pPr>
            <w:r>
              <w:rPr>
                <w:rFonts w:ascii="Arial" w:cs="Arial" w:eastAsia="Arial" w:hAnsi="Arial"/>
                <w:color w:val="111827"/>
                <w:sz w:val="18"/>
                <w:szCs w:val="18"/>
              </w:rPr>
              <w:t xml:space="preserve">David Benatar's "anti-natalist" argument goes further: it is always harmful to bring a new person into existence, because the absence of pain is good even if no one benefits from it, while the absence of pleasure is not bad unless there is a person deprived of it. The asymmetry between potential harms and potential benefits of existence makes bringing new people into existence always a net harm. Benatar's argument is genuinely philosophically challenging, even for those who reject his conclusion.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Metaphysics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Four-Dimensionalism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Lewis / Sider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Four-dimensionalism holds that objects persist through time by having distinct temporal parts at different times — just as objects have spatial parts at different spatial locations. A person, on this view, is a four-dimensional entity extended through both space and time, and the person you are at this moment is a distinct three-dimensional "temporal part" of your four-dimensional whole, related to your past and future temporal parts as your left hand is related to your right.</w:t>
            </w:r>
          </w:p>
          <w:p>
            <w:pPr>
              <w:spacing w:after="55"/>
            </w:pPr>
            <w:r>
              <w:rPr>
                <w:rFonts w:ascii="Arial" w:cs="Arial" w:eastAsia="Arial" w:hAnsi="Arial"/>
                <w:color w:val="111827"/>
                <w:sz w:val="18"/>
                <w:szCs w:val="18"/>
              </w:rPr>
              <w:t xml:space="preserve">This contrasts with "three-dimensionalism" (endurantism): objects exist wholly at each moment at which they exist — the person at this moment is numerically identical to the person yesterday, not merely a part of a larger four-dimensional whole. Three-dimensionalists typically hold that objects change by having different properties at different times; four-dimensionalists hold that objects have different temporal parts with different properties.</w:t>
            </w:r>
          </w:p>
          <w:p>
            <w:pPr>
              <w:spacing w:after="55"/>
            </w:pPr>
            <w:r>
              <w:rPr>
                <w:rFonts w:ascii="Arial" w:cs="Arial" w:eastAsia="Arial" w:hAnsi="Arial"/>
                <w:color w:val="111827"/>
                <w:sz w:val="18"/>
                <w:szCs w:val="18"/>
              </w:rPr>
              <w:t xml:space="preserve">Four-dimensionalism resolves several metaphysical puzzles: the problem of material constitution (the statue and the clay are the same four-dimensional object with different temporal parts having different properties), the problem of persistence through change, and the problem of temporary intrinsics (how can the same object be both bent and straight at different times?). Theodore Sider's defense of four-dimensionalism in Writing the Book of the World (2011) connects it to a broader "structuralist" metaphysics in which the fundamental structure of reality is best described by physics, including its four-dimensional spacetime.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283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Fundamentality and Infinite Regress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Schaffer / Barnes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question of what is metaphysically fundamental — what exists "at the bottom" and does not depend on anything more basic — is central to contemporary analytic metaphysics. The intuition behind fundamentalism: the world must have a foundation, an ultimate level of reality from which everything else derives. Without fundamental entities, we face an infinite regress of dependence — everything is explained by something else, without end.</w:t>
            </w:r>
          </w:p>
          <w:p>
            <w:pPr>
              <w:spacing w:after="55"/>
            </w:pPr>
            <w:r>
              <w:rPr>
                <w:rFonts w:ascii="Arial" w:cs="Arial" w:eastAsia="Arial" w:hAnsi="Arial"/>
                <w:color w:val="111827"/>
                <w:sz w:val="18"/>
                <w:szCs w:val="18"/>
              </w:rPr>
              <w:t xml:space="preserve">Jonathan Schaffer's "priority monism" holds that the cosmos — the one big whole — is fundamental, and individual objects are derivative. This inverts the standard picture (small simples are fundamental, complexes are derivative). The whole has ontological priority over its parts. This connects to holism in physics: the quantum state of an entangled system is not reducible to the states of its components.</w:t>
            </w:r>
          </w:p>
          <w:p>
            <w:pPr>
              <w:spacing w:after="55"/>
            </w:pPr>
            <w:r>
              <w:rPr>
                <w:rFonts w:ascii="Arial" w:cs="Arial" w:eastAsia="Arial" w:hAnsi="Arial"/>
                <w:color w:val="111827"/>
                <w:sz w:val="18"/>
                <w:szCs w:val="18"/>
              </w:rPr>
              <w:t xml:space="preserve">Elizabeth Barnes has questioned the fundamentalism assumption itself: perhaps reality has no bottom level — perhaps the regress of dependence is infinite and well-founded, like the infinite regress of fractions between 0 and 1. "Infinite descent" metaphysics holds that for any level of reality, there is a more fundamental level below it, without any ultimate stopping point. This position is coherent, though it requires rethinking our intuitions about what it means for something to be "real" and "explanatorily basic."</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Dispositions and Powers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Mumford / Bird</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Dispositionalism, or the "powers" theory, holds that the fundamental properties of things are dispositions — tendencies toward certain manifestations under certain conditions. An electron's charge is its disposition to attract or repel other charged particles; fragility is a disposition to break under impact; knowledge is a disposition to perform certain cognitive tasks reliably. On this view, dispositions are not grounded in categorical properties (non-dispositional intrinsic properties) but are themselves fundamental.</w:t>
            </w:r>
          </w:p>
          <w:p>
            <w:pPr>
              <w:spacing w:after="55"/>
            </w:pPr>
            <w:r>
              <w:rPr>
                <w:rFonts w:ascii="Arial" w:cs="Arial" w:eastAsia="Arial" w:hAnsi="Arial"/>
                <w:color w:val="111827"/>
                <w:sz w:val="18"/>
                <w:szCs w:val="18"/>
              </w:rPr>
              <w:t xml:space="preserve">Stephen Mumford and Alexander Bird have developed this into a comprehensive metaphysics of nature. If all fundamental properties are dispositional, the laws of nature are not contingent regularities (Hume) or second-order necessitating relations between universals (Armstrong) but expressions of the essential natures of properties — the nature of an electron's charge just is to attract oppositely charged things. This gives laws a kind of necessity that is not logical but metaphysical.</w:t>
            </w:r>
          </w:p>
          <w:p>
            <w:pPr>
              <w:spacing w:after="55"/>
            </w:pPr>
            <w:r>
              <w:rPr>
                <w:rFonts w:ascii="Arial" w:cs="Arial" w:eastAsia="Arial" w:hAnsi="Arial"/>
                <w:color w:val="111827"/>
                <w:sz w:val="18"/>
                <w:szCs w:val="18"/>
              </w:rPr>
              <w:t xml:space="preserve">The main challenge to dispositionalism is the "always packing, never traveling" objection: if everything is a disposition toward further manifestations, and manifestations are further dispositions, then nothing ever gets manifested in a way that grounds the whole structure in actuality. Dispositionalism needs an account of what "grounds" the network of mutual manifestation partners.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285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Social Ontology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Searle / Tuomela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Social ontology asks what kinds of things social entities are: corporations, governments, universities, money, marriages, nationalities, and social roles. These entities seem neither purely physical (a corporation is not identified with any particular physical stuff) nor purely mental (a corporation is not just a mental fiction). John Searle's account: social entities are "institutional facts" constituted by "status function declarations" — collective agreements of the form "X counts as Y in context C." Money is paper that counts as currency; a president is a person who counts as head of state.</w:t>
            </w:r>
          </w:p>
          <w:p>
            <w:pPr>
              <w:spacing w:after="55"/>
            </w:pPr>
            <w:r>
              <w:rPr>
                <w:rFonts w:ascii="Arial" w:cs="Arial" w:eastAsia="Arial" w:hAnsi="Arial"/>
                <w:color w:val="111827"/>
                <w:sz w:val="18"/>
                <w:szCs w:val="18"/>
              </w:rPr>
              <w:t xml:space="preserve">Searle's account relies on "collective intentionality" — the capacity of a group to intend together, as a "we," rather than merely to share intentions individually. This "we-intention" cannot be reduced to the intentions of individual members: a team playing football has a collective intention that is more than the sum of individual intentions to play their own positions.</w:t>
            </w:r>
          </w:p>
          <w:p>
            <w:pPr>
              <w:spacing w:after="55"/>
            </w:pPr>
            <w:r>
              <w:rPr>
                <w:rFonts w:ascii="Arial" w:cs="Arial" w:eastAsia="Arial" w:hAnsi="Arial"/>
                <w:color w:val="111827"/>
                <w:sz w:val="18"/>
                <w:szCs w:val="18"/>
              </w:rPr>
              <w:t xml:space="preserve">Raimo Tuomela developed a complementary account focused on "collective acceptance": social institutions are constituted by the collective acceptance of rules and norms by a group, where acceptance is a kind of practical commitment rather than merely a belief. Social ontology connects to philosophy of language (how do collective speech acts constitute institutions?), political philosophy (what is the nature of the state?), and action theory (what is collective action?).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Properties and Tropes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Williams / Campbell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Trope theory holds that the fundamental constituents of reality are particular property instances — "tropes" — rather than either bare particulars instantiating universals or bundles of universals. When two roses are both red, they do not share a universal redness; rather, each has its own particular redness-trope, which resembles the other's redness-trope. Tropes are both particular (belonging to specific individuals) and qualitative (having a specific character).</w:t>
            </w:r>
          </w:p>
          <w:p>
            <w:pPr>
              <w:spacing w:after="55"/>
            </w:pPr>
            <w:r>
              <w:rPr>
                <w:rFonts w:ascii="Arial" w:cs="Arial" w:eastAsia="Arial" w:hAnsi="Arial"/>
                <w:color w:val="111827"/>
                <w:sz w:val="18"/>
                <w:szCs w:val="18"/>
              </w:rPr>
              <w:t xml:space="preserve">D.C. Williams introduced tropes as "the abstract particulars" in 1953. Keith Campbell developed a systematic trope ontology: ordinary objects are "bundles" of mutually compresent tropes — a rose is a bundle of a particular redness, a particular shape, a particular fragrance, and so on. There are no further "bare particulars" to be the subject of these properties; the properties themselves constitute the object.</w:t>
            </w:r>
          </w:p>
          <w:p>
            <w:pPr>
              <w:spacing w:after="55"/>
            </w:pPr>
            <w:r>
              <w:rPr>
                <w:rFonts w:ascii="Arial" w:cs="Arial" w:eastAsia="Arial" w:hAnsi="Arial"/>
                <w:color w:val="111827"/>
                <w:sz w:val="18"/>
                <w:szCs w:val="18"/>
              </w:rPr>
              <w:t xml:space="preserve">Trope theory offers solutions to several classic problems: unlike universals, tropes are wholly present at a single location (avoiding the "many-in-one" problem); unlike bare particulars, tropes have intrinsic character (avoiding the "thin" particularity problem). Its main challenge: the similarity relation between resembling tropes seems to be a universal (the resemblance between this red and that red is the same relation as the resemblance between any pair of resembling tropes), which reintroduces universals at the level of relations.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287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Fictional Entities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van Inwagen / Thomasson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Fictional entities — Sherlock Holmes, Hamlet, Anna Karenina, unicorns — present a distinctive metaphysical puzzle. We make apparently true statements about them ("Sherlock Holmes lives at 221B Baker Street"), apparently false statements ("Sherlock Holmes was a real person"), and we express genuine emotions toward them. But if they do not exist, how can we refer to them, make true claims about them, and respond to them emotionally?</w:t>
            </w:r>
          </w:p>
          <w:p>
            <w:pPr>
              <w:spacing w:after="55"/>
            </w:pPr>
            <w:r>
              <w:rPr>
                <w:rFonts w:ascii="Arial" w:cs="Arial" w:eastAsia="Arial" w:hAnsi="Arial"/>
                <w:color w:val="111827"/>
                <w:sz w:val="18"/>
                <w:szCs w:val="18"/>
              </w:rPr>
              <w:t xml:space="preserve">Peter van Inwagen defended "Meinongianism" for fictional characters: some objects — including fictional entities — have being without existence. We can make true claims about objects that do not exist by noting that such claims describe the content of a fiction rather than actual states of affairs. "Sherlock Holmes is a detective" is true in the story; it is not an existential claim about the actual world.</w:t>
            </w:r>
          </w:p>
          <w:p>
            <w:pPr>
              <w:spacing w:after="55"/>
            </w:pPr>
            <w:r>
              <w:rPr>
                <w:rFonts w:ascii="Arial" w:cs="Arial" w:eastAsia="Arial" w:hAnsi="Arial"/>
                <w:color w:val="111827"/>
                <w:sz w:val="18"/>
                <w:szCs w:val="18"/>
              </w:rPr>
              <w:t xml:space="preserve">Amie Thomasson's "artifactualism" offers a different approach: fictional characters genuinely exist as abstract artifacts — human-created objects that come into being through the act of authorship and persist as long as the work is maintained in cultural practice. They are real entities of a distinctive kind, comparable to institutions and other abstracta. This allows us to make straightforwardly true claims about them without Meinongian metaphysical commitments, while explaining why such claims are not about the actual world in the same way that claims about physical objects are.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Hard Problem Revisited</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Chalmers / Frankish</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hard problem of consciousness — why physical processes are accompanied by subjective experience — has generated a range of metaphysical positions each of which faces serious objections. Type-A physicalism (Dennett, Frankish): consciousness as traditionally conceived does not exist — there is no explanatory gap because phenomenal properties are an illusion produced by systematic misrepresentation in introspection. This "illusionism" is empirically motivated but seems self-undermining: if phenomenal consciousness is an illusion, there must be something it is like to have the illusion, which reintroduces phenomenal consciousness.</w:t>
            </w:r>
          </w:p>
          <w:p>
            <w:pPr>
              <w:spacing w:after="55"/>
            </w:pPr>
            <w:r>
              <w:rPr>
                <w:rFonts w:ascii="Arial" w:cs="Arial" w:eastAsia="Arial" w:hAnsi="Arial"/>
                <w:color w:val="111827"/>
                <w:sz w:val="18"/>
                <w:szCs w:val="18"/>
              </w:rPr>
              <w:t xml:space="preserve">Type-B physicalism (Loar, Papineau): consciousness is identical to a physical property, but the explanatory gap is real because phenomenal concepts refer to physical properties by a different "recognitional" route than physical concepts do. The gap is conceptual, not ontological. This preserves physicalism while taking the explanatory gap seriously but faces the challenge of explaining the origin and nature of these special phenomenal concepts.</w:t>
            </w:r>
          </w:p>
          <w:p>
            <w:pPr>
              <w:spacing w:after="55"/>
            </w:pPr>
            <w:r>
              <w:rPr>
                <w:rFonts w:ascii="Arial" w:cs="Arial" w:eastAsia="Arial" w:hAnsi="Arial"/>
                <w:color w:val="111827"/>
                <w:sz w:val="18"/>
                <w:szCs w:val="18"/>
              </w:rPr>
              <w:t xml:space="preserve">Property dualism (Chalmers): consciousness involves genuine non-physical properties that are distinct from but nomologically correlated with physical properties. Panpsychism is the most discussed version: phenomenal properties are fundamental and present everywhere. Russellian monism: physical science describes the structural-causal profile of properties, but their intrinsic nature is phenomenal. These positions face the combination problem: how do micro-phenomenal properties combine to generate unified macro-consciousness?</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Epistemology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289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Grue Paradox</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Nelson Goodman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Nelson Goodman's "new riddle of induction," introduced through the predicate "grue," shows that the problem of induction is even deeper than Hume supposed. Something is "grue" if it is green and observed before time T, or blue and not observed before time T. All observed emeralds are both green and grue — so both "all emeralds are green" and "all emeralds are grue" are equally confirmed by all observations made before T. But after T, the two predictions diverge radically.</w:t>
            </w:r>
          </w:p>
          <w:p>
            <w:pPr>
              <w:spacing w:after="55"/>
            </w:pPr>
            <w:r>
              <w:rPr>
                <w:rFonts w:ascii="Arial" w:cs="Arial" w:eastAsia="Arial" w:hAnsi="Arial"/>
                <w:color w:val="111827"/>
                <w:sz w:val="18"/>
                <w:szCs w:val="18"/>
              </w:rPr>
              <w:t xml:space="preserve">The puzzle is not merely that "grue" sounds strange. The question is: what principled reason do we have for projecting "green" rather than "grue"? Our answer cannot simply be that "green" is simpler or more natural, because what counts as natural depends on what predicates we habitually use — and other creatures with different habits might naturally project "grue." The puzzle shows that induction requires a background theory of which predicates are "projectible" — which predicates correspond to genuine kinds.</w:t>
            </w:r>
          </w:p>
          <w:p>
            <w:pPr>
              <w:spacing w:after="55"/>
            </w:pPr>
            <w:r>
              <w:rPr>
                <w:rFonts w:ascii="Arial" w:cs="Arial" w:eastAsia="Arial" w:hAnsi="Arial"/>
                <w:color w:val="111827"/>
                <w:sz w:val="18"/>
                <w:szCs w:val="18"/>
              </w:rPr>
              <w:t xml:space="preserve">Goodman proposed that projectibility is a matter of "entrenchment": predicates that have been frequently and successfully used in inductive reasoning in the past are more projectible than predicates that have not. "Green" is entrenched; "grue" is not. This is a pragmatic rather than metaphysical criterion — it grounds the rationality of inductive practice in practice itself rather than in the nature of reality.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290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Epistemic Akrasia</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Adler / Greco</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Epistemic akrasia — "weakness of epistemic will" — is the condition of believing something you believe you should not believe, or failing to believe something you believe you should believe. The practical analog is acting against your own best judgment; the epistemic analog is believing against your own best epistemic judgment. Someone who believes P while simultaneously believing they have better evidence for not-P is epistemically akratic.</w:t>
            </w:r>
          </w:p>
          <w:p>
            <w:pPr>
              <w:spacing w:after="55"/>
            </w:pPr>
            <w:r>
              <w:rPr>
                <w:rFonts w:ascii="Arial" w:cs="Arial" w:eastAsia="Arial" w:hAnsi="Arial"/>
                <w:color w:val="111827"/>
                <w:sz w:val="18"/>
                <w:szCs w:val="18"/>
              </w:rPr>
              <w:t xml:space="preserve">Jonathan Adler argued that epistemic akrasia is impossible in the way that practical akrasia is possible: beliefs, unlike actions, are directly responsive to evidence — one cannot simply choose to believe against one's evidence the way one can choose to act against one's better judgment. Belief is not a voluntary act but a response to evidential reasons, and genuine recognition of sufficient evidence for P automatically produces belief in P.</w:t>
            </w:r>
          </w:p>
          <w:p>
            <w:pPr>
              <w:spacing w:after="55"/>
            </w:pPr>
            <w:r>
              <w:rPr>
                <w:rFonts w:ascii="Arial" w:cs="Arial" w:eastAsia="Arial" w:hAnsi="Arial"/>
                <w:color w:val="111827"/>
                <w:sz w:val="18"/>
                <w:szCs w:val="18"/>
              </w:rPr>
              <w:t xml:space="preserve">John Greco challenged this: epistemic akrasia is possible and common. We often hold beliefs that we recognize are not well-supported — wishful thinking, self-deception, and motivated reasoning regularly produce beliefs that their holders would, on reflection, judge to be epistemically unwarranted. The cognitive systems that respond to evidence and the systems that hold long-term beliefs can come apart. Understanding epistemic akrasia matters for the design of institutions and practices aimed at improving collective epistemic performance.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291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Epistemic Autonomy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Kant / Fricker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Epistemic autonomy is the ideal of thinking for oneself — forming beliefs through one's own reasoning and evaluation of evidence rather than deferring uncritically to the authority of others. Kant's sapere aude — "dare to know" — is its classical expression: Enlightenment consists in emerging from self-imposed intellectual immaturity and taking responsibility for one's own intellectual life. Deference to tradition, authority, and custom is an epistemic vice when it substitutes for genuine inquiry.</w:t>
            </w:r>
          </w:p>
          <w:p>
            <w:pPr>
              <w:spacing w:after="55"/>
            </w:pPr>
            <w:r>
              <w:rPr>
                <w:rFonts w:ascii="Arial" w:cs="Arial" w:eastAsia="Arial" w:hAnsi="Arial"/>
                <w:color w:val="111827"/>
                <w:sz w:val="18"/>
                <w:szCs w:val="18"/>
              </w:rPr>
              <w:t xml:space="preserve">The ideal of epistemic autonomy is in tension with the unavoidability of epistemic dependence: we cannot verify most of what we believe from first principles. We are epistemically dependent on scientists, historians, experts, and other testifiers for the vast majority of our beliefs. An agent who tried to achieve full epistemic autonomy by verifying everything independently would be epistemically paralyzed.</w:t>
            </w:r>
          </w:p>
          <w:p>
            <w:pPr>
              <w:spacing w:after="55"/>
            </w:pPr>
            <w:r>
              <w:rPr>
                <w:rFonts w:ascii="Arial" w:cs="Arial" w:eastAsia="Arial" w:hAnsi="Arial"/>
                <w:color w:val="111827"/>
                <w:sz w:val="18"/>
                <w:szCs w:val="18"/>
              </w:rPr>
              <w:t xml:space="preserve">John Christman's account of autonomy as self-authorship provides a way through: epistemic autonomy does not require independence from all external influence but a particular relationship to one's own epistemic processes — one that involves reflective endorsement of the processes by which one's beliefs are formed. Miranda Fricker's work on epistemic injustice shows how social power structures can undermine epistemic autonomy by denying marginalized people the conceptual resources needed for genuine intellectual self-governance.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292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Knowing How vs Knowing That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Ryle / Stanley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Gilbert Ryle's distinction between "knowing that" (propositional knowledge — knowledge of facts) and "knowing how" (practical knowledge — knowledge of how to perform skills) has been one of the most productive in twentieth-century epistemology. Ryle argued that the philosophical tradition had systematically intellectualized knowing how by treating it as a kind of knowing that: knowing how to ride a bike must involve knowing the relevant propositions about cycling. But this generates a regress: applying those propositions requires knowing how to apply them, requiring further propositional knowledge, and so on.</w:t>
            </w:r>
          </w:p>
          <w:p>
            <w:pPr>
              <w:spacing w:after="55"/>
            </w:pPr>
            <w:r>
              <w:rPr>
                <w:rFonts w:ascii="Arial" w:cs="Arial" w:eastAsia="Arial" w:hAnsi="Arial"/>
                <w:color w:val="111827"/>
                <w:sz w:val="18"/>
                <w:szCs w:val="18"/>
              </w:rPr>
              <w:t xml:space="preserve">Ryle concluded that knowing how is irreducibly distinct from knowing that: competent performance is not guided by inner recitations of propositions but is constituted by the exercise of a capacity. The skill itself is the knowledge; there is no further "inner" propositional component that the skill expresses.</w:t>
            </w:r>
          </w:p>
          <w:p>
            <w:pPr>
              <w:spacing w:after="55"/>
            </w:pPr>
            <w:r>
              <w:rPr>
                <w:rFonts w:ascii="Arial" w:cs="Arial" w:eastAsia="Arial" w:hAnsi="Arial"/>
                <w:color w:val="111827"/>
                <w:sz w:val="18"/>
                <w:szCs w:val="18"/>
              </w:rPr>
              <w:t xml:space="preserve">Jason Stanley and Timothy Williamson challenged this in "Knowing How" (2001): knowing how to F is a species of knowing that — specifically, knowing that a certain way is a way for one to F. On their view, "John knows how to ride a bike" means roughly "there is a way W such that John knows that W is a way for him to ride a bike, under an appropriate practical mode of presentation." This intellectualist interpretation preserves propositional knowledge as the fundamental epistemic category.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293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Calibration and Epistemic Rationality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Joyce / Pettigrew</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Calibration is the property of a system of credences (degrees of belief) whereby the credences accurately track truth frequencies: if I assign 70% credence to each of a class of propositions, then approximately 70% of those propositions should be true. A well-calibrated agent is one whose confidence in beliefs matches the actual rate at which such beliefs are true. Calibration is a standard by which meteorologists, forecasters, and experts are evaluated.</w:t>
            </w:r>
          </w:p>
          <w:p>
            <w:pPr>
              <w:spacing w:after="55"/>
            </w:pPr>
            <w:r>
              <w:rPr>
                <w:rFonts w:ascii="Arial" w:cs="Arial" w:eastAsia="Arial" w:hAnsi="Arial"/>
                <w:color w:val="111827"/>
                <w:sz w:val="18"/>
                <w:szCs w:val="18"/>
              </w:rPr>
              <w:t xml:space="preserve">James Joyce's "accuracy-first epistemology" grounds the rationality of probabilistic coherence in the goal of accuracy: a probabilistic credence function is rational because coherent credences are guaranteed to be more accurate (in the sense of having lower expected "scoring-rule" error) than incoherent ones, regardless of the actual truth-values of the relevant propositions. Inaccuracy rather than incoherence is the primary epistemic evil; coherence is a means to accuracy.</w:t>
            </w:r>
          </w:p>
          <w:p>
            <w:pPr>
              <w:spacing w:after="55"/>
            </w:pPr>
            <w:r>
              <w:rPr>
                <w:rFonts w:ascii="Arial" w:cs="Arial" w:eastAsia="Arial" w:hAnsi="Arial"/>
                <w:color w:val="111827"/>
                <w:sz w:val="18"/>
                <w:szCs w:val="18"/>
              </w:rPr>
              <w:t xml:space="preserve">Richard Pettigrew developed this into a comprehensive "epistemic decision theory": epistemic norms (including the probability axioms, conditionalization, and the principal principle) can be derived from the single goal of epistemic accuracy together with dominance principles analogous to those used in decision theory. This program attempts to unify formal epistemology by showing that all epistemic norms flow from a single source — the goal of having accurate beliefs.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294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Knowledge and Context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Cohen / Hawthorne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relationship between knowledge attributions and practical context is one of the most actively debated questions in contemporary epistemology. John Hawthorne's "knowledge and lotteries" argument showed that ordinary knowledge attributions — "I know my car is parked outside" — seem to be undermined by lottery propositions: I know I won't win the lottery (I would be irrational to plan as if I would win), but I don't know that the lottery proposition is false. This generates puzzles about what we can "know" in high-stakes practical contexts.</w:t>
            </w:r>
          </w:p>
          <w:p>
            <w:pPr>
              <w:spacing w:after="55"/>
            </w:pPr>
            <w:r>
              <w:rPr>
                <w:rFonts w:ascii="Arial" w:cs="Arial" w:eastAsia="Arial" w:hAnsi="Arial"/>
                <w:color w:val="111827"/>
                <w:sz w:val="18"/>
                <w:szCs w:val="18"/>
              </w:rPr>
              <w:t xml:space="preserve">The "knowledge-action principle" connects epistemology to practical rationality: it is appropriate to treat p as a reason for action only if one knows p. This means that raising the practical stakes of a situation — increasing what rides on whether p is true — increases the epistemic threshold for knowledge. Knowledge is "interest-relative": the same degree of evidential support may count as knowledge when the stakes are low but not when they are high.</w:t>
            </w:r>
          </w:p>
          <w:p>
            <w:pPr>
              <w:spacing w:after="55"/>
            </w:pPr>
            <w:r>
              <w:rPr>
                <w:rFonts w:ascii="Arial" w:cs="Arial" w:eastAsia="Arial" w:hAnsi="Arial"/>
                <w:color w:val="111827"/>
                <w:sz w:val="18"/>
                <w:szCs w:val="18"/>
              </w:rPr>
              <w:t xml:space="preserve">Jeremy Fantl and Matthew McGrath's "interest-relative invariantism" develops this: the epistemic position required for knowledge is invariant, but what counts as adequate epistemic position depends on practical stakes. This connects epistemology directly to decision theory and action theory, making knowledge a practically embedded rather than purely theoretical concept.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295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Scientific Knowledge and Values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Heather Douglas / Longino</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relationship between scientific knowledge and values has been a central issue in philosophy of science since the value-free ideal — the view that science should be entirely free of non-epistemic values in its methods and conclusions — came under sustained philosophical pressure. Heather Douglas argued that values must play an "indirect" role in scientific reasoning: when the evidence is inconclusive, scientists must consider the consequences of being wrong in each direction, and this requires value judgments about which errors are worse.</w:t>
            </w:r>
          </w:p>
          <w:p>
            <w:pPr>
              <w:spacing w:after="55"/>
            </w:pPr>
            <w:r>
              <w:rPr>
                <w:rFonts w:ascii="Arial" w:cs="Arial" w:eastAsia="Arial" w:hAnsi="Arial"/>
                <w:color w:val="111827"/>
                <w:sz w:val="18"/>
                <w:szCs w:val="18"/>
              </w:rPr>
              <w:t xml:space="preserve">The indirect role is legitimate because it responds to the actual epistemic situation of under-determination: when evidence cannot decisively settle a question, the scientist must make a judgment that involves weighing evidential considerations against considerations of what kinds of errors to risk. This is not "politicizing" science but acknowledging the genuine structure of scientific decision-making under uncertainty.</w:t>
            </w:r>
          </w:p>
          <w:p>
            <w:pPr>
              <w:spacing w:after="55"/>
            </w:pPr>
            <w:r>
              <w:rPr>
                <w:rFonts w:ascii="Arial" w:cs="Arial" w:eastAsia="Arial" w:hAnsi="Arial"/>
                <w:color w:val="111827"/>
                <w:sz w:val="18"/>
                <w:szCs w:val="18"/>
              </w:rPr>
              <w:t xml:space="preserve">Helen Longino's "contextual empiricism" goes further: background assumptions — which connect observational evidence to theoretical conclusions — are themselves shaped by values, and these are genuinely constitutive of scientific knowledge, not merely affecting its application. Making background assumptions explicit and subjecting them to community critique is how science achieves its distinctive form of intersubjective objectivity — not by eliminating values but by ensuring that values are open to critical scrutiny.</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Existentialism  (5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296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Eternal Return as Ethics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Friedrich Nietzsche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Nietzsche's eternal recurrence functions not only as a metaphysical thought experiment but as an ethical test and motivational principle. The question — "would you choose this life again, infinitely repeated?" — is a criterion for evaluating how one lives. It asks whether your life, as it is actually being lived, has the quality of something you can affirm without reservation, or whether you secretly wish your life were different.</w:t>
            </w:r>
          </w:p>
          <w:p>
            <w:pPr>
              <w:spacing w:after="55"/>
            </w:pPr>
            <w:r>
              <w:rPr>
                <w:rFonts w:ascii="Arial" w:cs="Arial" w:eastAsia="Arial" w:hAnsi="Arial"/>
                <w:color w:val="111827"/>
                <w:sz w:val="18"/>
                <w:szCs w:val="18"/>
              </w:rPr>
              <w:t xml:space="preserve">The ethical implication: only a life lived with full commitment to one's own values, with genuine amor fati (love of fate), with creative power rather than reactive resentment, can pass the test of eternal recurrence. The "last man" — comfortable, undemanding, avoiding all risk and excellence — cannot affirm eternal recurrence without self-deception. The Übermensch can, because they have made themselves truly by legislating their own values.</w:t>
            </w:r>
          </w:p>
          <w:p>
            <w:pPr>
              <w:spacing w:after="55"/>
            </w:pPr>
            <w:r>
              <w:rPr>
                <w:rFonts w:ascii="Arial" w:cs="Arial" w:eastAsia="Arial" w:hAnsi="Arial"/>
                <w:color w:val="111827"/>
                <w:sz w:val="18"/>
                <w:szCs w:val="18"/>
              </w:rPr>
              <w:t xml:space="preserve">As an ethical principle, eternal recurrence is simultaneously demanding and anti-moralistic: it does not specify what values to hold but tests the relationship between agent and value. It is not a principle of universalizability (Kant) or maximization (utilitarianism) but a principle of self-affirmation — a test of whether one's life is truly one's own. This makes it one of philosophy's most unusual ethical criteria: not "what should you do?" but "can you will that you have done what you have done, forever?"</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297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Existential Communication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Søren Kierkegaard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Kierkegaard's theory of "indirect communication" addresses a fundamental problem: existential truths — truths about how one should exist, what kind of person to be, how to choose and commit — cannot be communicated directly without being falsified. If I tell you "you must make a passionate commitment," the very act of direct telling undermines what is communicated: genuine passion and commitment cannot be received as information but only arrived at through one's own existential struggle.</w:t>
            </w:r>
          </w:p>
          <w:p>
            <w:pPr>
              <w:spacing w:after="55"/>
            </w:pPr>
            <w:r>
              <w:rPr>
                <w:rFonts w:ascii="Arial" w:cs="Arial" w:eastAsia="Arial" w:hAnsi="Arial"/>
                <w:color w:val="111827"/>
                <w:sz w:val="18"/>
                <w:szCs w:val="18"/>
              </w:rPr>
              <w:t xml:space="preserve">Direct communication conveys objective information that the receiver can assimilate without personal transformation. Indirect communication — through pseudonymous authorship, irony, Socratic maieutics, narrative, and paradox — creates conditions for the reader's own existential self-discovery without forcing conclusions. Kierkegaard published most of his works under pseudonyms, each representing a different "existential stage," to compel readers to encounter alternative forms of existence without the distancing move of attributing them to a single authorial voice.</w:t>
            </w:r>
          </w:p>
          <w:p>
            <w:pPr>
              <w:spacing w:after="55"/>
            </w:pPr>
            <w:r>
              <w:rPr>
                <w:rFonts w:ascii="Arial" w:cs="Arial" w:eastAsia="Arial" w:hAnsi="Arial"/>
                <w:color w:val="111827"/>
                <w:sz w:val="18"/>
                <w:szCs w:val="18"/>
              </w:rPr>
              <w:t xml:space="preserve">This theory of communication has implications for pedagogy, therapy, and political rhetoric: genuine transformation cannot be effected by direct instruction but requires the creation of conditions in which the other can arrive at truths through their own activity. The Socratic elenchus — refuting without asserting, unsettling without replacing — is the paradigm of indirect communication in philosophy.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298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Existence and Nothingness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Sartre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Sartre's Being and Nothingness (1943) opens with an ontological distinction that structures the entire work: being-in-itself (en-soi) and being-for-itself (pour-soi). Being-in-itself is the mode of being of things — dense, opaque, self-identical, without possibility or negation. A rock is what it is, fully and completely, without the distancing from itself that characterizes consciousness. Being-for-itself is the mode of being of consciousness — which is not a thing but a "nothingness" that perpetually distances itself from what it is.</w:t>
            </w:r>
          </w:p>
          <w:p>
            <w:pPr>
              <w:spacing w:after="55"/>
            </w:pPr>
            <w:r>
              <w:rPr>
                <w:rFonts w:ascii="Arial" w:cs="Arial" w:eastAsia="Arial" w:hAnsi="Arial"/>
                <w:color w:val="111827"/>
                <w:sz w:val="18"/>
                <w:szCs w:val="18"/>
              </w:rPr>
              <w:t xml:space="preserve">The "nothingness" of consciousness is not mere absence but the structural capacity for negation and self-transcendence that makes freedom possible. Consciousness exists as a "nihilation" of being — it is always more than any particular state, always projecting beyond itself toward possibilities. This is simultaneously the source of human freedom (we are never simply determined by what we are) and of human anxiety (we cannot take shelter in a fixed nature).</w:t>
            </w:r>
          </w:p>
          <w:p>
            <w:pPr>
              <w:spacing w:after="55"/>
            </w:pPr>
            <w:r>
              <w:rPr>
                <w:rFonts w:ascii="Arial" w:cs="Arial" w:eastAsia="Arial" w:hAnsi="Arial"/>
                <w:color w:val="111827"/>
                <w:sz w:val="18"/>
                <w:szCs w:val="18"/>
              </w:rPr>
              <w:t xml:space="preserve">Sartre's ontology generates his ethics: because consciousness is nothingness — because there is no fixed human essence — we are radically free and radically responsible. Bad faith is the attempt to deny this nothingness by pretending to be a thing, a fixed nature, a determined being. Authenticity is the lucid acknowledgment of one's nothingness — one's freedom — and the courage to choose without the comfort of a pre-given essence.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299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Embodied Freedom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Beauvoir / Young</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Simone de Beauvoir's existentialist feminism introduced the concept of "embodied freedom" — freedom that is not abstract and unlimited but exercised through and constrained by a particular body, in a particular social situation. Beauvoir's key insight: women's bodies are experienced differently under patriarchy not because of their biology but because of the social meanings imposed on female embodiment. A woman's body is defined as "Other" — as the body that is for men's gaze and use — in ways that systematically constrain the freedom available to women.</w:t>
            </w:r>
          </w:p>
          <w:p>
            <w:pPr>
              <w:spacing w:after="55"/>
            </w:pPr>
            <w:r>
              <w:rPr>
                <w:rFonts w:ascii="Arial" w:cs="Arial" w:eastAsia="Arial" w:hAnsi="Arial"/>
                <w:color w:val="111827"/>
                <w:sz w:val="18"/>
                <w:szCs w:val="18"/>
              </w:rPr>
              <w:t xml:space="preserve">Iris Marion Young's "Throwing Like a Girl" (1980) developed this phenomenologically: girls and women often hold their bodies back in space, fail to use their full bodily capacities, experience their bodies as encumbrances rather than vehicles for engagement with the world. This is not a biological difference but a social one — the result of being trained from childhood to occupy less space, to move more carefully, to be aware of being watched. Embodied freedom requires not just legal rights but the transformation of social practices that shape bodily comportment.</w:t>
            </w:r>
          </w:p>
          <w:p>
            <w:pPr>
              <w:spacing w:after="55"/>
            </w:pPr>
            <w:r>
              <w:rPr>
                <w:rFonts w:ascii="Arial" w:cs="Arial" w:eastAsia="Arial" w:hAnsi="Arial"/>
                <w:color w:val="111827"/>
                <w:sz w:val="18"/>
                <w:szCs w:val="18"/>
              </w:rPr>
              <w:t xml:space="preserve">The concept connects existentialism to feminist philosophy, disability studies, and critical race theory: all social identities involve distinctive modes of embodiment shaped by social practices, and genuine freedom requires attending to these embodied dimensions rather than abstracting them away into a universal "rational subject."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Question of Being</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Martin Heidegger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"question of Being" (Seinsfrage) is the animating question of Heidegger's entire philosophical project: what does it mean for something to be? Western philosophy since Plato has, Heidegger argues, forgotten this question — it has addressed beings (particular existing things) rather than Being itself (the ground of intelligibility that makes beings accessible as beings). This "forgetfulness of Being" is the deepest feature of the history of Western metaphysics.</w:t>
            </w:r>
          </w:p>
          <w:p>
            <w:pPr>
              <w:spacing w:after="55"/>
            </w:pPr>
            <w:r>
              <w:rPr>
                <w:rFonts w:ascii="Arial" w:cs="Arial" w:eastAsia="Arial" w:hAnsi="Arial"/>
                <w:color w:val="111827"/>
                <w:sz w:val="18"/>
                <w:szCs w:val="18"/>
              </w:rPr>
              <w:t xml:space="preserve">Heidegger's fundamental ontology approaches the question of Being through an analysis of Dasein — the being for whom Being is a question, the being whose existence involves an understanding of Being. Dasein is not simply one being among others but the clearing (Lichtung) in which beings can show themselves. The meaning of Being must be approached through a careful analysis of the structure of this being-understanding.</w:t>
            </w:r>
          </w:p>
          <w:p>
            <w:pPr>
              <w:spacing w:after="55"/>
            </w:pPr>
            <w:r>
              <w:rPr>
                <w:rFonts w:ascii="Arial" w:cs="Arial" w:eastAsia="Arial" w:hAnsi="Arial"/>
                <w:color w:val="111827"/>
                <w:sz w:val="18"/>
                <w:szCs w:val="18"/>
              </w:rPr>
              <w:t xml:space="preserve">Being and Time's "existential analytic" of Dasein — thrownness, projection, fallenness, temporality, being-toward-death — is preparatory work for the question of Being itself, which Heidegger never completed in that form. His later work approached Being through the history of metaphysics and through poetry, art, and technology — modes of disclosure in which Being shows itself differently than in the modern technological worldview that reduces everything to "standing reserve" available for human exploitation.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Logic &amp; Language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Counterfactuals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David Lewis / Robert Stalnaker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Counterfactual conditionals — "if it had rained, the picnic would have been cancelled" — describe what would have happened in circumstances that did not actually obtain. They are indispensable in science (causal claims), ethics (moral responsibility), and everyday reasoning, yet they resist analysis in terms of material conditionals: a material conditional is true whenever its antecedent is false, making all counterfactuals with false antecedents trivially true — which is clearly wrong.</w:t>
            </w:r>
          </w:p>
          <w:p>
            <w:pPr>
              <w:spacing w:after="55"/>
            </w:pPr>
            <w:r>
              <w:rPr>
                <w:rFonts w:ascii="Arial" w:cs="Arial" w:eastAsia="Arial" w:hAnsi="Arial"/>
                <w:color w:val="111827"/>
                <w:sz w:val="18"/>
                <w:szCs w:val="18"/>
              </w:rPr>
              <w:t xml:space="preserve">David Lewis's possible worlds semantics for counterfactuals: "if it had rained, the picnic would have been cancelled" is true if and only if in the closest possible world in which it rains, the picnic is cancelled. "Closest" is defined by a similarity metric — the most similar worlds to the actual world are those that differ minimally from it. Robert Stalnaker developed a similar approach using a "selection function" that picks the most similar antecedent world.</w:t>
            </w:r>
          </w:p>
          <w:p>
            <w:pPr>
              <w:spacing w:after="55"/>
            </w:pPr>
            <w:r>
              <w:rPr>
                <w:rFonts w:ascii="Arial" w:cs="Arial" w:eastAsia="Arial" w:hAnsi="Arial"/>
                <w:color w:val="111827"/>
                <w:sz w:val="18"/>
                <w:szCs w:val="18"/>
              </w:rPr>
              <w:t xml:space="preserve">The key philosophical issue is how similarity is determined: what makes one possible world "more similar" to the actual world than another? Lewis's analysis of this involves a complex set of criteria: exact match of particular facts, absence of "miracles," overall match of laws and regularities. The possibility of "backtracking counterfactuals" — "if the match had been dry, it wouldn't have been rained on" — and their interaction with causal counterfactuals reveals the subtleties in any similarity ordering.</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302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Implicature and Pragmatic Inference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Grice / Sperber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H.P. Grice's theory of conversational implicature distinguishes what is said — the propositional content of an utterance — from what is implicated — the additional meanings conveyed without being literally stated. Implicatures are generated by the assumption that speakers are being cooperative, observing the maxims of quantity (say enough, but not too much), quality (be truthful), relation (be relevant), and manner (be clear).</w:t>
            </w:r>
          </w:p>
          <w:p>
            <w:pPr>
              <w:spacing w:after="55"/>
            </w:pPr>
            <w:r>
              <w:rPr>
                <w:rFonts w:ascii="Arial" w:cs="Arial" w:eastAsia="Arial" w:hAnsi="Arial"/>
                <w:color w:val="111827"/>
                <w:sz w:val="18"/>
                <w:szCs w:val="18"/>
              </w:rPr>
              <w:t xml:space="preserve">If someone asks "are you going to the party tonight?" and the reply is "I have an early meeting tomorrow," the implicature is "I'm not going to the party" — even though this is not literally said. The hearer generates this inference by reasoning: the speaker is being cooperative; their utterance is relevant; the only way it is relevant is if they are explaining why they're not going to the party; so they must be communicating that they're not going.</w:t>
            </w:r>
          </w:p>
          <w:p>
            <w:pPr>
              <w:spacing w:after="55"/>
            </w:pPr>
            <w:r>
              <w:rPr>
                <w:rFonts w:ascii="Arial" w:cs="Arial" w:eastAsia="Arial" w:hAnsi="Arial"/>
                <w:color w:val="111827"/>
                <w:sz w:val="18"/>
                <w:szCs w:val="18"/>
              </w:rPr>
              <w:t xml:space="preserve">Dan Sperber and Deirdre Wilson's relevance theory replaces Grice's multiple maxims with a single cognitive principle: utterances are interpreted as yielding the maximum cognitive effects (relevant new information) for the minimum processing effort. This unified principle explains the full range of implicature phenomena while grounding pragmatics in a cognitive-evolutionary account of communication. The dispute between Gricean maxim theory and relevance theory is one of the most productive in contemporary philosophy of language and cognitive linguistics.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Mental Content</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Fodor / Dretske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Mental content — the aboutness or intentionality of mental states — is one of the central problems for naturalistic philosophy of mind. What makes a mental state a belief about water, or a desire for coffee, or a fear of snakes? How can a physical state of the brain "be about" something in the world? This is the problem of intentionality: explaining the "directedness" of mental states in purely physical terms.</w:t>
            </w:r>
          </w:p>
          <w:p>
            <w:pPr>
              <w:spacing w:after="55"/>
            </w:pPr>
            <w:r>
              <w:rPr>
                <w:rFonts w:ascii="Arial" w:cs="Arial" w:eastAsia="Arial" w:hAnsi="Arial"/>
                <w:color w:val="111827"/>
                <w:sz w:val="18"/>
                <w:szCs w:val="18"/>
              </w:rPr>
              <w:t xml:space="preserve">Jerry Fodor's "language of thought" hypothesis holds that mental states are computational states with syntactic and semantic properties — beliefs and desires are sentences in "mentalese" that are causally efficacious in virtue of their syntactic form and representational in virtue of their semantic content. The semantic content is explained by a causal-informational theory: a mental symbol means F if it was "designed" (by evolution and learning) to be activated by F.</w:t>
            </w:r>
          </w:p>
          <w:p>
            <w:pPr>
              <w:spacing w:after="55"/>
            </w:pPr>
            <w:r>
              <w:rPr>
                <w:rFonts w:ascii="Arial" w:cs="Arial" w:eastAsia="Arial" w:hAnsi="Arial"/>
                <w:color w:val="111827"/>
                <w:sz w:val="18"/>
                <w:szCs w:val="18"/>
              </w:rPr>
              <w:t xml:space="preserve">Fred Dretske's information-theoretic account: a mental state represents F if it carries information about F in the right conditions, and this information-carrying relationship was selected for by learning. Both accounts face the "disjunction problem": if beliefs about water and beliefs about XYZ (which is phenomenologically identical to water) are both produced by the same conditions, how does the belief get its content specifically about water rather than about "water-or-XYZ"? Solving this problem determines the success of any naturalistic theory of content.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304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Indexicals and Context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Kaplan / Perry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Indexical expressions — "I," "here," "now," "this," "today" — are linguistically distinctive because their reference shifts with the context of utterance. "I" refers to whoever is speaking; "here" refers to the location of the utterance; "now" refers to the time of utterance. Understanding indexicals is crucial for understanding the relationship between language, thought, and the world as experienced from a particular perspective.</w:t>
            </w:r>
          </w:p>
          <w:p>
            <w:pPr>
              <w:spacing w:after="55"/>
            </w:pPr>
            <w:r>
              <w:rPr>
                <w:rFonts w:ascii="Arial" w:cs="Arial" w:eastAsia="Arial" w:hAnsi="Arial"/>
                <w:color w:val="111827"/>
                <w:sz w:val="18"/>
                <w:szCs w:val="18"/>
              </w:rPr>
              <w:t xml:space="preserve">David Kaplan developed a two-dimensional semantics for indexicals: "character" (a function from contexts to contents) and "content" (a function from possible worlds to extensions). The character of "I" is constant — always the function that returns the speaker of the context. But the content of a particular utterance of "I" varies — if you say "I am tired," the content is a singular proposition about you; if I say it, the content is a singular proposition about me.</w:t>
            </w:r>
          </w:p>
          <w:p>
            <w:pPr>
              <w:spacing w:after="55"/>
            </w:pPr>
            <w:r>
              <w:rPr>
                <w:rFonts w:ascii="Arial" w:cs="Arial" w:eastAsia="Arial" w:hAnsi="Arial"/>
                <w:color w:val="111827"/>
                <w:sz w:val="18"/>
                <w:szCs w:val="18"/>
              </w:rPr>
              <w:t xml:space="preserve">John Perry's "essential indexical" argument shows that indexical thought cannot be replaced by objective descriptions: a shopper who knows "the person making a mess in aisle 7 is I" is moved to act in ways that the shopper who merely knows "the person making a mess in aisle 7 is John Perry" is not, even though both know the same objective fact. The first-person perspective — captured by indexicals — is irreducibly distinct from the third-person objective perspective, with consequences for self-knowledge, agency, and the philosophy of mind.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Names and Descriptions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Russell / Kripke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dispute between descriptivist and direct reference theories of proper names is one of the most consequential debates in philosophy of language. Bertrand Russell's description theory: a proper name abbreviates a definite description. "Aristotle" means "the teacher of Alexander" or "the last great philosopher of antiquity." The name has no meaning beyond the description it encodes; it refers to whatever satisfies that description.</w:t>
            </w:r>
          </w:p>
          <w:p>
            <w:pPr>
              <w:spacing w:after="55"/>
            </w:pPr>
            <w:r>
              <w:rPr>
                <w:rFonts w:ascii="Arial" w:cs="Arial" w:eastAsia="Arial" w:hAnsi="Arial"/>
                <w:color w:val="111827"/>
                <w:sz w:val="18"/>
                <w:szCs w:val="18"/>
              </w:rPr>
              <w:t xml:space="preserve">This generates apparently sensible results: "Aristotle might not have been a philosopher" is true (he might have died in infancy), which the description theory can accommodate by distinguishing descriptions from rigid designators. But it also generates problems: if "Aristotle" means "the teacher of Alexander," then "Aristotle taught Alexander" is necessarily true — which seems wrong (Aristotle might have taught someone else). And if different speakers associate different descriptions with a name, they seem to be talking about different people.</w:t>
            </w:r>
          </w:p>
          <w:p>
            <w:pPr>
              <w:spacing w:after="55"/>
            </w:pPr>
            <w:r>
              <w:rPr>
                <w:rFonts w:ascii="Arial" w:cs="Arial" w:eastAsia="Arial" w:hAnsi="Arial"/>
                <w:color w:val="111827"/>
                <w:sz w:val="18"/>
                <w:szCs w:val="18"/>
              </w:rPr>
              <w:t xml:space="preserve">Kripke's direct reference theory: names are rigid designators that directly refer to their bearers in all possible worlds, without mediation by descriptions. We fix the reference of a name through an initial "baptism" and subsequent causal-historical chains of transmission — but neither the baptism nor the transmission requires any particular description to be true of the bearer. This allows "Aristotle might not have been a philosopher" to be true without treating the name as disguised description.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306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Vagueness and Language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Soames / Williamson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Linguistic vagueness — the fact that many predicates have "borderline cases" where it is indeterminate whether they apply — raises fundamental questions about the semantics of natural language. Is vagueness a feature of language, of thought, or of the world itself? Classical logic requires that every proposition be either true or false; vague predicates seem to violate this principle for borderline cases.</w:t>
            </w:r>
          </w:p>
          <w:p>
            <w:pPr>
              <w:spacing w:after="55"/>
            </w:pPr>
            <w:r>
              <w:rPr>
                <w:rFonts w:ascii="Arial" w:cs="Arial" w:eastAsia="Arial" w:hAnsi="Arial"/>
                <w:color w:val="111827"/>
                <w:sz w:val="18"/>
                <w:szCs w:val="18"/>
              </w:rPr>
              <w:t xml:space="preserve">Scott Soames's approach treats vagueness as a semantic incompleteness: vague predicates are simply not defined for borderline cases — there is no fact of the matter about whether a borderline-tall person is tall. The proposition "Tim is tall" (where Tim is borderline-tall) is neither true nor false. Classical logic must be restricted: the law of excluded middle (P or not-P) fails for vague predicates applied to borderline cases.</w:t>
            </w:r>
          </w:p>
          <w:p>
            <w:pPr>
              <w:spacing w:after="55"/>
            </w:pPr>
            <w:r>
              <w:rPr>
                <w:rFonts w:ascii="Arial" w:cs="Arial" w:eastAsia="Arial" w:hAnsi="Arial"/>
                <w:color w:val="111827"/>
                <w:sz w:val="18"/>
                <w:szCs w:val="18"/>
              </w:rPr>
              <w:t xml:space="preserve">Timothy Williamson's epistemicism maintains classical bivalence: every proposition, including those involving vague predicates applied to borderline cases, is either true or false. Vagueness is an epistemic matter — we simply cannot know where the sharp boundaries lie. The appearance of vagueness is not a feature of the world or of semantic indetermination but of our fundamental incapacity to know certain truths about the precise extensions of our concepts. This epistemicist position preserves classical logic at the cost of positing unknowable sharp boundaries.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Speech and Power</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Habermas / Butler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relationship between speech and power is examined through two complementary philosophical frameworks. Habermas's theory of communicative action holds that genuinely rational communication aims at understanding, not at power — the "ideal speech situation" in which the only force is the "unforced force of the better argument" represents a standard against which actual distorted communication can be evaluated. "Strategic action" — using language to achieve power rather than understanding — is a corruption of communication's fundamental purpose.</w:t>
            </w:r>
          </w:p>
          <w:p>
            <w:pPr>
              <w:spacing w:after="55"/>
            </w:pPr>
            <w:r>
              <w:rPr>
                <w:rFonts w:ascii="Arial" w:cs="Arial" w:eastAsia="Arial" w:hAnsi="Arial"/>
                <w:color w:val="111827"/>
                <w:sz w:val="18"/>
                <w:szCs w:val="18"/>
              </w:rPr>
              <w:t xml:space="preserve">Judith Butler's account of "performativity" challenges Habermas's framework: speech does not merely communicate about power but constitutes and enacts it. The performative utterance that creates a social fact — "I now pronounce you husband and wife," "you're fired," "I sentence you to death" — demonstrates that language is never merely instrumental but always does something, creates something, enacts social reality. Power is not merely expressed in language but partly constituted by it.</w:t>
            </w:r>
          </w:p>
          <w:p>
            <w:pPr>
              <w:spacing w:after="55"/>
            </w:pPr>
            <w:r>
              <w:rPr>
                <w:rFonts w:ascii="Arial" w:cs="Arial" w:eastAsia="Arial" w:hAnsi="Arial"/>
                <w:color w:val="111827"/>
                <w:sz w:val="18"/>
                <w:szCs w:val="18"/>
              </w:rPr>
              <w:t xml:space="preserve">The practical stakes: hate speech, pornography, and other forms of harmful speech are analyzed differently by these frameworks. For Habermas, they are distortions of communication that must be countered by better speech. For Butler, they are performatives that actively constitute their targets as inferior or as available for harm — a more serious harm that may require different responses than simply "more speech."</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Political Philosophy  (6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308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Politics of Difference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Young / Fraser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Iris Marion Young's Justice and the Politics of Difference (1990) challenged the liberal ideal of universal citizenship — the vision of a polity that ignores group differences and treats all citizens as interchangeable individuals. Young argued that genuine justice for marginalized groups requires the recognition and accommodation of difference rather than the imposition of a false universalism that privileges the dominant group's perspective and norms.</w:t>
            </w:r>
          </w:p>
          <w:p>
            <w:pPr>
              <w:spacing w:after="55"/>
            </w:pPr>
            <w:r>
              <w:rPr>
                <w:rFonts w:ascii="Arial" w:cs="Arial" w:eastAsia="Arial" w:hAnsi="Arial"/>
                <w:color w:val="111827"/>
                <w:sz w:val="18"/>
                <w:szCs w:val="18"/>
              </w:rPr>
              <w:t xml:space="preserve">Young identified "five faces of oppression" — exploitation, marginalization, powerlessness, cultural imperialism, and violence — that affect different groups differently and cannot all be captured by the liberal framework of individual rights and fair distribution. Cultural imperialism, in particular, is invisible within liberal frameworks: the situation in which the dominant group's experience and culture are universalized and presented as the norm, while subordinate groups' experiences are marked as deviant or particular.</w:t>
            </w:r>
          </w:p>
          <w:p>
            <w:pPr>
              <w:spacing w:after="55"/>
            </w:pPr>
            <w:r>
              <w:rPr>
                <w:rFonts w:ascii="Arial" w:cs="Arial" w:eastAsia="Arial" w:hAnsi="Arial"/>
                <w:color w:val="111827"/>
                <w:sz w:val="18"/>
                <w:szCs w:val="18"/>
              </w:rPr>
              <w:t xml:space="preserve">Nancy Fraser's "perspectival dualism" responded that Young's approach risks reifying group identities rather than challenging the structures that produce them. A genuine politics of difference must address both redistribution (the economic dimension of oppression) and recognition (the cultural-political dimension) without collapsing one into the other. The challenge is to affirm differences that deserve affirmation while challenging the structures that produce unjust differences in the first place.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309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Property Rights and Libertarianism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Nozick / Rothbard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Robert Nozick's Anarchy, State, and Utopia (1974) is the foundational text of contemporary libertarian political philosophy. Against Rawls's redistributive liberalism, Nozick argued that individual rights — including property rights — are inviolable side-constraints on political action, not objectives to be maximized or traded off. Any state larger than a "minimal state" (limited to protection against violence and enforcement of contracts) violates individual rights.</w:t>
            </w:r>
          </w:p>
          <w:p>
            <w:pPr>
              <w:spacing w:after="55"/>
            </w:pPr>
            <w:r>
              <w:rPr>
                <w:rFonts w:ascii="Arial" w:cs="Arial" w:eastAsia="Arial" w:hAnsi="Arial"/>
                <w:color w:val="111827"/>
                <w:sz w:val="18"/>
                <w:szCs w:val="18"/>
              </w:rPr>
              <w:t xml:space="preserve">Nozick's "entitlement theory" holds that a distribution is just if and only if it arises from just acquisitions and just voluntary transfers. Historical process, not distributive pattern, determines justice. No matter how unequal a distribution is, if it arose from free exchanges among individuals with legitimate holdings, it is just. Redistribution — taxing people to fund others' welfare — is, Nozick argued, "on a par with forced labor": it treats the taxed person as a means for others' benefit.</w:t>
            </w:r>
          </w:p>
          <w:p>
            <w:pPr>
              <w:spacing w:after="55"/>
            </w:pPr>
            <w:r>
              <w:rPr>
                <w:rFonts w:ascii="Arial" w:cs="Arial" w:eastAsia="Arial" w:hAnsi="Arial"/>
                <w:color w:val="111827"/>
                <w:sz w:val="18"/>
                <w:szCs w:val="18"/>
              </w:rPr>
              <w:t xml:space="preserve">The Lockean "proviso" on acquisition — that one may appropriate from the commons only if "enough and as good is left for others" — is Nozick's attempt to provide a foundation for property rights without relying on divine grant or mere convention. Critics argue that the proviso cannot do the work required: the historical record of property acquisition is so thoroughly unjust that the entitlement theory would require radical redistribution of the world's property, not resistance to it.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310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War and Just War Theory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Walzer / McMahan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Just war theory is the philosophical tradition examining the conditions under which war is morally permissible and how it must be conducted. Michael Walzer's Just and Unjust Wars (1977) revived the tradition with a detailed theory of jus ad bellum (the justice of going to war) and jus in bello (justice in the conduct of war). For Walzer, the central wrong in war is aggression — violation of a state's territorial integrity and political sovereignty. This grounds both the right of self-defense and the right of third parties to assist the victim.</w:t>
            </w:r>
          </w:p>
          <w:p>
            <w:pPr>
              <w:spacing w:after="55"/>
            </w:pPr>
            <w:r>
              <w:rPr>
                <w:rFonts w:ascii="Arial" w:cs="Arial" w:eastAsia="Arial" w:hAnsi="Arial"/>
                <w:color w:val="111827"/>
                <w:sz w:val="18"/>
                <w:szCs w:val="18"/>
              </w:rPr>
              <w:t xml:space="preserve">Jeff McMahan's "revisionist" just war theory argues that Walzer's approach is inconsistent: if justice is grounded in individual rights, then combatants on the unjust side — regardless of their personal culpability or lack thereof — have no right to kill combatants on the just side who threaten them, since the just side's combatants are not doing anything wrong. The moral equality of combatants (Walzer) is a myth that cannot be sustained on an individualist theory of rights.</w:t>
            </w:r>
          </w:p>
          <w:p>
            <w:pPr>
              <w:spacing w:after="55"/>
            </w:pPr>
            <w:r>
              <w:rPr>
                <w:rFonts w:ascii="Arial" w:cs="Arial" w:eastAsia="Arial" w:hAnsi="Arial"/>
                <w:color w:val="111827"/>
                <w:sz w:val="18"/>
                <w:szCs w:val="18"/>
              </w:rPr>
              <w:t xml:space="preserve">Contemporary just war theory also addresses: preemptive and preventive war, targeted killing and drone warfare, the responsibility to protect (R2P) doctrine, non-state actors and terrorism, and the challenge of maintaining civilian immunity in conflicts where fighters and civilians are deliberately mixed.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311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Political Epistemology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Estlund / Goldman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Political epistemology examines the epistemic dimensions of democratic governance: what cognitive conditions are required for democracy to function as claimed, what epistemic virtues and vices shape political reasoning, and whether there are epistemic grounds for preferring democracy to other forms of government. The field has become urgent as concerns about misinformation, epistemic bubbles, and motivated political reasoning have intensified.</w:t>
            </w:r>
          </w:p>
          <w:p>
            <w:pPr>
              <w:spacing w:after="55"/>
            </w:pPr>
            <w:r>
              <w:rPr>
                <w:rFonts w:ascii="Arial" w:cs="Arial" w:eastAsia="Arial" w:hAnsi="Arial"/>
                <w:color w:val="111827"/>
                <w:sz w:val="18"/>
                <w:szCs w:val="18"/>
              </w:rPr>
              <w:t xml:space="preserve">David Estlund's "epistemic proceduralism" argues that democracy can be justified on epistemic grounds: democratic procedures, when functioning well, tend to track morally correct political outcomes better than alternatives, because they aggregate diverse perspectives and are subject to ongoing public scrutiny and correction. Democracy is not merely procedurally fair but epistemically reliable relative to alternatives.</w:t>
            </w:r>
          </w:p>
          <w:p>
            <w:pPr>
              <w:spacing w:after="55"/>
            </w:pPr>
            <w:r>
              <w:rPr>
                <w:rFonts w:ascii="Arial" w:cs="Arial" w:eastAsia="Arial" w:hAnsi="Arial"/>
                <w:color w:val="111827"/>
                <w:sz w:val="18"/>
                <w:szCs w:val="18"/>
              </w:rPr>
              <w:t xml:space="preserve">Jason Brennan's "epistocracy" challenge: if the quality of democratic decisions depends on the epistemic quality of voters, and many voters are "hobbits" or "hooligans" (uninformed or rigidly partisan), then giving epistemic power to better-informed voters would produce better outcomes. The epistemic defense of democracy must explain why the epistemic disabilities of actual democratic systems do not undermine the case for democracy relative to properly designed epistocratic alternatives.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312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Transitional Justice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Crocker / Hamber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Transitional justice addresses the philosophical and practical challenges of doing justice in societies emerging from authoritarian rule or systematic human rights violations. The central questions: what do victims of atrocity deserve? What do perpetrators owe? And what forms of justice are compatible with the forward-looking demands of building a stable, democratic society?</w:t>
            </w:r>
          </w:p>
          <w:p>
            <w:pPr>
              <w:spacing w:after="55"/>
            </w:pPr>
            <w:r>
              <w:rPr>
                <w:rFonts w:ascii="Arial" w:cs="Arial" w:eastAsia="Arial" w:hAnsi="Arial"/>
                <w:color w:val="111827"/>
                <w:sz w:val="18"/>
                <w:szCs w:val="18"/>
              </w:rPr>
              <w:t xml:space="preserve">Retributive approaches demand prosecution and punishment for human rights violators: justice requires that those responsible for torture, disappearance, and mass murder be held legally accountable. This respects the dignity of victims and reinforces the norm that such acts are crimes. Restorative approaches — including truth commissions, reparations, and acknowledgment — prioritize healing of individuals and communities, acknowledgment of victims' suffering, and the construction of a truthful common history.</w:t>
            </w:r>
          </w:p>
          <w:p>
            <w:pPr>
              <w:spacing w:after="55"/>
            </w:pPr>
            <w:r>
              <w:rPr>
                <w:rFonts w:ascii="Arial" w:cs="Arial" w:eastAsia="Arial" w:hAnsi="Arial"/>
                <w:color w:val="111827"/>
                <w:sz w:val="18"/>
                <w:szCs w:val="18"/>
              </w:rPr>
              <w:t xml:space="preserve">The South African Truth and Reconciliation Commission (TRC) is the most discussed case: it offered amnesty to perpetrators who made full disclosure of politically motivated crimes, prioritizing truth and reconciliation over punishment. Critics argued this sacrificed justice for stability; defenders argued it achieved a form of accountability — public acknowledgment and moral condemnation — unavailable through prosecution. The philosophical debate about whether forgiveness and justice are compatible, and whether political forgiveness can be legitimate at all, remains unresolved.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314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Nonviolence as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Gandhi / King</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Nonviolence (ahimsa) as a philosophical and political principle holds not merely that violence should be avoided as a strategy but that it is fundamentally incompatible with justice, truth, and genuine human liberation. Gandhi's satyagraha — "truth-force" or "soul-force" — grounds political action in the conviction that means and ends cannot be separated: violence, even in the service of just ends, corrupts those ends because it creates relationships of domination and hatred that reproduce the conditions being resisted.</w:t>
            </w:r>
          </w:p>
          <w:p>
            <w:pPr>
              <w:spacing w:after="55"/>
            </w:pPr>
            <w:r>
              <w:rPr>
                <w:rFonts w:ascii="Arial" w:cs="Arial" w:eastAsia="Arial" w:hAnsi="Arial"/>
                <w:color w:val="111827"/>
                <w:sz w:val="18"/>
                <w:szCs w:val="18"/>
              </w:rPr>
              <w:t xml:space="preserve">Gandhi's philosophical claim was metaphysical as well as ethical: truth (satya) and nonviolence (ahimsa) are inseparable. To act violently is to claim certainty about one's own righteousness that no finite human being is entitled to. The possibility that one is wrong — that the opponent has a truth that one is missing — requires remaining open to dialogue and persuasion rather than coercion, even while actively resisting injustice.</w:t>
            </w:r>
          </w:p>
          <w:p>
            <w:pPr>
              <w:spacing w:after="55"/>
            </w:pPr>
            <w:r>
              <w:rPr>
                <w:rFonts w:ascii="Arial" w:cs="Arial" w:eastAsia="Arial" w:hAnsi="Arial"/>
                <w:color w:val="111827"/>
                <w:sz w:val="18"/>
                <w:szCs w:val="18"/>
              </w:rPr>
              <w:t xml:space="preserve">Martin Luther King developed nonviolence in a theological and democratic direction: nonviolent direct action appeals to the conscience of the opponent and the conscience of the watching community, creating the "constructive tension" necessary to force attention to injustice. It treats opponents as potential allies in the struggle for justice rather than as enemies to be defeated — because King held that the goal was not the victory of the oppressed over the oppressor but the liberation of both from the system of oppression.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Mind &amp; Consciousness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315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Philosophy of Psychiatry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Boorse / Wakefield</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psychiatry examines the conceptual foundations of psychiatric theory and practice: what is mental disorder, how should it be distinguished from normal variation, what is the relationship between psychiatric categories and human values, and whether the biomedical model of mental illness is adequate. These questions matter practically — they determine who receives treatment, who is subject to coercive intervention, and how social deviance is medicalized.</w:t>
            </w:r>
          </w:p>
          <w:p>
            <w:pPr>
              <w:spacing w:after="55"/>
            </w:pPr>
            <w:r>
              <w:rPr>
                <w:rFonts w:ascii="Arial" w:cs="Arial" w:eastAsia="Arial" w:hAnsi="Arial"/>
                <w:color w:val="111827"/>
                <w:sz w:val="18"/>
                <w:szCs w:val="18"/>
              </w:rPr>
              <w:t xml:space="preserve">Christopher Boorse's "biostatistical" account: disease is deviation from statistically normal biological functioning. This value-neutral, naturalistic account grounds the objectivity of medical diagnosis. Jerome Wakefield's "harmful dysfunction" account requires both a failure of a naturally selected function (the dysfunction component) and harm to the person (the harmful component): this captures the dual nature of disorder as both biological and evaluative.</w:t>
            </w:r>
          </w:p>
          <w:p>
            <w:pPr>
              <w:spacing w:after="55"/>
            </w:pPr>
            <w:r>
              <w:rPr>
                <w:rFonts w:ascii="Arial" w:cs="Arial" w:eastAsia="Arial" w:hAnsi="Arial"/>
                <w:color w:val="111827"/>
                <w:sz w:val="18"/>
                <w:szCs w:val="18"/>
              </w:rPr>
              <w:t xml:space="preserve">Critics from anti-psychiatry (Szasz, Laing) argued that "mental illness" is a myth: physical illness affects bodies; "mental illness" is a metaphor for problems of living that psychiatry medicalizes for social control. Contemporary philosophy of psychiatry engages with neuroscience, evolutionary biology, and social theory to develop accounts adequate to actual psychiatric practice — including the "looping effects" by which psychiatric categories change the phenomena they describe.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316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Emotions as Appraisals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Lazarus / Nussbaum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Cognitive appraisal theory holds that emotions are not mere physiological responses but involve cognitive evaluations — appraisals of situations with respect to one's goals, values, and well-being. Richard Lazarus's psychological account: emotions arise from appraisals of events as relevant to one's concerns — as threatening, beneficial, or challenging — and they motivate adaptive responses. Fear involves appraising a situation as dangerous and one's coping resources as possibly insufficient; grief involves appraising a loss as significant and irreversible.</w:t>
            </w:r>
          </w:p>
          <w:p>
            <w:pPr>
              <w:spacing w:after="55"/>
            </w:pPr>
            <w:r>
              <w:rPr>
                <w:rFonts w:ascii="Arial" w:cs="Arial" w:eastAsia="Arial" w:hAnsi="Arial"/>
                <w:color w:val="111827"/>
                <w:sz w:val="18"/>
                <w:szCs w:val="18"/>
              </w:rPr>
              <w:t xml:space="preserve">Martha Nussbaum's philosophical development of cognitive theory: emotions are "eudaimonistic judgments" — evaluations of things and events in the light of one's conception of flourishing and one's commitment to what matters. Grief involves the judgment that something of great value has been lost; anger involves the judgment that one has been wrongly damaged by someone. Emotions can therefore be more or less reasonable, more or less accurate, because they involve evaluative content that can be assessed.</w:t>
            </w:r>
          </w:p>
          <w:p>
            <w:pPr>
              <w:spacing w:after="55"/>
            </w:pPr>
            <w:r>
              <w:rPr>
                <w:rFonts w:ascii="Arial" w:cs="Arial" w:eastAsia="Arial" w:hAnsi="Arial"/>
                <w:color w:val="111827"/>
                <w:sz w:val="18"/>
                <w:szCs w:val="18"/>
              </w:rPr>
              <w:t xml:space="preserve">This account has important implications for moral philosophy: emotions are not opposed to reason but are partly constitutive of practical wisdom. A person who does not grieve at loss or feel anger at injustice is not more rational but has defective practical judgment. The cultivation of appropriate emotional responses is part of moral education, not an optional supplement to it.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317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Collective Intentionality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Searle / Bratman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Collective intentionality — the capacity to intend, believe, and act as "we" rather than merely as coordinated "I"s — is crucial for understanding social action, institutions, and shared mental life. John Searle argued that collective intentionality is irreducible to the conjunction of individual intentions plus beliefs about each other: "we are painting the house" is not the same as "I am painting my part of the house, believing you are painting yours." The "we" represents a genuinely distinct intentional mode.</w:t>
            </w:r>
          </w:p>
          <w:p>
            <w:pPr>
              <w:spacing w:after="55"/>
            </w:pPr>
            <w:r>
              <w:rPr>
                <w:rFonts w:ascii="Arial" w:cs="Arial" w:eastAsia="Arial" w:hAnsi="Arial"/>
                <w:color w:val="111827"/>
                <w:sz w:val="18"/>
                <w:szCs w:val="18"/>
              </w:rPr>
              <w:t xml:space="preserve">Michael Bratman's "shared cooperative activity" account analyzes joint action in terms of interlocking individual intentions: we are jointly engaged in an activity when each of us intends that we perform it via the meshing of our sub-plans, and this is common knowledge between us. On this view, collective intentionality reduces to a specific structure of individual intentions, avoiding Searle's "over-socialized" picture of minds that literally share content.</w:t>
            </w:r>
          </w:p>
          <w:p>
            <w:pPr>
              <w:spacing w:after="55"/>
            </w:pPr>
            <w:r>
              <w:rPr>
                <w:rFonts w:ascii="Arial" w:cs="Arial" w:eastAsia="Arial" w:hAnsi="Arial"/>
                <w:color w:val="111827"/>
                <w:sz w:val="18"/>
                <w:szCs w:val="18"/>
              </w:rPr>
              <w:t xml:space="preserve">The debate has implications for social ontology, the philosophy of language (how does collective acceptance constitute meaning?), and political philosophy (what is the relationship between individual and collective agency in democratic institutions?). It also connects to debates about whether corporations, states, and other collective entities can be genuine moral agents — whether collectives can be genuinely responsible for their actions in a way that cannot be reduced to the aggregate responsibility of their members.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318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Narrative Identity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Ricoeur / MacIntyre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Narrative identity theory holds that persons constitute their identities through the stories they tell about themselves — that the "who" of a person is not a static substance but a narrative achievement, an ongoing self-interpretation in temporal terms. Paul Ricoeur distinguished "idem-identity" (sameness of substance over time, the kind of identity a stone has) from "ipse-identity" (selfhood maintained through commitment, narrative, and the keeping of promises) — it is the latter that characterizes personal identity.</w:t>
            </w:r>
          </w:p>
          <w:p>
            <w:pPr>
              <w:spacing w:after="55"/>
            </w:pPr>
            <w:r>
              <w:rPr>
                <w:rFonts w:ascii="Arial" w:cs="Arial" w:eastAsia="Arial" w:hAnsi="Arial"/>
                <w:color w:val="111827"/>
                <w:sz w:val="18"/>
                <w:szCs w:val="18"/>
              </w:rPr>
              <w:t xml:space="preserve">Ricoeur's "narrative self" is always already embedded in the stories of others — cultural narratives, family histories, institutional traditions — and achieves its distinctive shape through the active appropriation and reinterpretation of these inherited stories. The self is both author and character of its own story: it shapes the narrative by its choices and interpretations, while being shaped by the narrative it finds itself in.</w:t>
            </w:r>
          </w:p>
          <w:p>
            <w:pPr>
              <w:spacing w:after="55"/>
            </w:pPr>
            <w:r>
              <w:rPr>
                <w:rFonts w:ascii="Arial" w:cs="Arial" w:eastAsia="Arial" w:hAnsi="Arial"/>
                <w:color w:val="111827"/>
                <w:sz w:val="18"/>
                <w:szCs w:val="18"/>
              </w:rPr>
              <w:t xml:space="preserve">Alasdair MacIntyre's account connects narrative identity to ethics: a person is intelligible as a moral agent only when understood as a character in an ongoing narrative embedded in a tradition. Actions can only be understood — and therefore judged — in terms of their place in a life story. Without narrative, moral action is unintelligible; without tradition, narrative is groundless. This gives narrative identity theory both metaphysical and ethical dimensions.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319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Self as Construction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Dennett / Zahavi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Daniel Dennett's "narrative selfhood" holds that the self is not a genuine entity but a "center of narrative gravity" — a useful abstraction, like the center of gravity of a physical object, that organizes experience and behavior without corresponding to any single substantial thing in the brain. The self is a story we tell ourselves and others, not a discoverable fact about our inner life. "The brain doesn't narrate its own operations; we are just the way the brain talks about itself."</w:t>
            </w:r>
          </w:p>
          <w:p>
            <w:pPr>
              <w:spacing w:after="55"/>
            </w:pPr>
            <w:r>
              <w:rPr>
                <w:rFonts w:ascii="Arial" w:cs="Arial" w:eastAsia="Arial" w:hAnsi="Arial"/>
                <w:color w:val="111827"/>
                <w:sz w:val="18"/>
                <w:szCs w:val="18"/>
              </w:rPr>
              <w:t xml:space="preserve">Dan Zahavi's phenomenological critique: Dennett's account eliminates the self entirely rather than explaining it. Genuine self-experience — the "minimal self," the pre-reflective first-person perspective that is present in all experience — cannot be reduced to narrative construction. Even infants before narrative capacity, and adults in meditative states that dissolve narrative, have a minimal form of self-experience. Narrative may enrich and extend self-experience, but it does not constitute it.</w:t>
            </w:r>
          </w:p>
          <w:p>
            <w:pPr>
              <w:spacing w:after="55"/>
            </w:pPr>
            <w:r>
              <w:rPr>
                <w:rFonts w:ascii="Arial" w:cs="Arial" w:eastAsia="Arial" w:hAnsi="Arial"/>
                <w:color w:val="111827"/>
                <w:sz w:val="18"/>
                <w:szCs w:val="18"/>
              </w:rPr>
              <w:t xml:space="preserve">The debate maps onto a deeper question: is the self something discovered — a feature of experience that phenomenology can describe — or something constructed — a practical and social achievement that exists only as a function of cognitive and social processes? Buddhist anatta (no-self) doctrine, Dennett's eliminativism, and Parfit's indeterminacy thesis all challenge the robustness of selfhood; Zahavi, Strawson, and phenomenological approaches defend a minimal but genuine self.</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320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Consciousness and Evolution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Humphrey / Nagel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evolutionary origins of consciousness pose both empirical and philosophical challenges. Empirically: how did consciousness arise, what were the selection pressures, and how does it vary across species? Philosophically: can evolutionary explanation account for the subjective, first-person character of consciousness, or does the hard problem resist evolutionary dissolution?</w:t>
            </w:r>
          </w:p>
          <w:p>
            <w:pPr>
              <w:spacing w:after="55"/>
            </w:pPr>
            <w:r>
              <w:rPr>
                <w:rFonts w:ascii="Arial" w:cs="Arial" w:eastAsia="Arial" w:hAnsi="Arial"/>
                <w:color w:val="111827"/>
                <w:sz w:val="18"/>
                <w:szCs w:val="18"/>
              </w:rPr>
              <w:t xml:space="preserve">Nicholas Humphrey's account: consciousness evolved as a form of "inner sense" that allows animals to form rich representations of their own sensory states, enabling sophisticated long-term behavioral planning. Consciousness is adaptive because it enables the organism to distinguish between the world as it is and the world as it appears — creating a predictive model of its own perceptions that can be manipulated in counterfactual ways.</w:t>
            </w:r>
          </w:p>
          <w:p>
            <w:pPr>
              <w:spacing w:after="55"/>
            </w:pPr>
            <w:r>
              <w:rPr>
                <w:rFonts w:ascii="Arial" w:cs="Arial" w:eastAsia="Arial" w:hAnsi="Arial"/>
                <w:color w:val="111827"/>
                <w:sz w:val="18"/>
                <w:szCs w:val="18"/>
              </w:rPr>
              <w:t xml:space="preserve">Thomas Nagel's Mind and Cosmos (2012) challenged the Neo-Darwinian synthesis: the emergence of consciousness from purely physical processes through natural selection is not merely unexplained but, as currently understood, inexplicable in principle. Natural selection operates on physical variation; phenomenal consciousness is not reducible to physical variation; therefore natural selection cannot explain phenomenal consciousness. Nagel proposed that the universe has an inherent "teleological" bias toward mind — a position that remains controversial but forces serious engagement with the philosophical inadequacy of standard evolutionary accounts of consciousness.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Consciousness and Death</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Epicurus / Parfit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philosophical relationship between consciousness and death raises questions about personal survival, the badness of death, and what we should fear in our own ceasing to exist. Epicurus's symmetry argument — the pre-natal non-existence and the post-mortem non-existence are symmetrical, and we don't regard the former as bad, so why regard the latter as bad? — remains the most elegant attempt to dissolve the fear of death as irrational.</w:t>
            </w:r>
          </w:p>
          <w:p>
            <w:pPr>
              <w:spacing w:after="55"/>
            </w:pPr>
            <w:r>
              <w:rPr>
                <w:rFonts w:ascii="Arial" w:cs="Arial" w:eastAsia="Arial" w:hAnsi="Arial"/>
                <w:color w:val="111827"/>
                <w:sz w:val="18"/>
                <w:szCs w:val="18"/>
              </w:rPr>
              <w:t xml:space="preserve">Derek Parfit's response: what matters in survival is not personal identity per se but psychological continuity. Since psychological continuity comes in degrees and admits of branching cases (fission, gradual replacement), the boundaries of "I" are indeterminate in ways that suggest the significance of death is less than we ordinarily think. We are not as separate from future persons as we ordinarily believe; the self that "dies" was never as unified and persistent as we imagined.</w:t>
            </w:r>
          </w:p>
          <w:p>
            <w:pPr>
              <w:spacing w:after="55"/>
            </w:pPr>
            <w:r>
              <w:rPr>
                <w:rFonts w:ascii="Arial" w:cs="Arial" w:eastAsia="Arial" w:hAnsi="Arial"/>
                <w:color w:val="111827"/>
                <w:sz w:val="18"/>
                <w:szCs w:val="18"/>
              </w:rPr>
              <w:t xml:space="preserve">Contemporary philosophy of mind raises further questions: if consciousness is implemented in the brain's physical structure, could it in principle be "uploaded" to a different substrate? Would the resulting entity be the same consciousness, or a different consciousness with the same memories? The philosophical issues about persistence and identity — what makes a consciousness the same consciousness over time — determine whether such scenarios represent survival or merely replacement.</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Eastern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Bhagavad Gita and Action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Krishna / Arjuna</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Bhagavad Gita — the "Song of the Lord," embedded within the epic Mahabharata — is one of the most philosophically rich texts in any tradition. Its central occasion is a crisis of action: Arjuna, about to lead his army in battle against kinsmen, cousins, and teachers, is paralyzed by moral anguish. Krishna's teaching over eighteen chapters addresses this crisis with a comprehensive philosophy of action, duty, self, and liberation.</w:t>
            </w:r>
          </w:p>
          <w:p>
            <w:pPr>
              <w:spacing w:after="55"/>
            </w:pPr>
            <w:r>
              <w:rPr>
                <w:rFonts w:ascii="Arial" w:cs="Arial" w:eastAsia="Arial" w:hAnsi="Arial"/>
                <w:color w:val="111827"/>
                <w:sz w:val="18"/>
                <w:szCs w:val="18"/>
              </w:rPr>
              <w:t xml:space="preserve">The core teaching is nishkama karma — desireless action, action without attachment to its fruits. One must act in accordance with one's duty (dharma) without being bound by desire for the results of action or fear of its consequences. The fruits of action belong to God; the actor's responsibility is only to act rightly. This dissolves the moral paralysis Arjuna faces: the question is not whether to act but how to act — with full engagement but without the ego-investment that generates anxiety, grief, and the cycle of hope and despair.</w:t>
            </w:r>
          </w:p>
          <w:p>
            <w:pPr>
              <w:spacing w:after="55"/>
            </w:pPr>
            <w:r>
              <w:rPr>
                <w:rFonts w:ascii="Arial" w:cs="Arial" w:eastAsia="Arial" w:hAnsi="Arial"/>
                <w:color w:val="111827"/>
                <w:sz w:val="18"/>
                <w:szCs w:val="18"/>
              </w:rPr>
              <w:t xml:space="preserve">The Gita synthesizes three paths to liberation — jnana (knowledge), bhakti (devotion), and karma yoga (selfless action) — as suited to different temperaments. Its philosophical achievement is connecting metaphysics (the eternal Atman underlying the phenomenal self), ethics (duty without attachment), and soteriology (liberation through self-transcendence) into a unified vision that has shaped Hindu religious and philosophical thought for over two thousand years.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323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Mahayana Bodhisattva Ideal</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Shantideva / Nagarjuna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bodhisattva ideal — the aspiration to attain complete enlightenment for the benefit of all sentient beings — is the defining feature of Mahayana Buddhism, distinguishing it from Theravada Buddhism's ideal of the arahant who achieves personal liberation. A bodhisattva vows to remain in samsara — the cycle of conditioned existence — until all sentient beings have been liberated, practicing the six paramitas (perfections): generosity, ethics, patience, effort, meditation, and wisdom.</w:t>
            </w:r>
          </w:p>
          <w:p>
            <w:pPr>
              <w:spacing w:after="55"/>
            </w:pPr>
            <w:r>
              <w:rPr>
                <w:rFonts w:ascii="Arial" w:cs="Arial" w:eastAsia="Arial" w:hAnsi="Arial"/>
                <w:color w:val="111827"/>
                <w:sz w:val="18"/>
                <w:szCs w:val="18"/>
              </w:rPr>
              <w:t xml:space="preserve">Shantideva's Bodhicaryavatara ("Guide to the Bodhisattva's Way of Life," eighth century CE) is the most philosophically sophisticated development of the bodhisattva ideal. His argument for exchanging self and other: the suffering of others is as real as one's own suffering, and the happiness of others is as valuable as one's own happiness. The arbitrary preference for one's own welfare over others' is based on the illusion of a fixed, substantial self — which the doctrine of no-self (anatta) has already refuted. Without a fixed self to prefer, the bodhisattva's universal compassion is the rational conclusion.</w:t>
            </w:r>
          </w:p>
          <w:p>
            <w:pPr>
              <w:spacing w:after="55"/>
            </w:pPr>
            <w:r>
              <w:rPr>
                <w:rFonts w:ascii="Arial" w:cs="Arial" w:eastAsia="Arial" w:hAnsi="Arial"/>
                <w:color w:val="111827"/>
                <w:sz w:val="18"/>
                <w:szCs w:val="18"/>
              </w:rPr>
              <w:t xml:space="preserve">The bodhisattva ideal has significant philosophical parallels with utilitarian impartiality (Singer, Sidgwick) and with care ethics' expansion of the circle of care. Its distinctive feature is grounding universal compassion not in abstract principles but in the concrete recognition of the suffering and buddha-nature of each particular sentient being.</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Shintoism and Nature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Japanese Shinto tradition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Shinto — "the way of the gods" — is the indigenous religious and philosophical tradition of Japan, characterized by reverence for kami: the sacred forces, spirits, or qualities present in natural phenomena, ancestral spirits, and exceptional persons and places. Shinto is not a philosophical system in the Western sense — it lacks a systematic theology or doctrinal corpus — but it embodies a distinctive orientation toward nature, human existence, and the sacred that has philosophical significance.</w:t>
            </w:r>
          </w:p>
          <w:p>
            <w:pPr>
              <w:spacing w:after="55"/>
            </w:pPr>
            <w:r>
              <w:rPr>
                <w:rFonts w:ascii="Arial" w:cs="Arial" w:eastAsia="Arial" w:hAnsi="Arial"/>
                <w:color w:val="111827"/>
                <w:sz w:val="18"/>
                <w:szCs w:val="18"/>
              </w:rPr>
              <w:t xml:space="preserve">The philosophical core of Shinto is immanence: the sacred is not transcendent (beyond the world) but present within the world — in mountains, rivers, forests, animals, and human communities. Kami are not supernatural beings separate from nature but the sacred quality or power inherent in things. This grounds an ethics of attentiveness and reverence toward the natural world that differs fundamentally from the Western model of a transcendent God who grants humanity dominion over nature.</w:t>
            </w:r>
          </w:p>
          <w:p>
            <w:pPr>
              <w:spacing w:after="55"/>
            </w:pPr>
            <w:r>
              <w:rPr>
                <w:rFonts w:ascii="Arial" w:cs="Arial" w:eastAsia="Arial" w:hAnsi="Arial"/>
                <w:color w:val="111827"/>
                <w:sz w:val="18"/>
                <w:szCs w:val="18"/>
              </w:rPr>
              <w:t xml:space="preserve">Shinto's emphasis on ritual purity (harae — purification) and on the cultivation of makoto (sincerity or authentic heart-mind) as the proper orientation toward kami connects to ethical and aesthetic ideals. The concept of mono no aware — the pathos of things, a bittersweet awareness of transience and beauty — reflects a distinctively Japanese aesthetic sensibility rooted in Shinto's acceptance of impermanence and natural process.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325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Daoism and the Political</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Laozi / Zhuangzi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Daoist political philosophy proposes a radical alternative to the Confucian model of governance through virtue, ritual, and hierarchical social order. For Laozi, the best governance is invisible: "Governing a great state is like cooking a small fish" — too much handling ruins it. The sage ruler who governs through wu wei — non-interference, alignment with the natural order — leads a people who remain unaware they are being led: "The best rulers, the people do not know of their existence."</w:t>
            </w:r>
          </w:p>
          <w:p>
            <w:pPr>
              <w:spacing w:after="55"/>
            </w:pPr>
            <w:r>
              <w:rPr>
                <w:rFonts w:ascii="Arial" w:cs="Arial" w:eastAsia="Arial" w:hAnsi="Arial"/>
                <w:color w:val="111827"/>
                <w:sz w:val="18"/>
                <w:szCs w:val="18"/>
              </w:rPr>
              <w:t xml:space="preserve">This is not merely a minimalist liberalism but a rejection of the entire Confucian project of moral cultivation through social institutions. The cultivation of ren (benevolence) and li (ritual propriety) arises only because natural virtue has already been lost: "When the great Tao is abandoned, benevolence and righteousness appear." Institutional attempts to create virtue are symptoms of the problem rather than its solution.</w:t>
            </w:r>
          </w:p>
          <w:p>
            <w:pPr>
              <w:spacing w:after="55"/>
            </w:pPr>
            <w:r>
              <w:rPr>
                <w:rFonts w:ascii="Arial" w:cs="Arial" w:eastAsia="Arial" w:hAnsi="Arial"/>
                <w:color w:val="111827"/>
                <w:sz w:val="18"/>
                <w:szCs w:val="18"/>
              </w:rPr>
              <w:t xml:space="preserve">Zhuangzi's political vision is even more radical: genuine freedom requires liberation from all social roles, hierarchies, and imposed identities — including those of the virtuous Confucian gentleman. The "perfect man" of Zhuangzi wanders freely, transforms with the seasons, holds no fixed position, and is neither ruler nor subject. This proto-anarchist vision has been influential in Chinese literary and artistic traditions as a critique of the political order rather than an alternative political program.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Karma and Free Will</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Buddhism / Hinduism</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doctrine of karma raises profound questions about the compatibility of moral accountability with determinism — questions that parallel the Western debate between free will and determinism but are inflected differently by the metaphysical frameworks of Indian philosophy. If all present experience is the result of past karma, and karma generates future experience necessarily, is genuine choice possible? And if there is no genuine choice, on what basis can karma be morally evaluative?</w:t>
            </w:r>
          </w:p>
          <w:p>
            <w:pPr>
              <w:spacing w:after="55"/>
            </w:pPr>
            <w:r>
              <w:rPr>
                <w:rFonts w:ascii="Arial" w:cs="Arial" w:eastAsia="Arial" w:hAnsi="Arial"/>
                <w:color w:val="111827"/>
                <w:sz w:val="18"/>
                <w:szCs w:val="18"/>
              </w:rPr>
              <w:t xml:space="preserve">Buddhist responses to this tension emphasize intention as the morally relevant factor: karma is not mechanical causation but the causal efficacy of intentional mental states. A person acts intentionally when their action arises from conscious, deliberate mental engagement — greed, compassion, ignorance, or wisdom — rather than from unconscious reflex. The possibility of recognizing and altering one's intentional states through practice is what makes liberation possible and what gives karma its moral weight.</w:t>
            </w:r>
          </w:p>
          <w:p>
            <w:pPr>
              <w:spacing w:after="55"/>
            </w:pPr>
            <w:r>
              <w:rPr>
                <w:rFonts w:ascii="Arial" w:cs="Arial" w:eastAsia="Arial" w:hAnsi="Arial"/>
                <w:color w:val="111827"/>
                <w:sz w:val="18"/>
                <w:szCs w:val="18"/>
              </w:rPr>
              <w:t xml:space="preserve">Hindu approaches vary: Samkhya holds that Purusha (pure consciousness) is entirely free and unaffected by Prakriti's (matter's) causal determinism — liberation is the recognition of this freedom. The Bhagavad Gita's karma yoga holds that action performed without ego-attachment generates no new karmic binding, enabling freedom-within-action. Both approaches seek to preserve genuine agency without denying the causal structure of the phenomenal world.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327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Emptiness and the Two Truths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Nagarjuna / Tsongkhapa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two-truths doctrine in Madhyamaka Buddhism distinguishes conventional truth (samvrti-satya) — the pragmatic validity of ordinary experience, distinctions, causes, and effects — from ultimate truth (paramartha-satya) — the emptiness (sunyata) of all phenomena, their lack of intrinsic existence. The two truths are not two separate realities but two ways of describing the same reality, and the relationship between them is the central philosophical problem of the tradition.</w:t>
            </w:r>
          </w:p>
          <w:p>
            <w:pPr>
              <w:spacing w:after="55"/>
            </w:pPr>
            <w:r>
              <w:rPr>
                <w:rFonts w:ascii="Arial" w:cs="Arial" w:eastAsia="Arial" w:hAnsi="Arial"/>
                <w:color w:val="111827"/>
                <w:sz w:val="18"/>
                <w:szCs w:val="18"/>
              </w:rPr>
              <w:t xml:space="preserve">Nagarjuna's crucial claim: emptiness is itself empty — the ultimate truth does not have intrinsic existence any more than conventional entities do. This prevents emptiness from becoming a new kind of absolute that simply replaces conventional reality. There is no "view from nowhere" that grasps ultimate truth directly; even emptiness is only accessible through conventional designations. This radical "emptiness of emptiness" preserves the middle way between substantialism (there is intrinsic existence) and nihilism (nothing exists at all).</w:t>
            </w:r>
          </w:p>
          <w:p>
            <w:pPr>
              <w:spacing w:after="55"/>
            </w:pPr>
            <w:r>
              <w:rPr>
                <w:rFonts w:ascii="Arial" w:cs="Arial" w:eastAsia="Arial" w:hAnsi="Arial"/>
                <w:color w:val="111827"/>
                <w:sz w:val="18"/>
                <w:szCs w:val="18"/>
              </w:rPr>
              <w:t xml:space="preserve">Tsongkhapa (1357–1419 CE), the Tibetan philosopher-monk who founded the Gelug school, clarified the relationship between the two truths through careful logical analysis: conventional reality is not undermined by the ultimate truth of emptiness — rather, emptiness is the ultimate nature of conventional reality. Things exist conventionally precisely because they lack intrinsic existence; their dependent, conventional existence is entirely compatible with their ultimate emptiness.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Buddhist Meditation and Epistemology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Dharmakirti / Tibetan tradition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Medieval</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relationship between meditative experience and philosophical knowledge is a distinctive feature of Buddhist epistemology, which develops theories of direct cognition that include meditative states unavailable to the ordinary mind. Dharmakirti's theory of valid cognition distinguishes perception and inference as the two pramanas, but acknowledges that advanced meditators have access to forms of direct perception (yogipratyaksha — yogic direct perception) not available to ordinary cognizers.</w:t>
            </w:r>
          </w:p>
          <w:p>
            <w:pPr>
              <w:spacing w:after="55"/>
            </w:pPr>
            <w:r>
              <w:rPr>
                <w:rFonts w:ascii="Arial" w:cs="Arial" w:eastAsia="Arial" w:hAnsi="Arial"/>
                <w:color w:val="111827"/>
                <w:sz w:val="18"/>
                <w:szCs w:val="18"/>
              </w:rPr>
              <w:t xml:space="preserve">Yogic direct perception, on Dharmakirti's account, arises from sustained meditation on the truth — particularly on impermanence, no-self, and emptiness — until what was initially an inferential conclusion becomes directly experienced. This is not a mystical claim but a cognitive one: through training, the meditating mind can gain direct access to aspects of reality that ordinary consciousness can only approach indirectly through inference.</w:t>
            </w:r>
          </w:p>
          <w:p>
            <w:pPr>
              <w:spacing w:after="55"/>
            </w:pPr>
            <w:r>
              <w:rPr>
                <w:rFonts w:ascii="Arial" w:cs="Arial" w:eastAsia="Arial" w:hAnsi="Arial"/>
                <w:color w:val="111827"/>
                <w:sz w:val="18"/>
                <w:szCs w:val="18"/>
              </w:rPr>
              <w:t xml:space="preserve">This has philosophical implications for epistemology: the range of possible cognitive access to reality is not fixed but expandable through practice. Truth is not merely a matter of belief formation from the outside but can be approached through transformation of the cognitive subject. The Buddhist emphasis on epistemic transformation — not just epistemic justification — represents a genuine alternative to Western epistemology's focus on the conditions for knowledge without attention to the cultivation of the knower.</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Aesthetics  (5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329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Digital and Virtual Aesthetics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Manovich / Benjamin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emergence of digital media has raised philosophical questions about the aesthetics of reproduction, originality, and the changing nature of the aesthetic object. Walter Benjamin's "The Work of Art in the Age of Mechanical Reproduction" (1935) anticipated these questions: reproduction destroys the "aura" — the unique presence of the original work in its singular historical location. A photograph of the Mona Lisa lacks the aura of standing before the actual painting. But this loss creates new possibilities: art becomes available to masses who could not access originals, and art can be created with reproduction as its medium.</w:t>
            </w:r>
          </w:p>
          <w:p>
            <w:pPr>
              <w:spacing w:after="55"/>
            </w:pPr>
            <w:r>
              <w:rPr>
                <w:rFonts w:ascii="Arial" w:cs="Arial" w:eastAsia="Arial" w:hAnsi="Arial"/>
                <w:color w:val="111827"/>
                <w:sz w:val="18"/>
                <w:szCs w:val="18"/>
              </w:rPr>
              <w:t xml:space="preserve">Lev Manovich's theory of the language of new media identifies distinctive features of digital aesthetics: numerical representation (all media as data), modularity (discrete elements maintainable separately), automation, variability (the same "work" can take multiple forms), and cultural transcoding (computer logic reshaping cultural concepts). These formal features generate new aesthetic possibilities and new critical questions about authorship, originality, and the ontology of digital works.</w:t>
            </w:r>
          </w:p>
          <w:p>
            <w:pPr>
              <w:spacing w:after="55"/>
            </w:pPr>
            <w:r>
              <w:rPr>
                <w:rFonts w:ascii="Arial" w:cs="Arial" w:eastAsia="Arial" w:hAnsi="Arial"/>
                <w:color w:val="111827"/>
                <w:sz w:val="18"/>
                <w:szCs w:val="18"/>
              </w:rPr>
              <w:t xml:space="preserve">The philosophical questions multiply: Can a digital work have an "original"? What is the identity of a work that can be infinitely varied? Is a video game a single work or a different work for each playthrough? How do we evaluate works designed for interaction and co-creation? The traditional categories of aesthetic philosophy were developed for static, authored objects; digital aesthetics requires their systematic revision.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330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Aesthetic Experience and Flow</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Dewey / Csikszentmihalyi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John Dewey's Art as Experience (1934) argued that aesthetic experience is not a special, elevated mode of consciousness achieved only in museums and concert halls but an intensification and completion of the aesthetic quality present in all engaged, meaningful experience. Ordinary experience achieves aesthetic quality when it reaches a consummation — when its parts cohere into a unified whole that satisfies the impulse that initiated it. Art makes this quality explicit, refined, and concentrated.</w:t>
            </w:r>
          </w:p>
          <w:p>
            <w:pPr>
              <w:spacing w:after="55"/>
            </w:pPr>
            <w:r>
              <w:rPr>
                <w:rFonts w:ascii="Arial" w:cs="Arial" w:eastAsia="Arial" w:hAnsi="Arial"/>
                <w:color w:val="111827"/>
                <w:sz w:val="18"/>
                <w:szCs w:val="18"/>
              </w:rPr>
              <w:t xml:space="preserve">Mihaly Csikszentmihalyi's concept of "flow" provides an empirical complement: peak experiences of engagement — characterized by total absorption, loss of self-consciousness, a sense of effortless control, and intrinsic motivation — occur across activities from rock climbing to surgery to musical performance. Flow is the experiential quality that Dewey called "aesthetic" made available for empirical investigation.</w:t>
            </w:r>
          </w:p>
          <w:p>
            <w:pPr>
              <w:spacing w:after="55"/>
            </w:pPr>
            <w:r>
              <w:rPr>
                <w:rFonts w:ascii="Arial" w:cs="Arial" w:eastAsia="Arial" w:hAnsi="Arial"/>
                <w:color w:val="111827"/>
                <w:sz w:val="18"/>
                <w:szCs w:val="18"/>
              </w:rPr>
              <w:t xml:space="preserve">The philosophical implications: if aesthetic experience is available in all forms of skilled, absorbed engagement rather than only in the "fine arts," the sharp distinction between art and craft, between aesthetic and practical experience, becomes philosophically questionable. Dewey's "pragmatist aesthetics" challenges the institutional theory of art (which defines art by its placement in the art world) by insisting on the continuity between aesthetic experience and the rest of experience.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Environmental Aesthetics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Carlson / Berleant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Environmental aesthetics extends philosophical aesthetics beyond the traditional focus on fine art objects to the aesthetic appreciation of natural environments, landscapes, urban spaces, and everyday environments. Allen Carlson's "natural environmental model" holds that appropriate aesthetic appreciation of nature must be informed by scientific knowledge: to appreciate a wolf correctly is to appreciate it as what it is — an apex predator in a complex ecosystem — which requires ecological knowledge, not merely visual pleasure. Appropriate aesthetics of nature is "cognitively based."</w:t>
            </w:r>
          </w:p>
          <w:p>
            <w:pPr>
              <w:spacing w:after="55"/>
            </w:pPr>
            <w:r>
              <w:rPr>
                <w:rFonts w:ascii="Arial" w:cs="Arial" w:eastAsia="Arial" w:hAnsi="Arial"/>
                <w:color w:val="111827"/>
                <w:sz w:val="18"/>
                <w:szCs w:val="18"/>
              </w:rPr>
              <w:t xml:space="preserve">Arnold Berleant's "aesthetic engagement" model challenges Carlson's approach: it maintains the necessity of aesthetic disinterestedness (Kant) in a modified form — not distance or detachment but a kind of multi-sensory, total immersion in the environment. We appreciate nature not as spectators observing objects but as participants embedded in environments through all our senses, including movement, smell, temperature, and sound.</w:t>
            </w:r>
          </w:p>
          <w:p>
            <w:pPr>
              <w:spacing w:after="55"/>
            </w:pPr>
            <w:r>
              <w:rPr>
                <w:rFonts w:ascii="Arial" w:cs="Arial" w:eastAsia="Arial" w:hAnsi="Arial"/>
                <w:color w:val="111827"/>
                <w:sz w:val="18"/>
                <w:szCs w:val="18"/>
              </w:rPr>
              <w:t xml:space="preserve">Environmental aesthetics connects to environmental ethics: if natural environments have aesthetic value — if wilderness is beautiful in ways that ground direct aesthetic appreciation — this provides one dimension of the argument for their protection. Aesthetic value is not merely a matter of human pleasure in viewing but of the environment's own richness and complexity, which scientific understanding reveals.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332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Humor and Comedy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Bergson / Morreall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humor asks what laughter is, what makes something funny, and what cognitive or social function humor serves. Henri Bergson's Laughter (1900) proposed a social-mechanical theory: we laugh at the encrustation of the mechanical upon the living — at behavior that is rigid, habitual, automatic where it should be flexible and responsive. The miser's repeated formula, the absent-minded professor who is oblivious to context, the pompous bureaucrat — all exhibit a kind of mechanical insensitivity to the living flow of social situations. Laughter is society's corrective gesture.</w:t>
            </w:r>
          </w:p>
          <w:p>
            <w:pPr>
              <w:spacing w:after="55"/>
            </w:pPr>
            <w:r>
              <w:rPr>
                <w:rFonts w:ascii="Arial" w:cs="Arial" w:eastAsia="Arial" w:hAnsi="Arial"/>
                <w:color w:val="111827"/>
                <w:sz w:val="18"/>
                <w:szCs w:val="18"/>
              </w:rPr>
              <w:t xml:space="preserve">The "incongruity theory" (Kant, Schopenhauer, Carroll): humor arises from the perception of incongruity — the violation of an expectation or the juxtaposition of incompatible schemas. A joke sets up an expectation and subverts it; we laugh at the resolution of the incongruity in an unexpected direction. This captures the cognitive dimension of humor — understanding a joke involves a distinctive cognitive reorientation.</w:t>
            </w:r>
          </w:p>
          <w:p>
            <w:pPr>
              <w:spacing w:after="55"/>
            </w:pPr>
            <w:r>
              <w:rPr>
                <w:rFonts w:ascii="Arial" w:cs="Arial" w:eastAsia="Arial" w:hAnsi="Arial"/>
                <w:color w:val="111827"/>
                <w:sz w:val="18"/>
                <w:szCs w:val="18"/>
              </w:rPr>
              <w:t xml:space="preserve">John Morreall's work connects humor to cognitive flexibility: humor is a pleasant psychological shift produced by the experience of incongruity, and it serves the function of promoting cognitive flexibility, social bonding, and resilience under stress. The philosophical question of whether humor can be harmful — racist jokes, "punching down" — connects humor to ethics and to the politics of who is the butt of the joke versus who is doing the laughing.</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Photography and Visual Culture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Sontag / Barthes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Photography has transformed both aesthetic practice and aesthetic theory, raising questions about the relationship between image and reality, the ethics of visual representation, and the distinctive nature of photographic experience. Susan Sontag's On Photography (1977) analyzed photography as a form of acquisition and possession — to photograph something is to claim it, to reduce it to an object of visual consumption. The proliferation of photographs has created a "chronic voyeuristic relation to the world" that substitutes experience with the record of experience.</w:t>
            </w:r>
          </w:p>
          <w:p>
            <w:pPr>
              <w:spacing w:after="55"/>
            </w:pPr>
            <w:r>
              <w:rPr>
                <w:rFonts w:ascii="Arial" w:cs="Arial" w:eastAsia="Arial" w:hAnsi="Arial"/>
                <w:color w:val="111827"/>
                <w:sz w:val="18"/>
                <w:szCs w:val="18"/>
              </w:rPr>
              <w:t xml:space="preserve">Roland Barthes's Camera Lucida (1980) developed a phenomenology of photographic experience centered on two concepts: studium (the general cultural interest a photograph commands — its documentary or informational content) and punctum (the detail that "pricks" or "wounds" the viewer, breaking through the general cultural meaning to create a personal, involuntary response). The punctum cannot be deliberately composed; it is the accident that escapes the photographer's intention and grabs the viewer.</w:t>
            </w:r>
          </w:p>
          <w:p>
            <w:pPr>
              <w:spacing w:after="55"/>
            </w:pPr>
            <w:r>
              <w:rPr>
                <w:rFonts w:ascii="Arial" w:cs="Arial" w:eastAsia="Arial" w:hAnsi="Arial"/>
                <w:color w:val="111827"/>
                <w:sz w:val="18"/>
                <w:szCs w:val="18"/>
              </w:rPr>
              <w:t xml:space="preserve">Barthes also connected photography to death: the photograph always represents something that has been — "that-has-been" (ça-a-été) is its essential message. The person photographed is both alive (in the photograph) and dead (time has passed). Photography is thus a "flat death" — a form of the uncanny in which the past becomes present without being alive.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Philosophy of Science  (5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Models and Simulations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Morgan / Winsberg</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Scientific models — from toy models in physics to agent-based models in social science to climate simulations — have become central to scientific practice and raise distinctive philosophical questions. Models are not direct representations of reality but idealized, simplified, or abstracted representations that illuminate certain aspects of their targets while deliberately distorting others. How can such simplified representations generate genuine knowledge?</w:t>
            </w:r>
          </w:p>
          <w:p>
            <w:pPr>
              <w:spacing w:after="55"/>
            </w:pPr>
            <w:r>
              <w:rPr>
                <w:rFonts w:ascii="Arial" w:cs="Arial" w:eastAsia="Arial" w:hAnsi="Arial"/>
                <w:color w:val="111827"/>
                <w:sz w:val="18"/>
                <w:szCs w:val="18"/>
              </w:rPr>
              <w:t xml:space="preserve">Mary Morgan and Margaret Morrison argued that models are "autonomous agents" — they function as mediators between theory and phenomena rather than simply applying theory to observation. A model of gas molecules as billiard balls is not an application of kinetic theory to actual gases but an independently constructed representation that connects theory to phenomena in a distinctive way, generating novel insights through its own internal operations.</w:t>
            </w:r>
          </w:p>
          <w:p>
            <w:pPr>
              <w:spacing w:after="55"/>
            </w:pPr>
            <w:r>
              <w:rPr>
                <w:rFonts w:ascii="Arial" w:cs="Arial" w:eastAsia="Arial" w:hAnsi="Arial"/>
                <w:color w:val="111827"/>
                <w:sz w:val="18"/>
                <w:szCs w:val="18"/>
              </w:rPr>
              <w:t xml:space="preserve">Eric Winsberg's work on simulation philosophy examines the philosophical status of knowledge generated by computer simulations: do simulations confirm theoretical claims in the same way that experiments do? Can simulations discover new facts, or do they merely calculate what theories already predict? The distinctive features of simulation — including numerical error, code artifacts, and the possibility of emergent behavior in complex systems — make simulations epistemically unique rather than simply very sophisticated calculations.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335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Measurement Problem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von Neumann / Everett</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measurement problem in quantum mechanics is one of the deepest unsolved problems in the foundations of physics and philosophy of science. Quantum mechanics describes the evolution of physical systems as superpositions — systems being in multiple states simultaneously, each with a certain probability amplitude. But when a measurement is made, we observe a definite outcome, not a superposition. The measurement problem asks: how does the act of measurement produce a definite outcome from an indefinite superposition?</w:t>
            </w:r>
          </w:p>
          <w:p>
            <w:pPr>
              <w:spacing w:after="55"/>
            </w:pPr>
            <w:r>
              <w:rPr>
                <w:rFonts w:ascii="Arial" w:cs="Arial" w:eastAsia="Arial" w:hAnsi="Arial"/>
                <w:color w:val="111827"/>
                <w:sz w:val="18"/>
                <w:szCs w:val="18"/>
              </w:rPr>
              <w:t xml:space="preserve">The Copenhagen interpretation (Bohr, Heisenberg): the wave function describes our knowledge of the system, not its objective state. Measurement "collapses" the wave function to a definite outcome. The problem: what counts as a measurement? What is the boundary between the quantum system and the classical measuring apparatus?</w:t>
            </w:r>
          </w:p>
          <w:p>
            <w:pPr>
              <w:spacing w:after="55"/>
            </w:pPr>
            <w:r>
              <w:rPr>
                <w:rFonts w:ascii="Arial" w:cs="Arial" w:eastAsia="Arial" w:hAnsi="Arial"/>
                <w:color w:val="111827"/>
                <w:sz w:val="18"/>
                <w:szCs w:val="18"/>
              </w:rPr>
              <w:t xml:space="preserve">Hugh Everett's many-worlds interpretation: the wave function never collapses — every possible outcome is realized in a different "branch" of the universe. When we observe a definite outcome, we are one of many observers in many branches. This interpretation preserves quantum mechanics' unitary evolution without collapse but multiplies ontology enormously. David Bohm's pilot-wave interpretation adds hidden variables that determine outcomes, preserving classical determinism. The choice between these interpretations is not settable by experiment — it is a philosophical choice about what reality is like.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Arrow of Time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Boltzmann / Price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arrow of time — the directedness of temporal processes, the distinction between past and future — raises a profound philosophical puzzle. The fundamental laws of physics (except for certain rare quantum processes) are time-symmetric: they make no distinction between past and future. Yet our experience is asymmetric: we remember the past but not the future; causes precede effects; entropy increases (the second law of thermodynamics); we can influence the future but not the past.</w:t>
            </w:r>
          </w:p>
          <w:p>
            <w:pPr>
              <w:spacing w:after="55"/>
            </w:pPr>
            <w:r>
              <w:rPr>
                <w:rFonts w:ascii="Arial" w:cs="Arial" w:eastAsia="Arial" w:hAnsi="Arial"/>
                <w:color w:val="111827"/>
                <w:sz w:val="18"/>
                <w:szCs w:val="18"/>
              </w:rPr>
              <w:t xml:space="preserve">Ludwig Boltzmann explained the thermodynamic arrow of time through statistical mechanics: the overwhelming probability that entropy increases explains why we observe thermodynamic irreversibility. But why was entropy low in the past in the first place? This requires a special initial condition — the universe began in a state of extraordinarily low entropy. This is both an empirical observation and a philosophical puzzle: why should the initial condition of the universe be so special?</w:t>
            </w:r>
          </w:p>
          <w:p>
            <w:pPr>
              <w:spacing w:after="55"/>
            </w:pPr>
            <w:r>
              <w:rPr>
                <w:rFonts w:ascii="Arial" w:cs="Arial" w:eastAsia="Arial" w:hAnsi="Arial"/>
                <w:color w:val="111827"/>
                <w:sz w:val="18"/>
                <w:szCs w:val="18"/>
              </w:rPr>
              <w:t xml:space="preserve">Huw Price's "perspective" account: the apparent asymmetry of time reflects our own asymmetric epistemic position — we have memories of the past and not the future because we are the kinds of creatures who are in causal contact with the past but not the future. This perspective-based account challenges the idea that temporal asymmetry is an objective feature of the world rather than a feature of our cognitive situation within the world.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337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Anthropic Cosmological Principle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Barrow / Tipler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anthropic cosmological principle addresses why the universe's fundamental constants permit the existence of complex structures, including life and consciousness. The universe appears remarkably fine-tuned: slight variations in the gravitational constant, the charge of the electron, the mass of the proton, or dozens of other fundamental constants would produce a universe incapable of forming atoms, stars, or complex chemistry. The probability of randomly selected constants permitting life appears vanishingly small.</w:t>
            </w:r>
          </w:p>
          <w:p>
            <w:pPr>
              <w:spacing w:after="55"/>
            </w:pPr>
            <w:r>
              <w:rPr>
                <w:rFonts w:ascii="Arial" w:cs="Arial" w:eastAsia="Arial" w:hAnsi="Arial"/>
                <w:color w:val="111827"/>
                <w:sz w:val="18"/>
                <w:szCs w:val="18"/>
              </w:rPr>
              <w:t xml:space="preserve">John Barrow and Frank Tipler's "weak" anthropic principle: the observed values of all physical and cosmological quantities constrain the times and locations at which observers can exist. We should expect to find ourselves in a universe permitting observers — selection bias is trivially true. The "strong" version claims observers must exist in the universe — consciousness is not contingent but necessary for the universe to be "real" in some sense.</w:t>
            </w:r>
          </w:p>
          <w:p>
            <w:pPr>
              <w:spacing w:after="55"/>
            </w:pPr>
            <w:r>
              <w:rPr>
                <w:rFonts w:ascii="Arial" w:cs="Arial" w:eastAsia="Arial" w:hAnsi="Arial"/>
                <w:color w:val="111827"/>
                <w:sz w:val="18"/>
                <w:szCs w:val="18"/>
              </w:rPr>
              <w:t xml:space="preserve">The multiverse response: if there are infinitely many universes with different constants (the "cosmic landscape"), we should not be surprised to find ourselves in one permitting life — most universes cannot have observers, so we necessarily find ourselves in one that can. This is not a religious argument but a statistical one. The philosophical debate concerns whether the multiverse hypothesis is genuinely explanatory or merely transfers the explanatory burden, and whether unfalsifiable multiverse theories constitute genuine science.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Philosophy of Medicine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Canguilhem / Wulff</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medicine examines the conceptual foundations of medicine as a science and practice: what is health and disease, how does medical explanation differ from pure scientific explanation, what is the relationship between evidence-based medicine and clinical judgment, and how should uncertainty be managed in medical decisions?</w:t>
            </w:r>
          </w:p>
          <w:p>
            <w:pPr>
              <w:spacing w:after="55"/>
            </w:pPr>
            <w:r>
              <w:rPr>
                <w:rFonts w:ascii="Arial" w:cs="Arial" w:eastAsia="Arial" w:hAnsi="Arial"/>
                <w:color w:val="111827"/>
                <w:sz w:val="18"/>
                <w:szCs w:val="18"/>
              </w:rPr>
              <w:t xml:space="preserve">Georges Canguilhem's The Normal and the Pathological (1943) challenged the statistical model of disease: the distinction between normal and pathological is not simply a matter of statistical deviation from the mean. Biological norms are inherently evaluative — they reflect what it is for an organism to function well in its environment. Health is the flexibility to establish new norms; disease is the loss of this normative flexibility. This account grounds medical concepts in the organism's own perspective rather than imposing external statistical criteria.</w:t>
            </w:r>
          </w:p>
          <w:p>
            <w:pPr>
              <w:spacing w:after="55"/>
            </w:pPr>
            <w:r>
              <w:rPr>
                <w:rFonts w:ascii="Arial" w:cs="Arial" w:eastAsia="Arial" w:hAnsi="Arial"/>
                <w:color w:val="111827"/>
                <w:sz w:val="18"/>
                <w:szCs w:val="18"/>
              </w:rPr>
              <w:t xml:space="preserve">The evidence-based medicine (EBM) movement holds that clinical decisions should be grounded in systematic evidence from randomized controlled trials rather than in traditional clinical authority, pathophysiological reasoning, or unsystematic clinical experience. Critics argue that EBM's privileging of randomized trials systematically undervalues clinical expertise, the particularity of individual patients, and qualitative evidence about patient experience and values. The philosophical debate about the relationship between evidence and clinical judgment mirrors debates about the role of theory and observation in science.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Philosophy of Language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339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Semantic Externalism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Putnam / Kripke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Semantic externalism holds that the meaning of natural kind terms and proper names is not determined solely by what is "in the head" of the speaker — by mental representations, descriptions, or concepts the speaker associates with the term — but is partly constituted by the actual nature of the things in the world to which the term refers. Hilary Putnam's slogan: "Cut the pie any way you like, 'meanings' just ain't in the head."</w:t>
            </w:r>
          </w:p>
          <w:p>
            <w:pPr>
              <w:spacing w:after="55"/>
            </w:pPr>
            <w:r>
              <w:rPr>
                <w:rFonts w:ascii="Arial" w:cs="Arial" w:eastAsia="Arial" w:hAnsi="Arial"/>
                <w:color w:val="111827"/>
                <w:sz w:val="18"/>
                <w:szCs w:val="18"/>
              </w:rPr>
              <w:t xml:space="preserve">Putnam's Twin Earth argument: suppose Twin Earth is exactly like Earth, with one difference — the stuff called "water" there has the chemical structure XYZ rather than H2O. Twin Earthers' mental states are identical to Earthers' when they use the word "water." Yet "water" on Earth means H2O, and "water" on Twin Earth means XYZ. The meaning differs despite the mental states being identical. Therefore meaning is not determined by mental states alone.</w:t>
            </w:r>
          </w:p>
          <w:p>
            <w:pPr>
              <w:spacing w:after="55"/>
            </w:pPr>
            <w:r>
              <w:rPr>
                <w:rFonts w:ascii="Arial" w:cs="Arial" w:eastAsia="Arial" w:hAnsi="Arial"/>
                <w:color w:val="111827"/>
                <w:sz w:val="18"/>
                <w:szCs w:val="18"/>
              </w:rPr>
              <w:t xml:space="preserve">The implications are profound: if meaning is externally constituted, then ordinary speakers can use terms correctly without knowing the "deep" nature of their referents. A person can mean "water" (H2O) by "water" without knowing chemistry. Expert knowledge — of scientists, historians, specialists — is linguistically deferred to by ordinary speakers. This "linguistic division of labor" explains how non-experts can talk about natural kinds, historical figures, and technical concepts that they do not fully understand.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340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Speech Act Revisited</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Langton / Kukla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Revisionist speech act theory extends Austin's framework in philosophically and politically significant directions. Rae Langton's work on pornography as speech act argues that pornography performs the illocutionary act of "ranking women as inferior" and "legitimating sexual violence" — not through what it asserts but through what it does as a social practice. This is not a claim about pornography's causal effects but about its performative status: it does something to women's social standing directly.</w:t>
            </w:r>
          </w:p>
          <w:p>
            <w:pPr>
              <w:spacing w:after="55"/>
            </w:pPr>
            <w:r>
              <w:rPr>
                <w:rFonts w:ascii="Arial" w:cs="Arial" w:eastAsia="Arial" w:hAnsi="Arial"/>
                <w:color w:val="111827"/>
                <w:sz w:val="18"/>
                <w:szCs w:val="18"/>
              </w:rPr>
              <w:t xml:space="preserve">Rebecca Kukla's work on "social testures" — the linguistic materials that constitute and regulate social interactions — examines how directive speech acts (commands, requests, advice) vary in their character depending on the social position of speaker and listener. The same words function differently as commands, requests, or suggestions depending on the social context and the relationships between participants. Understanding speech acts requires understanding the "social testure" within which they occur.</w:t>
            </w:r>
          </w:p>
          <w:p>
            <w:pPr>
              <w:spacing w:after="55"/>
            </w:pPr>
            <w:r>
              <w:rPr>
                <w:rFonts w:ascii="Arial" w:cs="Arial" w:eastAsia="Arial" w:hAnsi="Arial"/>
                <w:color w:val="111827"/>
                <w:sz w:val="18"/>
                <w:szCs w:val="18"/>
              </w:rPr>
              <w:t xml:space="preserve">The practical significance: speech act theory, extended in these directions, shows how language can constitute social hierarchies and how changes in linguistic practice can change social reality, not merely describe it. This grounds philosophical engagement with sexist language, racial slurs, and the speech acts that maintain social subordination — not merely as matters of "offensive content" but as forms of action that do harm.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341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Language of Thought</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Jerry Fodor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Jerry Fodor's "language of thought" (LOT) hypothesis proposes that thought occurs in a system of mental representations that has the structure of a language — a "mentalese" with a compositional syntax and semantics. Mental states are relations between thinkers and mental representations: to believe that it will rain is to have a brain state that is a representation with the content "it will rain" playing the functional role of a belief.</w:t>
            </w:r>
          </w:p>
          <w:p>
            <w:pPr>
              <w:spacing w:after="55"/>
            </w:pPr>
            <w:r>
              <w:rPr>
                <w:rFonts w:ascii="Arial" w:cs="Arial" w:eastAsia="Arial" w:hAnsi="Arial"/>
                <w:color w:val="111827"/>
                <w:sz w:val="18"/>
                <w:szCs w:val="18"/>
              </w:rPr>
              <w:t xml:space="preserve">The argument for LOT: thinking is systematic (if you can think that John loves Mary, you can think that Mary loves John — the same elements combine differently) and productive (you can think indefinitely many novel thoughts). These properties are best explained by a combinatorial language-like structure. If thought were mere association or distributed patterns without compositional structure, systematicity and productivity would be inexplicable.</w:t>
            </w:r>
          </w:p>
          <w:p>
            <w:pPr>
              <w:spacing w:after="55"/>
            </w:pPr>
            <w:r>
              <w:rPr>
                <w:rFonts w:ascii="Arial" w:cs="Arial" w:eastAsia="Arial" w:hAnsi="Arial"/>
                <w:color w:val="111827"/>
                <w:sz w:val="18"/>
                <w:szCs w:val="18"/>
              </w:rPr>
              <w:t xml:space="preserve">The main challenge: connectionist neural network models appear to achieve the cognitive capacities typically cited as evidence for LOT without implementing a LOT — they use distributed representations rather than discrete symbols in combinatorial structures. Fodor and Pylyshyn responded that while connectionist networks can implement LOT at a higher level of description, they cannot replace the need for a compositional, symbolic level of representation. This debate defines the central disagreement between classical and connectionist approaches to cognitive architecture.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342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Relevance and Communication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Sperber / Wilson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Dan Sperber and Deirdre Wilson's relevance theory proposes a unified cognitive account of communication that replaces Grice's four maxims with a single principle: every act of ostensive communication communicates a presumption of its own optimal relevance. "Optimal relevance" means that the utterance yields the greatest cognitive effects (new information, stronger conclusions, correction of misbeliefs) for the least processing effort. Hearers interpret utterances by finding the interpretation that satisfies this presumption.</w:t>
            </w:r>
          </w:p>
          <w:p>
            <w:pPr>
              <w:spacing w:after="55"/>
            </w:pPr>
            <w:r>
              <w:rPr>
                <w:rFonts w:ascii="Arial" w:cs="Arial" w:eastAsia="Arial" w:hAnsi="Arial"/>
                <w:color w:val="111827"/>
                <w:sz w:val="18"/>
                <w:szCs w:val="18"/>
              </w:rPr>
              <w:t xml:space="preserve">This is a cognitive and evolutionary claim as well as a semantic one: the communicative use of language involves the exploitation of a cognitive system built for processing information generally — the relevance-maximizing system — rather than a dedicated language module. Understanding communication requires understanding the general cognitive architecture of the human mind, not just its linguistic competence.</w:t>
            </w:r>
          </w:p>
          <w:p>
            <w:pPr>
              <w:spacing w:after="55"/>
            </w:pPr>
            <w:r>
              <w:rPr>
                <w:rFonts w:ascii="Arial" w:cs="Arial" w:eastAsia="Arial" w:hAnsi="Arial"/>
                <w:color w:val="111827"/>
                <w:sz w:val="18"/>
                <w:szCs w:val="18"/>
              </w:rPr>
              <w:t xml:space="preserve">The theory handles the full range of pragmatic phenomena — implicatures, speech acts, metaphor, irony, loose language — within a single framework. A metaphor ("the world is a stage") communicates not by computing a falsity and correcting for it but by pointing to a range of contexts in which the comparison yields cognitive effects. Irony communicates by echoing a previous utterance or belief and expressing a dissociative attitude toward it. Both are cases of optimal relevance, not special rhetorical devices requiring separate treatment.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343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Discourse and Ideology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Fairclough / van Dijk</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Critical discourse analysis (CDA) examines the relationship between language use and social power — how discourse reproduces, challenges, or transforms relations of domination and subordination. Norman Fairclough's approach holds that discourse is simultaneously a form of action (it does things), representation (it constructs pictures of the world), and identification (it constructs social identities). Critical discourse analysis reveals the ideological work that apparently neutral language performs.</w:t>
            </w:r>
          </w:p>
          <w:p>
            <w:pPr>
              <w:spacing w:after="55"/>
            </w:pPr>
            <w:r>
              <w:rPr>
                <w:rFonts w:ascii="Arial" w:cs="Arial" w:eastAsia="Arial" w:hAnsi="Arial"/>
                <w:color w:val="111827"/>
                <w:sz w:val="18"/>
                <w:szCs w:val="18"/>
              </w:rPr>
              <w:t xml:space="preserve">Teun van Dijk's socio-cognitive approach focuses on the mental models that discourse constructs and modifies: discourse persuades by activating and manipulating the mental models that recipients use to interpret social reality. Racist discourse, for instance, does not merely express racist beliefs but works to establish mental models of racial difference and threat that structure subsequent perception and judgment.</w:t>
            </w:r>
          </w:p>
          <w:p>
            <w:pPr>
              <w:spacing w:after="55"/>
            </w:pPr>
            <w:r>
              <w:rPr>
                <w:rFonts w:ascii="Arial" w:cs="Arial" w:eastAsia="Arial" w:hAnsi="Arial"/>
                <w:color w:val="111827"/>
                <w:sz w:val="18"/>
                <w:szCs w:val="18"/>
              </w:rPr>
              <w:t xml:space="preserve">The philosophical contribution: CDA shows that linguistic meaning is not merely a function of semantic content and pragmatic context but is also constituted by relations of social power that shape what can be said, who can say it, and how it will be received. The "naturalization" of ideological content — its appearing as common sense rather than as political position — is achieved through specific discursive strategies that critical analysis can identify and challenge.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344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Animal Language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Chomsky / Pinker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question of animal language — whether non-human animals have genuine language rather than sophisticated communication systems — connects philosophy of language to cognitive science and comparative psychology. Chomsky's argument that human language is uniquely characterized by "discrete infinity" — the capacity to generate infinitely many sentences from finite means — and by recursion (embedding structures within structures) distinguished human language from all animal communication systems as a matter of kind, not degree.</w:t>
            </w:r>
          </w:p>
          <w:p>
            <w:pPr>
              <w:spacing w:after="55"/>
            </w:pPr>
            <w:r>
              <w:rPr>
                <w:rFonts w:ascii="Arial" w:cs="Arial" w:eastAsia="Arial" w:hAnsi="Arial"/>
                <w:color w:val="111827"/>
                <w:sz w:val="18"/>
                <w:szCs w:val="18"/>
              </w:rPr>
              <w:t xml:space="preserve">Steven Pinker extended this: the "language instinct" is a biological adaptation — a specialized neural architecture that evolved specifically for language in the human lineage. Animal communication systems, however sophisticated (bee waggle dances, bird songs, chimpanzee signing), lack the generative, combinatorial, displaced character of human language and are better understood as fixed, instinctual communication than as open-ended, creative language.</w:t>
            </w:r>
          </w:p>
          <w:p>
            <w:pPr>
              <w:spacing w:after="55"/>
            </w:pPr>
            <w:r>
              <w:rPr>
                <w:rFonts w:ascii="Arial" w:cs="Arial" w:eastAsia="Arial" w:hAnsi="Arial"/>
                <w:color w:val="111827"/>
                <w:sz w:val="18"/>
                <w:szCs w:val="18"/>
              </w:rPr>
              <w:t xml:space="preserve">The chimpanzee language experiments (with Nim Chimpsky, Kanzi, and others) challenged these boundaries. Kanzi, a bonobo, demonstrated understanding of novel spoken sentences at the level of a two-year-old child, and produced creative combinations of lexigrams. Whether this constitutes genuine language use or sophisticated imitation and conditioning remains contested — the dispute turns on precisely which features are constitutive of "language" and which are its common but contingent accompaniments.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345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Narrative and Self</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Ricoeur / Schechtman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Marya Schechtman's "narrative self-constitution view" holds that persons constitute their identities by narratively self-interpreting their experiences — by creating and inhabiting a story about who they are. A "self-constituting narrative" is more than a description of one's life: it is a lived, first-personal interpretation that organizes memories, projects, values, and relationships into a coherent whole.</w:t>
            </w:r>
          </w:p>
          <w:p>
            <w:pPr>
              <w:spacing w:after="55"/>
            </w:pPr>
            <w:r>
              <w:rPr>
                <w:rFonts w:ascii="Arial" w:cs="Arial" w:eastAsia="Arial" w:hAnsi="Arial"/>
                <w:color w:val="111827"/>
                <w:sz w:val="18"/>
                <w:szCs w:val="18"/>
              </w:rPr>
              <w:t xml:space="preserve">This differs from Ricoeur's account in being specifically about psychological identity rather than metaphysical identity: Schechtman does not claim that narrative determines personal identity (what makes you the same person over time) but that it constitutes personhood (what makes you a person with psychological continuity, projects, and moral standing). The narrative view explains why persons have special obligations to their past selves (they genuinely identify with them) and special stakes in their future selves (they are the same continuing narrative subject).</w:t>
            </w:r>
          </w:p>
          <w:p>
            <w:pPr>
              <w:spacing w:after="55"/>
            </w:pPr>
            <w:r>
              <w:rPr>
                <w:rFonts w:ascii="Arial" w:cs="Arial" w:eastAsia="Arial" w:hAnsi="Arial"/>
                <w:color w:val="111827"/>
                <w:sz w:val="18"/>
                <w:szCs w:val="18"/>
              </w:rPr>
              <w:t xml:space="preserve">The view faces challenges from "episodic" memory and personality types: Jerome Bruner and Galen Strawson have argued that some people genuinely do not organize their experience narratively — they live in episodes rather than in stories. Strawson's "episodic self" simply has no narrative self-constitution. Whether this is a failure of personhood (Schechtman) or a legitimate alternative mode of being a person (Strawson) turns on whether narrative is constitutive of personhood or merely one form it can take.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Analytic Ethics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346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Metaethics: The Terrain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Moore / Mackie / Blackburn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Metaethics examines the foundations of ethics — not what is good or right but what kind of thing "good" and "right" are, how moral knowledge is possible, and what moral claims are doing. The metaethical terrain is organized by three interconnected questions: the semantic question (what do moral claims mean?), the metaphysical question (what is the nature of moral facts or properties, if any?), and the epistemological question (how can we have moral knowledge?).</w:t>
            </w:r>
          </w:p>
          <w:p>
            <w:pPr>
              <w:spacing w:after="55"/>
            </w:pPr>
            <w:r>
              <w:rPr>
                <w:rFonts w:ascii="Arial" w:cs="Arial" w:eastAsia="Arial" w:hAnsi="Arial"/>
                <w:color w:val="111827"/>
                <w:sz w:val="18"/>
                <w:szCs w:val="18"/>
              </w:rPr>
              <w:t xml:space="preserve">Moral realism holds that moral claims express genuine beliefs that can be true or false, that some are true, and that we can have knowledge of them. Moral anti-realism covers several positions: error theory (moral claims express genuine beliefs that are systematically false), expressivism (moral claims express non-cognitive attitudes), and constructivism (moral truths are constructed by rational agreement or ideal procedures rather than discovered). Each position generates its own answers to the semantic, metaphysical, and epistemological questions.</w:t>
            </w:r>
          </w:p>
          <w:p>
            <w:pPr>
              <w:spacing w:after="55"/>
            </w:pPr>
            <w:r>
              <w:rPr>
                <w:rFonts w:ascii="Arial" w:cs="Arial" w:eastAsia="Arial" w:hAnsi="Arial"/>
                <w:color w:val="111827"/>
                <w:sz w:val="18"/>
                <w:szCs w:val="18"/>
              </w:rPr>
              <w:t xml:space="preserve">The metaethical landscape has been reshaped by Mackie's error theory, Blackburn's quasi-realism, and Korsgaard's constructivism. The contemporary challenge is to develop a metaethical position that: (1) takes moral phenomenology seriously — moral experience presents itself as tracking objective facts, (2) avoids metaphysical extravagance — mysterious non-natural properties requiring special intuitive faculties, and (3) explains moral motivation — the connection between moral judgment and action.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347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Norm and Value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Korsgaard / Scanlon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distinction between norms (standards governing action — what ought to be done) and values (assessments of goodness and worth — what is worth caring about) is fundamental to metaethics but their relationship is contested. Christine Korsgaard's Kantian constructivism holds that practical norms — reasons for action — are constituted by reflective endorsement: when a rational agent reflects on their desires and endorses them as reasons, those desires become reasons. The normative is constituted by the reflective activity of rational agents, not discovered independently.</w:t>
            </w:r>
          </w:p>
          <w:p>
            <w:pPr>
              <w:spacing w:after="55"/>
            </w:pPr>
            <w:r>
              <w:rPr>
                <w:rFonts w:ascii="Arial" w:cs="Arial" w:eastAsia="Arial" w:hAnsi="Arial"/>
                <w:color w:val="111827"/>
                <w:sz w:val="18"/>
                <w:szCs w:val="18"/>
              </w:rPr>
              <w:t xml:space="preserve">T.M. Scanlon's "buck-passing" account of value: to say something is good is not to attribute a primitive property "goodness" to it but to say it has properties that give reasons for certain responses. "Good" as a moral predicate "passes the buck" to the particular reasons-giving properties, which are the fundamental normative items. This dissolves the mystery about what goodness is (a primitive non-natural property) by analyzing value in terms of reasons.</w:t>
            </w:r>
          </w:p>
          <w:p>
            <w:pPr>
              <w:spacing w:after="55"/>
            </w:pPr>
            <w:r>
              <w:rPr>
                <w:rFonts w:ascii="Arial" w:cs="Arial" w:eastAsia="Arial" w:hAnsi="Arial"/>
                <w:color w:val="111827"/>
                <w:sz w:val="18"/>
                <w:szCs w:val="18"/>
              </w:rPr>
              <w:t xml:space="preserve">The debate between Korsgaard-style constructivism and Scanlon-style reasons-primacy concerns which is more fundamental: norms (constituted by rational activity) or values (which generate norms). Both positions attempt to demystify metaethics by grounding normativity in something more tractable than Platonic moral facts, while preserving the objectivity and practical authority of moral claims.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348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Meaning of Life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Wolf / Nagel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question of the meaning of life — as opposed to happiness, welfare, or moral goodness — has received serious philosophical attention since Susan Wolf's account in Meaning in Life and Why It Matters (2010). Wolf argues that meaning arises from "active engagement in projects of worth" — the subjective attraction condition (you must care about the activity) combined with the objective value condition (the activity must be genuinely worthwhile). A meaningful life is neither purely subjective (pleasurable but purposeless) nor purely objective (valuable but unloved).</w:t>
            </w:r>
          </w:p>
          <w:p>
            <w:pPr>
              <w:spacing w:after="55"/>
            </w:pPr>
            <w:r>
              <w:rPr>
                <w:rFonts w:ascii="Arial" w:cs="Arial" w:eastAsia="Arial" w:hAnsi="Arial"/>
                <w:color w:val="111827"/>
                <w:sz w:val="18"/>
                <w:szCs w:val="18"/>
              </w:rPr>
              <w:t xml:space="preserve">Thomas Nagel's "The Absurd" identifies the source of the sense of meaninglessness in the collision between the seriousness with which we take our concerns and the "cosmic insignificance" perspective from which all human concerns look tiny and contingent. The absurdity is genuine — there is no resolution — but Nagel argues we can live with it through irony rather than existential despair. The sense of absurdity is not evidence against the meaning of our projects but a feature of the reflective capacity that makes us human.</w:t>
            </w:r>
          </w:p>
          <w:p>
            <w:pPr>
              <w:spacing w:after="55"/>
            </w:pPr>
            <w:r>
              <w:rPr>
                <w:rFonts w:ascii="Arial" w:cs="Arial" w:eastAsia="Arial" w:hAnsi="Arial"/>
                <w:color w:val="111827"/>
                <w:sz w:val="18"/>
                <w:szCs w:val="18"/>
              </w:rPr>
              <w:t xml:space="preserve">The debate about whether meaning requires "objective" value or is fully constituted by "subjective" engagement is essentially the debate between Wolf and Nozick (whose experience machine argument suggests purely subjective satisfaction doesn't constitute meaning). The philosophical challenge is to characterize "objective value" without reifying it — to say what makes some projects genuinely worth pursuing without invoking Platonic Forms or divine design.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349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Moral Epistemology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Audi / Enoch</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epistemology asks how moral knowledge is possible, what our evidence for moral claims is, and whether there is a reliable method for moral inquiry. The foundational challenge: moral properties cannot be directly observed; they do not causally produce perceptual states; and there is persistent disagreement about moral conclusions even among careful reasoners. How, then, can moral knowledge be grounded?</w:t>
            </w:r>
          </w:p>
          <w:p>
            <w:pPr>
              <w:spacing w:after="55"/>
            </w:pPr>
            <w:r>
              <w:rPr>
                <w:rFonts w:ascii="Arial" w:cs="Arial" w:eastAsia="Arial" w:hAnsi="Arial"/>
                <w:color w:val="111827"/>
                <w:sz w:val="18"/>
                <w:szCs w:val="18"/>
              </w:rPr>
              <w:t xml:space="preserve">Robert Audi defends a pluralistic intuitionism: we have non-inferential moral knowledge through a form of rational intuition — not a mysterious sixth sense but the same cognitive capacity that grasps mathematical truths a priori. Prima facie duties are self-evident to rational reflection, and our intuitions about particular cases provide evidence even when they resist theoretical integration.</w:t>
            </w:r>
          </w:p>
          <w:p>
            <w:pPr>
              <w:spacing w:after="55"/>
            </w:pPr>
            <w:r>
              <w:rPr>
                <w:rFonts w:ascii="Arial" w:cs="Arial" w:eastAsia="Arial" w:hAnsi="Arial"/>
                <w:color w:val="111827"/>
                <w:sz w:val="18"/>
                <w:szCs w:val="18"/>
              </w:rPr>
              <w:t xml:space="preserve">David Enoch's "robust realism" takes a different route: the best explanation of the reliability of our moral beliefs, of the existence of evolutionary pressure selecting for moral cognition, and of the practical indispensability of moral concepts is a realist one — we have moral knowledge because there are moral facts to be known and our cognitive systems are (imperfectly) attuned to them. This "companions in guilt" strategy draws the parallel between moral epistemology and mathematical epistemology, arguing that the puzzles about moral knowledge are no worse than the puzzles about mathematical knowledge that we typically accept.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Practical Reason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Williams / Parfit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Practical reason concerns the reasons that justify action — what counts as a genuine reason for doing something, how reasons are weighed against each other, and what the relationship is between reasons and motivation. Bernard Williams's "internalism" about reasons holds that an agent has a reason to perform an action only if the action can be motivated by their existing "subjective motivational set" (desires, values, and dispositions) through sound deliberation. There are no "external" reasons that apply regardless of the agent's actual motivations.</w:t>
            </w:r>
          </w:p>
          <w:p>
            <w:pPr>
              <w:spacing w:after="55"/>
            </w:pPr>
            <w:r>
              <w:rPr>
                <w:rFonts w:ascii="Arial" w:cs="Arial" w:eastAsia="Arial" w:hAnsi="Arial"/>
                <w:color w:val="111827"/>
                <w:sz w:val="18"/>
                <w:szCs w:val="18"/>
              </w:rPr>
              <w:t xml:space="preserve">Parfit challenged this through his account of "objective list" reasons: some things are reasons for action regardless of whether the agent desires them, because they are genuinely good or bad for the agent. An addict has reason to seek treatment even if they currently desire nothing of the kind. The force of moral reasons cannot be captured by Williams's internalism — moral reasons must be able to apply to agents whose motivational sets are defective.</w:t>
            </w:r>
          </w:p>
          <w:p>
            <w:pPr>
              <w:spacing w:after="55"/>
            </w:pPr>
            <w:r>
              <w:rPr>
                <w:rFonts w:ascii="Arial" w:cs="Arial" w:eastAsia="Arial" w:hAnsi="Arial"/>
                <w:color w:val="111827"/>
                <w:sz w:val="18"/>
                <w:szCs w:val="18"/>
              </w:rPr>
              <w:t xml:space="preserve">John Broome's analysis of "reasons" distinguishes between reasons as explanatory (what explains why an agent acts) and reasons as normative (what justifies an action or ought to motivate it). Much confusion in practical reason debates is generated by conflating these. Broome's "weighing" account of rational requirement connects practical reason to a formal structure: rational requirements are not reasons but constraints on the combination of attitudes (desires, beliefs, intentions) that rationality permits.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351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Trolley Problem's Legacy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Thomson / Greene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trolley problem's lasting significance lies not in answering the moral questions it poses but in transforming how moral philosophy is done. Joshua Greene's neuroscientific research showed that different types of trolley cases activate different neural systems — personal cases (pushing someone) activate emotional systems; impersonal cases (pulling a lever) activate deliberative systems. This suggests that moral intuitions in trolley cases reflect dual-process cognitive architecture rather than tracking genuine moral facts.</w:t>
            </w:r>
          </w:p>
          <w:p>
            <w:pPr>
              <w:spacing w:after="55"/>
            </w:pPr>
            <w:r>
              <w:rPr>
                <w:rFonts w:ascii="Arial" w:cs="Arial" w:eastAsia="Arial" w:hAnsi="Arial"/>
                <w:color w:val="111827"/>
                <w:sz w:val="18"/>
                <w:szCs w:val="18"/>
              </w:rPr>
              <w:t xml:space="preserve">The philosophical response to Greene's "empirical debunking" of moral intuitions is contested. If our intuitive revulsion at pushing someone into a trolley's path is explained by the same neural systems that generate disgust, and if this is what our intuition is tracking rather than moral facts about using people as means, then that intuition loses its evidential force. But if intuitions are the bedrock of moral theory, debunking them requires a positive alternative.</w:t>
            </w:r>
          </w:p>
          <w:p>
            <w:pPr>
              <w:spacing w:after="55"/>
            </w:pPr>
            <w:r>
              <w:rPr>
                <w:rFonts w:ascii="Arial" w:cs="Arial" w:eastAsia="Arial" w:hAnsi="Arial"/>
                <w:color w:val="111827"/>
                <w:sz w:val="18"/>
                <w:szCs w:val="18"/>
              </w:rPr>
              <w:t xml:space="preserve">Judith Thomson's own later work — "Killing, Letting Die, and the Trolley Problem" and "The Trolley Problem Revisited" — shows how a single thought experiment can sustain forty years of productive philosophical work, generating ever-more-refined distinctions about causation, intention, rights, and the structure of moral justification. The trolley problem's legacy is methodological: it demonstrated that moral philosophy can make progress through the careful analysis of intuition-generating cases.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Agent-Relative vs Agent-Neutral</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Nagel / Scheffler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Analytic 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Agent-relative reasons are reasons that essentially refer to the agent from whose perspective they are reasons: I have a reason to care for my children that is agent-relative — it is a reason for me specifically, not a reason for everyone to care for my children. Agent-neutral reasons are reasons that anyone has: the reason to prevent suffering is agent-neutral — it gives everyone a reason to prevent any suffering, not just their own.</w:t>
            </w:r>
          </w:p>
          <w:p>
            <w:pPr>
              <w:spacing w:after="55"/>
            </w:pPr>
            <w:r>
              <w:rPr>
                <w:rFonts w:ascii="Arial" w:cs="Arial" w:eastAsia="Arial" w:hAnsi="Arial"/>
                <w:color w:val="111827"/>
                <w:sz w:val="18"/>
                <w:szCs w:val="18"/>
              </w:rPr>
              <w:t xml:space="preserve">Thomas Nagel's analysis shows that the tension between agent-relative and agent-neutral reasons generates some of moral philosophy's most fundamental dilemmas. Consequentialism is an agent-neutral theory: everyone has the same reason to bring about the best states of affairs. But this seems to require ignoring the special weight we naturally and legitimately give to our own projects, relationships, and commitments — which are agent-relative.</w:t>
            </w:r>
          </w:p>
          <w:p>
            <w:pPr>
              <w:spacing w:after="55"/>
            </w:pPr>
            <w:r>
              <w:rPr>
                <w:rFonts w:ascii="Arial" w:cs="Arial" w:eastAsia="Arial" w:hAnsi="Arial"/>
                <w:color w:val="111827"/>
                <w:sz w:val="18"/>
                <w:szCs w:val="18"/>
              </w:rPr>
              <w:t xml:space="preserve">Samuel Scheffler's "agent-centered prerogative" is an attempt to accommodate agent-relative reasons within an otherwise consequentialist framework: agents are permitted (but not required) to give extra weight to their own projects and relationships, even at some cost in aggregate welfare. This permits special concern for family and friends without endorsing full agent-relative deontology. The question remains whether such a hybrid position is philosophically coherent or whether agent-relative and agent-neutral reasons belong to incommensurable frameworks.</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Chinese Philosophy  (13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Confucian Self and Society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Confucius / Xunzi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Confucian philosophy understands the self as fundamentally constituted through its relationships and social roles — not as a pre-social individual who later enters into social relations by choice. The five relationships — ruler-minister, parent-child, husband-wife, elder sibling-younger sibling, friend-friend — are not external constraints on a pre-given self but the very context in which selfhood is developed and expressed. To be human is already to be in relationship; human excellence is achieved through the cultivation of these relationships.</w:t>
            </w:r>
          </w:p>
          <w:p>
            <w:pPr>
              <w:spacing w:after="55"/>
            </w:pPr>
            <w:r>
              <w:rPr>
                <w:rFonts w:ascii="Arial" w:cs="Arial" w:eastAsia="Arial" w:hAnsi="Arial"/>
                <w:color w:val="111827"/>
                <w:sz w:val="18"/>
                <w:szCs w:val="18"/>
              </w:rPr>
              <w:t xml:space="preserve">This relational conception of selfhood does not eliminate individuality. Confucius emphasized that genuine moral cultivation is a personal achievement requiring sustained effort, reflection, and commitment — not merely social conformity. The superior person (junzi) is distinguished not by social role but by the quality of moral cultivation that they have achieved, which expresses itself through their role-performances.</w:t>
            </w:r>
          </w:p>
          <w:p>
            <w:pPr>
              <w:spacing w:after="55"/>
            </w:pPr>
            <w:r>
              <w:rPr>
                <w:rFonts w:ascii="Arial" w:cs="Arial" w:eastAsia="Arial" w:hAnsi="Arial"/>
                <w:color w:val="111827"/>
                <w:sz w:val="18"/>
                <w:szCs w:val="18"/>
              </w:rPr>
              <w:t xml:space="preserve">The Confucian account of moral failure is illuminating: moral failure is not primarily disobedience to rules but failure to genuinely inhabit one's relationships — performing the external forms of ritual (li) without the inner orientation of ren (humaneness). A filial child who cares for parents out of calculation rather than genuine care is morally deficient, even if behaviorally indistinguishable from the genuinely filial child. Inner cultivation is constitutive of moral achievement, not merely its motivation.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354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Mohism and Universal Love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Mozi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Mo Di (Mozi, c. 470–391 BCE) developed the most systematic alternative to Confucianism in classical Chinese philosophy, organized around the principle of jian ai — "universal love" or "impartial caring." Against the Confucian emphasis on differential care grounded in role relationships, Mozi argued that we should care for all persons equally, as we care for our own family. Partial care — privileging family over strangers — is the source of most social conflict and injustice.</w:t>
            </w:r>
          </w:p>
          <w:p>
            <w:pPr>
              <w:spacing w:after="55"/>
            </w:pPr>
            <w:r>
              <w:rPr>
                <w:rFonts w:ascii="Arial" w:cs="Arial" w:eastAsia="Arial" w:hAnsi="Arial"/>
                <w:color w:val="111827"/>
                <w:sz w:val="18"/>
                <w:szCs w:val="18"/>
              </w:rPr>
              <w:t xml:space="preserve">The philosophical argument for universal love is consequentialist in structure: the world would be better off if everyone cared for all people equally, so universal love is the rational policy for promoting social welfare. The Confucian reply: Mozi's universal love is psychologically impossible and practically unworkable — we cannot genuinely care for strangers as we care for our own children, and attempting to do so would destroy the particular relationships that are the actual basis of moral motivation and social cohesion.</w:t>
            </w:r>
          </w:p>
          <w:p>
            <w:pPr>
              <w:spacing w:after="55"/>
            </w:pPr>
            <w:r>
              <w:rPr>
                <w:rFonts w:ascii="Arial" w:cs="Arial" w:eastAsia="Arial" w:hAnsi="Arial"/>
                <w:color w:val="111827"/>
                <w:sz w:val="18"/>
                <w:szCs w:val="18"/>
              </w:rPr>
              <w:t xml:space="preserve">Mozi also developed sophisticated arguments about language, logic, and epistemology — the Mohist school produced the most systematic logical analysis in early Chinese thought — and advocated for political views centered on meritocracy, frugality, and opposition to aggressive warfare. The Mohist tradition was extinguished by the Qin dynasty's unification of China but has been revived as a subject of philosophical study and as an alternative to both Confucian and Western liberal frameworks.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Legalism and Political Realism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Han Fei / Shang Yang</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Legalism (fajia — "school of law") is the ancient Chinese political philosophy that grounded stable governance not in the virtue of rulers or the cultivation of social harmony but in a system of clear laws, consistent rewards and punishments, and the administrative skills of statecraft. Han Fei Zi (c. 280–233 BCE) is its most sophisticated philosophical theorist — a synthesis of earlier legalist thinkers who argued that effective governance requires three elements: law (fa), technique (shu), and power (shi).</w:t>
            </w:r>
          </w:p>
          <w:p>
            <w:pPr>
              <w:spacing w:after="55"/>
            </w:pPr>
            <w:r>
              <w:rPr>
                <w:rFonts w:ascii="Arial" w:cs="Arial" w:eastAsia="Arial" w:hAnsi="Arial"/>
                <w:color w:val="111827"/>
                <w:sz w:val="18"/>
                <w:szCs w:val="18"/>
              </w:rPr>
              <w:t xml:space="preserve">Against the Confucian view that good governance depends on the moral virtue of the ruler, Legalism argued that institutional design can make governance effective regardless of the ruler's personal virtue — indeed, that relying on virtue is naïve and dangerous. A system of laws that is public, impartial, and rigorously enforced through systematic rewards and punishments will function reliably; a system that relies on moral exemplars will be manipulated by those who perform virtue without having it.</w:t>
            </w:r>
          </w:p>
          <w:p>
            <w:pPr>
              <w:spacing w:after="55"/>
            </w:pPr>
            <w:r>
              <w:rPr>
                <w:rFonts w:ascii="Arial" w:cs="Arial" w:eastAsia="Arial" w:hAnsi="Arial"/>
                <w:color w:val="111827"/>
                <w:sz w:val="18"/>
                <w:szCs w:val="18"/>
              </w:rPr>
              <w:t xml:space="preserve">The political realism of Legalism has affinities with Western political realism (Machiavelli, Hobbes) in its focus on power, stability, and effective governance over moral idealism. The Qin dynasty's spectacular unification of China in 221 BCE was achieved under Legalist principles — but the Qin's equally spectacular collapse within fifteen years is taken to demonstrate the moral and practical limits of purely institutional governance without cultivating popular legitimacy.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356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Mencius on Human Nature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Mencius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Mencius (Mengzi, c. 371–289 BCE) is the most influential developer of Confucian moral philosophy, and his doctrine that human nature is fundamentally good (xinshan) is one of the most consequential claims in Chinese philosophical history. Against those who argued that human nature is neutral (Gaozi — it is like water, flowing wherever channels direct it) or bad (Xunzi — human nature tends toward conflict and desire that must be constrained by ritual and education), Mencius argued that all humans naturally tend toward moral goodness.</w:t>
            </w:r>
          </w:p>
          <w:p>
            <w:pPr>
              <w:spacing w:after="55"/>
            </w:pPr>
            <w:r>
              <w:rPr>
                <w:rFonts w:ascii="Arial" w:cs="Arial" w:eastAsia="Arial" w:hAnsi="Arial"/>
                <w:color w:val="111827"/>
                <w:sz w:val="18"/>
                <w:szCs w:val="18"/>
              </w:rPr>
              <w:t xml:space="preserve">The evidence: humans universally feel alarm and compassion when they see a child about to fall into a well — not from self-interest but spontaneously, from their moral nature. This "four beginnings" (sprouts) — the feelings of compassion (the beginning of ren), shame (the beginning of righteousness), deference (the beginning of propriety), and approval and disapproval (the beginning of moral wisdom) — are naturally present in all human beings.</w:t>
            </w:r>
          </w:p>
          <w:p>
            <w:pPr>
              <w:spacing w:after="55"/>
            </w:pPr>
            <w:r>
              <w:rPr>
                <w:rFonts w:ascii="Arial" w:cs="Arial" w:eastAsia="Arial" w:hAnsi="Arial"/>
                <w:color w:val="111827"/>
                <w:sz w:val="18"/>
                <w:szCs w:val="18"/>
              </w:rPr>
              <w:t xml:space="preserve">Mencius's moral psychology grounds both an ethics of cultivation (develop what is naturally there) and a political philosophy: rulers who fail to provide conditions for moral development deny their people what they naturally need. A king who governs by military force uses "might pretending to virtue"; only a king who governs through genuine moral cultivation of self and people achieves legitimate authority. Poverty and degradation, not innate vice, are the primary causes of moral failure.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Concept of De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Laozi / Confucius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De (德) is a central concept in both Confucian and Daoist philosophy, translated variously as virtue, power, potency, or charismatic power. In both traditions, de names the inherent power or efficacy of a thing or person — the force that enables things to be what they are and do what they do. But the traditions differ significantly in their accounts of what de is and how it is acquired.</w:t>
            </w:r>
          </w:p>
          <w:p>
            <w:pPr>
              <w:spacing w:after="55"/>
            </w:pPr>
            <w:r>
              <w:rPr>
                <w:rFonts w:ascii="Arial" w:cs="Arial" w:eastAsia="Arial" w:hAnsi="Arial"/>
                <w:color w:val="111827"/>
                <w:sz w:val="18"/>
                <w:szCs w:val="18"/>
              </w:rPr>
              <w:t xml:space="preserve">In Confucian ethics, de is the cultivated moral virtue of the superior person — the genuine moral achievement that constitutes personal excellence. De is acquired through sustained moral cultivation and manifests as the attractive influence that a person of genuine virtue exerts on others. The ruler's de is the source of their political authority: a ruler with genuine de attracts followers without coercion, and the people naturally order themselves under their leadership.</w:t>
            </w:r>
          </w:p>
          <w:p>
            <w:pPr>
              <w:spacing w:after="55"/>
            </w:pPr>
            <w:r>
              <w:rPr>
                <w:rFonts w:ascii="Arial" w:cs="Arial" w:eastAsia="Arial" w:hAnsi="Arial"/>
                <w:color w:val="111827"/>
                <w:sz w:val="18"/>
                <w:szCs w:val="18"/>
              </w:rPr>
              <w:t xml:space="preserve">In Daoism, de is the particular expression of the Tao in each individual thing — each thing's natural potency when it is fully aligned with the Tao and acting in accordance with its own nature. The Tao Te Ching — the "Classic of the Way and its Virtue (de)" — presents de as what the Tao does in particular things: the Tao is universal, de is its specific expression. A person of great de acts without effort (wu wei) because they are perfectly aligned with the natural order rather than straining against it.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358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Wang Yangming's Mind-Only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Wang Yangming</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Medieval</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Wang Yangming (1472–1529 CE) developed the most radical strain of Neo-Confucianism, arguing that moral knowledge is entirely internal to the mind rather than requiring investigation of external things and affairs (as Zhu Xi had proposed). His famous doctrine "knowing and acting are one" (zhixing heyi) holds that genuine moral knowledge is inseparable from moral action — to know truly that something is right is already to do it. Akrasia — knowing the right thing and failing to do it — is evidence not of weakness of will but of incomplete or merely intellectual "knowing."</w:t>
            </w:r>
          </w:p>
          <w:p>
            <w:pPr>
              <w:spacing w:after="55"/>
            </w:pPr>
            <w:r>
              <w:rPr>
                <w:rFonts w:ascii="Arial" w:cs="Arial" w:eastAsia="Arial" w:hAnsi="Arial"/>
                <w:color w:val="111827"/>
                <w:sz w:val="18"/>
                <w:szCs w:val="18"/>
              </w:rPr>
              <w:t xml:space="preserve">Wang's xinxue (philosophy of mind) holds that the mind is principle (xin ji li) — the moral principles (li) that Zhu Xi had located in external things are in fact identical with the mind. The investigation of things required for moral cultivation is not investigation of external objects but investigation of the mind's own activity: examining and correcting one's thoughts, intentions, and dispositions through sustained self-cultivation.</w:t>
            </w:r>
          </w:p>
          <w:p>
            <w:pPr>
              <w:spacing w:after="55"/>
            </w:pPr>
            <w:r>
              <w:rPr>
                <w:rFonts w:ascii="Arial" w:cs="Arial" w:eastAsia="Arial" w:hAnsi="Arial"/>
                <w:color w:val="111827"/>
                <w:sz w:val="18"/>
                <w:szCs w:val="18"/>
              </w:rPr>
              <w:t xml:space="preserve">The political implications: Wang's philosophy was democratizing. If moral knowledge is available through the innate moral consciousness (liangzhi — "innate knowledge of the good") present in every mind, then moral cultivation is available to everyone regardless of scholarly education. Every person has the resources for sagehood within themselves — the task is to remove the obstacles (selfish desires, habitual thinking) that obscure the innate clarity of moral consciousness.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359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Chinese Philosophy of Language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Xunzi / Later Mohists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Chinese philosophy of language developed along lines that overlap with but differ from Western concerns. The "rectification of names" (zhengming) is Confucius's most significant contribution: political and social disorder arises when names and realities are mismatched — when people called "rulers" do not rule, "fathers" do not act as fathers, "ministers" do not fulfill ministerial obligations. Rectifying names means bringing language into correspondence with social reality and obligation, restoring the normative force of role-concepts.</w:t>
            </w:r>
          </w:p>
          <w:p>
            <w:pPr>
              <w:spacing w:after="55"/>
            </w:pPr>
            <w:r>
              <w:rPr>
                <w:rFonts w:ascii="Arial" w:cs="Arial" w:eastAsia="Arial" w:hAnsi="Arial"/>
                <w:color w:val="111827"/>
                <w:sz w:val="18"/>
                <w:szCs w:val="18"/>
              </w:rPr>
              <w:t xml:space="preserve">The Mohist school developed the most technically sophisticated ancient Chinese logic and theory of language. The Later Mohists (Mohist Canon) distinguished different kinds of sameness and difference, developed criteria for valid inference, and examined the relationship between names (ming), objects (shi), and kinds (lei). Their analysis of the "rectification of names" is more explicitly semantic than Confucius's: they were concerned with how names refer to and classify reality.</w:t>
            </w:r>
          </w:p>
          <w:p>
            <w:pPr>
              <w:spacing w:after="55"/>
            </w:pPr>
            <w:r>
              <w:rPr>
                <w:rFonts w:ascii="Arial" w:cs="Arial" w:eastAsia="Arial" w:hAnsi="Arial"/>
                <w:color w:val="111827"/>
                <w:sz w:val="18"/>
                <w:szCs w:val="18"/>
              </w:rPr>
              <w:t xml:space="preserve">The "name and reality" (mingshi) debates of the Warring States period — involving the Mohists, Sophists (Deng Xi, Hui Shi, Gongsun Long), and Confucians — addressed questions about reference, predicability, and the relationship between language and thought that parallel Western debates about universals, reference, and predication. Gongsun Long's paradox "a white horse is not a horse" raises genuine questions about the logic of property-kind relations that anticipate Russell's type theory.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360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Yijing and Correlative Thought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Chinese philosophical tradition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Yijing (I Ching, Classic of Changes) is one of the oldest and most influential texts in the Chinese intellectual tradition — a divination manual that became a philosophical system for understanding change, correlation, and the dynamic structure of reality. Its fundamental units are 64 hexagrams, each composed of six broken or unbroken lines, representing configurations of yin and yang. Each hexagram represents a dynamic situation — a moment in an ongoing process of transformation — and its commentary specifies appropriate responses.</w:t>
            </w:r>
          </w:p>
          <w:p>
            <w:pPr>
              <w:spacing w:after="55"/>
            </w:pPr>
            <w:r>
              <w:rPr>
                <w:rFonts w:ascii="Arial" w:cs="Arial" w:eastAsia="Arial" w:hAnsi="Arial"/>
                <w:color w:val="111827"/>
                <w:sz w:val="18"/>
                <w:szCs w:val="18"/>
              </w:rPr>
              <w:t xml:space="preserve">The philosophical significance: the Yijing models reality as inherently processual and relational rather than as composed of fixed substances with determinate properties. The hexagrams do not describe states but transitions — each situation contains the seeds of its transformation into another. This "correlative thinking" — understanding phenomena by their dynamic correlations with other phenomena rather than by their intrinsic properties — is characteristic of much Chinese philosophy and medicine.</w:t>
            </w:r>
          </w:p>
          <w:p>
            <w:pPr>
              <w:spacing w:after="55"/>
            </w:pPr>
            <w:r>
              <w:rPr>
                <w:rFonts w:ascii="Arial" w:cs="Arial" w:eastAsia="Arial" w:hAnsi="Arial"/>
                <w:color w:val="111827"/>
                <w:sz w:val="18"/>
                <w:szCs w:val="18"/>
              </w:rPr>
              <w:t xml:space="preserve">The Appendices (Ten Wings), traditionally attributed to Confucius but probably later, develop the philosophical framework: yin and yang as the fundamental correlative pair, the "great ultimate" (taiji) as the source of all transformation, and the sage as one who understands the patterns of change and acts accordingly. The Yijing's influence on Neo-Confucianism, Daoism, Chinese medicine, and art is pervasive — it provides a model of reality as fundamentally dynamic and correlative rather than static and substantial.</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361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Buddhism in China</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Huineng / Tiantai tradition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Medieval</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transmission of Buddhism from India to China (beginning in the first century CE) generated a distinctive Chinese Buddhism that synthesized Indian Buddhist philosophy with Daoist and Confucian thought, producing philosophical systems of great originality. The sinicization of Buddhism is both a historical and a philosophical event — it demonstrates how philosophical traditions transform when they encounter different cultural and conceptual frameworks.</w:t>
            </w:r>
          </w:p>
          <w:p>
            <w:pPr>
              <w:spacing w:after="55"/>
            </w:pPr>
            <w:r>
              <w:rPr>
                <w:rFonts w:ascii="Arial" w:cs="Arial" w:eastAsia="Arial" w:hAnsi="Arial"/>
                <w:color w:val="111827"/>
                <w:sz w:val="18"/>
                <w:szCs w:val="18"/>
              </w:rPr>
              <w:t xml:space="preserve">The Chan (Zen) school, founded by Bodhidharma and systematized by Huineng (638–713 CE), is the most distinctively Chinese form of Buddhism. Huineng's Platform Sutra argues against the gradual approach to enlightenment (practiced at Shenxiu's northern school) in favor of "sudden enlightenment" — the direct recognition of Buddha-nature that each being already possesses. There is nothing to be gradually purified, because the mind is fundamentally pure. Practice is not the accumulation of merit or understanding but the removal of the illusion that one lacks what one has.</w:t>
            </w:r>
          </w:p>
          <w:p>
            <w:pPr>
              <w:spacing w:after="55"/>
            </w:pPr>
            <w:r>
              <w:rPr>
                <w:rFonts w:ascii="Arial" w:cs="Arial" w:eastAsia="Arial" w:hAnsi="Arial"/>
                <w:color w:val="111827"/>
                <w:sz w:val="18"/>
                <w:szCs w:val="18"/>
              </w:rPr>
              <w:t xml:space="preserve">The Tiantai school developed a comprehensive philosophical synthesis that interpreted all Buddhist teachings as appropriate to different stages of understanding, with the Lotus Sutra representing the highest teaching. Its concept of "three truths" — conventional truth, ultimate truth (emptiness), and the Middle Way (which encompasses and transcends both) — represents a sophisticated development of Nagarjuna's two-truths doctrine that influenced all subsequent East Asian Buddhist philosophy.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362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Neo-Confucian Cosmology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Zhang Zai / Cheng Yi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Medieval</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Neo-Confucian cosmology, developed from the Song dynasty onward, attempted to provide Confucian ethics with a metaphysical grounding adequate to the challenge of Buddhist and Daoist cosmologies. Zhang Zai (1020–1077 CE) proposed that the universe is constituted by qi — the fundamental vital energy-matter from which all things arise through its condensation (producing solid, particular things) and its dispersal (returning to the formless void). Even the "empty" void is not truly empty but filled with rarified qi.</w:t>
            </w:r>
          </w:p>
          <w:p>
            <w:pPr>
              <w:spacing w:after="55"/>
            </w:pPr>
            <w:r>
              <w:rPr>
                <w:rFonts w:ascii="Arial" w:cs="Arial" w:eastAsia="Arial" w:hAnsi="Arial"/>
                <w:color w:val="111827"/>
                <w:sz w:val="18"/>
                <w:szCs w:val="18"/>
              </w:rPr>
              <w:t xml:space="preserve">Zhang Zai's Western Inscription (Ximing) is the most celebrated brief statement of Neo-Confucian ethics, grounding universal moral obligation in cosmological unity: "Heaven is my father and earth is my mother... All people are my brothers and sisters, and all things are my companions." The cosmic bond of qi — the fact that we are all constituted by the same fundamental energy — grounds the moral demand for universal care and the political demand for a good society.</w:t>
            </w:r>
          </w:p>
          <w:p>
            <w:pPr>
              <w:spacing w:after="55"/>
            </w:pPr>
            <w:r>
              <w:rPr>
                <w:rFonts w:ascii="Arial" w:cs="Arial" w:eastAsia="Arial" w:hAnsi="Arial"/>
                <w:color w:val="111827"/>
                <w:sz w:val="18"/>
                <w:szCs w:val="18"/>
              </w:rPr>
              <w:t xml:space="preserve">Cheng Yi (1033–1107 CE) developed the concept of li (principle/pattern) as the normative structure that governs the behavior of all things: every thing has its li, which specifies what it is and what it should do. The investigation of things (gewu) — the careful examination of the li in things and affairs — is the path to moral knowledge, because the li of things and the li of the moral mind are ultimately one. This framework structured orthodox Neo-Confucian thought through Zhu Xi's synthesis.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363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Comparative Philosophy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Nishida / Ames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Comparative philosophy examines philosophical traditions from different cultures in a genuinely comparative mode — neither reducing one tradition to the categories of another nor treating them as incommensurable. Roger Ames and David Hall's comparative work on Chinese philosophy argued that classical Chinese thought is characterized by a "processual" and "correlative" cosmology fundamentally different from the "substance" ontology of Western philosophy — Chinese philosophy does not begin with fixed substances and ask how they relate, but begins with processes and relations and asks how they produce apparent stabilities.</w:t>
            </w:r>
          </w:p>
          <w:p>
            <w:pPr>
              <w:spacing w:after="55"/>
            </w:pPr>
            <w:r>
              <w:rPr>
                <w:rFonts w:ascii="Arial" w:cs="Arial" w:eastAsia="Arial" w:hAnsi="Arial"/>
                <w:color w:val="111827"/>
                <w:sz w:val="18"/>
                <w:szCs w:val="18"/>
              </w:rPr>
              <w:t xml:space="preserve">Kitaro Nishida's "philosophy of absolute nothingness" represents the most systematic attempt to develop a philosophical system that integrates Western philosophical rigor with insights from Zen Buddhism. His concept of "pure experience" — undifferentiated experience prior to the subject-object split — and his analysis of the "place of nothingness" that contains contradictories without eliminating them attempts to create a genuinely cross-cultural philosophical framework rather than a Western framework with Eastern examples.</w:t>
            </w:r>
          </w:p>
          <w:p>
            <w:pPr>
              <w:spacing w:after="55"/>
            </w:pPr>
            <w:r>
              <w:rPr>
                <w:rFonts w:ascii="Arial" w:cs="Arial" w:eastAsia="Arial" w:hAnsi="Arial"/>
                <w:color w:val="111827"/>
                <w:sz w:val="18"/>
                <w:szCs w:val="18"/>
              </w:rPr>
              <w:t xml:space="preserve">The methodology of comparative philosophy is itself philosophically contested: Does genuine comparison require a neutral metalanguage? Can philosophical concepts travel across cultural contexts without distortion? Does comparative philosophy risk exoticizing non-Western traditions or domesticating them by forcing them into Western categories? These methodological questions are not merely procedural but reflect substantive philosophical positions about meaning, translation, and the universality of rationality.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364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Philosophy of Technology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Heidegger / Ellul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technology examines the nature of technology, its relationship to human existence, and its ethical and political implications. Heidegger's essay "The Question Concerning Technology" (1954) argued that technology is not merely a set of tools but a way of "revealing" — a mode of disclosing reality. Modern technology discloses nature as "standing reserve" (Bestand) — resources stockpiled for human exploitation. The Rhine is not experienced as a beautiful river but as a power source; the earth is not experienced as home but as a mineral deposit.</w:t>
            </w:r>
          </w:p>
          <w:p>
            <w:pPr>
              <w:spacing w:after="55"/>
            </w:pPr>
            <w:r>
              <w:rPr>
                <w:rFonts w:ascii="Arial" w:cs="Arial" w:eastAsia="Arial" w:hAnsi="Arial"/>
                <w:color w:val="111827"/>
                <w:sz w:val="18"/>
                <w:szCs w:val="18"/>
              </w:rPr>
              <w:t xml:space="preserve">Jacques Ellul's The Technological Society (1954) developed a sociological and philosophical analysis of "technique" — the totalization of the instrumental-rational approach to all domains of human life. Technique is not merely technology but the generalization of the machine's logic: the systematic application of methods for maximizing efficiency to every aspect of social, political, and personal life. Democracy, education, propaganda, and personal life all come to be organized by the imperative of efficiency rather than by human values.</w:t>
            </w:r>
          </w:p>
          <w:p>
            <w:pPr>
              <w:spacing w:after="55"/>
            </w:pPr>
            <w:r>
              <w:rPr>
                <w:rFonts w:ascii="Arial" w:cs="Arial" w:eastAsia="Arial" w:hAnsi="Arial"/>
                <w:color w:val="111827"/>
                <w:sz w:val="18"/>
                <w:szCs w:val="18"/>
              </w:rPr>
              <w:t xml:space="preserve">Contemporary philosophy of technology engages with artificial intelligence, biotechnology, surveillance, social media, and climate change — technologies that transform not only what humans do but what humans are. Questions about technological determinism (does technology have an inherent developmental logic that shapes societies?) versus social construction of technology (do social choices determine technological development?) remain central.</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365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Philosophy of the Future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Bostrom / Parfit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Chinese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the future addresses our obligations to future generations, the nature of existential risk, and the moral significance of the vast temporal scale of possible human (and post-human) existence. Derek Parfit's work on non-identity — the fact that different policies create different people, so future people cannot be harmed by policies that were necessary for their existence — challenges standard consequentialist and rights-based approaches to future generations. If a policy is the precondition for a person's existence, and that person has a life worth living, how can the policy have wronged them?</w:t>
            </w:r>
          </w:p>
          <w:p>
            <w:pPr>
              <w:spacing w:after="55"/>
            </w:pPr>
            <w:r>
              <w:rPr>
                <w:rFonts w:ascii="Arial" w:cs="Arial" w:eastAsia="Arial" w:hAnsi="Arial"/>
                <w:color w:val="111827"/>
                <w:sz w:val="18"/>
                <w:szCs w:val="18"/>
              </w:rPr>
              <w:t xml:space="preserve">Nick Bostrom's "astronomical stakes" argument: if there are vast numbers of possible future people — perhaps trillions over billions of years — then the value of ensuring that those people exist and flourish dwarfs the value of any policy focused on currently existing people. This "longtermism" holds that the most important ethical priority is ensuring the long-run flourishing of intelligent life, including protecting against "existential risks" — risks of human extinction or permanent civilizational collapse.</w:t>
            </w:r>
          </w:p>
          <w:p>
            <w:pPr>
              <w:spacing w:after="55"/>
            </w:pPr>
            <w:r>
              <w:rPr>
                <w:rFonts w:ascii="Arial" w:cs="Arial" w:eastAsia="Arial" w:hAnsi="Arial"/>
                <w:color w:val="111827"/>
                <w:sz w:val="18"/>
                <w:szCs w:val="18"/>
              </w:rPr>
              <w:t xml:space="preserve">The philosophical challenges to longtermism: our ability to predict consequences over vast timescales is essentially nil; prioritizing future people may license neglect of present-day injustice; and the "astronomical stakes" argument is potentially manipulable by any cause that can characterize itself as existential. Yet the core insight — that future generations matter morally and that their sheer number makes civilizational-scale risks important — seems difficult to dismiss entirely.</w:t>
            </w:r>
          </w:p>
        </w:tc>
      </w:tr>
    </w:tbl>
    <w:p>
      <w:pPr>
        <w:spacing w:after="140"/>
      </w:pPr>
      <w:r>
        <w:rPr>
          <w:rFonts w:ascii="Arial" w:cs="Arial" w:eastAsia="Arial" w:hAnsi="Arial"/>
          <w:color w:val="111827"/>
          <w:sz w:val="22"/>
          <w:szCs w:val="22"/>
        </w:rPr>
        <w:t xml:space="preserve"/>
      </w:r>
    </w:p>
    <w:p>
      <w:pPr>
        <w:pBdr>
          <w:bottom w:val="single" w:color="E5E7EB" w:sz="4" w:space="1"/>
        </w:pBdr>
        <w:spacing w:after="200"/>
      </w:pPr>
      <w:r>
        <w:rPr>
          <w:rFonts w:ascii="Arial" w:cs="Arial" w:eastAsia="Arial" w:hAnsi="Arial"/>
          <w:color w:val="111827"/>
          <w:sz w:val="22"/>
          <w:szCs w:val="22"/>
        </w:rPr>
        <w:t xml:space="preserve"/>
      </w:r>
    </w:p>
    <w:p>
      <w:pPr>
        <w:spacing w:after="60"/>
        <w:jc w:val="center"/>
      </w:pPr>
      <w:r>
        <w:rPr>
          <w:rFonts w:ascii="Arial" w:cs="Arial" w:eastAsia="Arial" w:hAnsi="Arial"/>
          <w:b/>
          <w:bCs/>
          <w:color w:val="1E3A2F"/>
          <w:sz w:val="20"/>
          <w:szCs w:val="20"/>
        </w:rPr>
        <w:t xml:space="preserve">Philosophia  ·  Concept Addendum Vol 4 of 4  ·  COMPLETE  ·  June 2026</w:t>
      </w:r>
    </w:p>
    <w:p>
      <w:pPr>
        <w:spacing w:after="40"/>
        <w:jc w:val="center"/>
      </w:pPr>
      <w:r>
        <w:rPr>
          <w:rFonts w:ascii="Arial" w:cs="Arial" w:eastAsia="Arial" w:hAnsi="Arial"/>
          <w:color w:val="6B7280"/>
          <w:sz w:val="18"/>
          <w:szCs w:val="18"/>
        </w:rPr>
        <w:t xml:space="preserve">365 concepts  ·  14 domains  ·  Ancient through Contemporary  ·  6 traditions</w:t>
      </w:r>
    </w:p>
    <w:p>
      <w:pPr>
        <w:jc w:val="center"/>
      </w:pPr>
      <w:r>
        <w:rPr>
          <w:rFonts w:ascii="Arial" w:cs="Arial" w:eastAsia="Arial" w:hAnsi="Arial"/>
          <w:color w:val="6B7280"/>
          <w:sz w:val="17"/>
          <w:szCs w:val="17"/>
        </w:rPr>
        <w:t xml:space="preserve">Ethics · Metaphysics · Epistemology · Existentialism · Logic &amp; Language · Political · Mind · Eastern · Aesthetics · Phil of Science · Continental · African · Feminist · Chinese</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00"/>
      <w:outlineLvl w:val="0"/>
    </w:pPr>
    <w:rPr>
      <w:rFonts w:ascii="Arial" w:cs="Arial" w:eastAsia="Arial" w:hAnsi="Arial"/>
      <w:b/>
      <w:bCs/>
      <w:color w:val="1E3A2F"/>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1E3A2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2026-06-29T13:14:39.501Z</dcterms:created>
  <dcterms:modified xsi:type="dcterms:W3CDTF">2026-06-29T13:14:39.521Z</dcterms:modified>
</cp:coreProperties>
</file>

<file path=docProps/custom.xml><?xml version="1.0" encoding="utf-8"?>
<Properties xmlns="http://schemas.openxmlformats.org/officeDocument/2006/custom-properties" xmlns:vt="http://schemas.openxmlformats.org/officeDocument/2006/docPropsVTypes"/>
</file>