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DE6" w:rsidRDefault="00A34FFB" w:rsidP="00404A37">
      <w:pPr>
        <w:pStyle w:val="1"/>
        <w:jc w:val="center"/>
        <w:rPr>
          <w:lang w:val="en-US"/>
        </w:rPr>
      </w:pPr>
      <w:r>
        <w:t xml:space="preserve">Работа с программой </w:t>
      </w:r>
      <w:r>
        <w:rPr>
          <w:lang w:val="en-US"/>
        </w:rPr>
        <w:t>AB2C</w:t>
      </w:r>
    </w:p>
    <w:p w:rsidR="00404A37" w:rsidRDefault="00404A37" w:rsidP="00404A37">
      <w:pPr>
        <w:rPr>
          <w:lang w:val="en-US"/>
        </w:rPr>
      </w:pPr>
    </w:p>
    <w:p w:rsidR="00404A37" w:rsidRDefault="00404A37" w:rsidP="00404A37">
      <w:pPr>
        <w:pStyle w:val="2"/>
        <w:jc w:val="center"/>
      </w:pPr>
      <w:r>
        <w:t>Введение</w:t>
      </w:r>
    </w:p>
    <w:p w:rsidR="00404A37" w:rsidRDefault="00404A37" w:rsidP="00404A37"/>
    <w:p w:rsidR="00404A37" w:rsidRDefault="00404A37" w:rsidP="00404A37">
      <w:r>
        <w:t xml:space="preserve">Программа </w:t>
      </w:r>
      <w:r>
        <w:rPr>
          <w:lang w:val="en-US"/>
        </w:rPr>
        <w:t>AB</w:t>
      </w:r>
      <w:r w:rsidRPr="00404A37">
        <w:t>2</w:t>
      </w:r>
      <w:r>
        <w:rPr>
          <w:lang w:val="en-US"/>
        </w:rPr>
        <w:t>C</w:t>
      </w:r>
      <w:r w:rsidRPr="00404A37">
        <w:t xml:space="preserve"> </w:t>
      </w:r>
      <w:r>
        <w:t>предназначена для моделирования динамики сорбции в рамках кинетической модели сорбции Адамса-Богарта</w:t>
      </w:r>
      <w:r w:rsidR="002617F0">
        <w:t xml:space="preserve"> и определения оптимальных параметров сорбции, наилучшим образом</w:t>
      </w:r>
      <w:r w:rsidR="0041408F">
        <w:t xml:space="preserve"> (в смысле МНК)</w:t>
      </w:r>
      <w:r w:rsidR="002617F0">
        <w:t xml:space="preserve"> описывающих экспериментальную выходную кривую</w:t>
      </w:r>
      <w:r>
        <w:t>. Предполагается, что в сорбенте существует два типа сорбционных центров, отличающихся константами скорости сорбции (</w:t>
      </w:r>
      <w:r w:rsidR="00811C7F" w:rsidRPr="00811C7F">
        <w:rPr>
          <w:position w:val="-14"/>
        </w:rPr>
        <w:object w:dxaOrig="9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9.15pt;height:19.15pt" o:ole="">
            <v:imagedata r:id="rId4" o:title=""/>
          </v:shape>
          <o:OLEObject Type="Embed" ProgID="Equation.DSMT4" ShapeID="_x0000_i1027" DrawAspect="Content" ObjectID="_1840888985" r:id="rId5"/>
        </w:object>
      </w:r>
      <w:r w:rsidR="00811C7F">
        <w:t>) и предельными ёмкостями (</w:t>
      </w:r>
      <w:r w:rsidR="00811C7F" w:rsidRPr="00811C7F">
        <w:rPr>
          <w:position w:val="-12"/>
        </w:rPr>
        <w:object w:dxaOrig="940" w:dyaOrig="380">
          <v:shape id="_x0000_i1030" type="#_x0000_t75" style="width:47.15pt;height:19.15pt" o:ole="">
            <v:imagedata r:id="rId6" o:title=""/>
          </v:shape>
          <o:OLEObject Type="Embed" ProgID="Equation.DSMT4" ShapeID="_x0000_i1030" DrawAspect="Content" ObjectID="_1840888986" r:id="rId7"/>
        </w:object>
      </w:r>
      <w:r w:rsidR="00811C7F">
        <w:t xml:space="preserve">). </w:t>
      </w:r>
    </w:p>
    <w:p w:rsidR="00811C7F" w:rsidRDefault="00A33A70" w:rsidP="00404A37">
      <w:r>
        <w:t>В про</w:t>
      </w:r>
      <w:r w:rsidR="00A03DFC">
        <w:t xml:space="preserve">цессе моделирования колонка (длиной </w:t>
      </w:r>
      <w:r w:rsidR="00A03DFC" w:rsidRPr="00A03DFC">
        <w:rPr>
          <w:position w:val="-4"/>
        </w:rPr>
        <w:object w:dxaOrig="220" w:dyaOrig="260">
          <v:shape id="_x0000_i1033" type="#_x0000_t75" style="width:11.15pt;height:13.15pt" o:ole="">
            <v:imagedata r:id="rId8" o:title=""/>
          </v:shape>
          <o:OLEObject Type="Embed" ProgID="Equation.DSMT4" ShapeID="_x0000_i1033" DrawAspect="Content" ObjectID="_1840888987" r:id="rId9"/>
        </w:object>
      </w:r>
      <w:r w:rsidR="00A03DFC">
        <w:t xml:space="preserve">) условно разбивается на прилегающие слои. Пользователь должен задать число слоёв </w:t>
      </w:r>
      <w:r w:rsidR="00A03DFC" w:rsidRPr="00A03DFC">
        <w:rPr>
          <w:position w:val="-12"/>
        </w:rPr>
        <w:object w:dxaOrig="260" w:dyaOrig="360">
          <v:shape id="_x0000_i1036" type="#_x0000_t75" style="width:13.15pt;height:18pt" o:ole="">
            <v:imagedata r:id="rId10" o:title=""/>
          </v:shape>
          <o:OLEObject Type="Embed" ProgID="Equation.DSMT4" ShapeID="_x0000_i1036" DrawAspect="Content" ObjectID="_1840888988" r:id="rId11"/>
        </w:object>
      </w:r>
      <w:r w:rsidR="00A03DFC">
        <w:t xml:space="preserve"> (по умолчанию – 50). Чем больше число слоёв, тем точнее описывается динамика сорбции, но тем длительнее моделирование. Сам процесс моделирования состоит из двух циклически повторяющихся шагов: 1) шаг конвективного переноса раствора вдоль колонки (т.е. перемещение раствора из слоя </w:t>
      </w:r>
      <w:r w:rsidR="00A03DFC" w:rsidRPr="00A03DFC">
        <w:rPr>
          <w:position w:val="-6"/>
        </w:rPr>
        <w:object w:dxaOrig="139" w:dyaOrig="260">
          <v:shape id="_x0000_i1039" type="#_x0000_t75" style="width:6.85pt;height:13.15pt" o:ole="">
            <v:imagedata r:id="rId12" o:title=""/>
          </v:shape>
          <o:OLEObject Type="Embed" ProgID="Equation.DSMT4" ShapeID="_x0000_i1039" DrawAspect="Content" ObjectID="_1840888989" r:id="rId13"/>
        </w:object>
      </w:r>
      <w:r w:rsidR="00A03DFC">
        <w:t xml:space="preserve"> в слой </w:t>
      </w:r>
      <w:r w:rsidR="00A03DFC" w:rsidRPr="00A03DFC">
        <w:rPr>
          <w:position w:val="-6"/>
        </w:rPr>
        <w:object w:dxaOrig="440" w:dyaOrig="279">
          <v:shape id="_x0000_i1042" type="#_x0000_t75" style="width:22pt;height:14pt" o:ole="">
            <v:imagedata r:id="rId14" o:title=""/>
          </v:shape>
          <o:OLEObject Type="Embed" ProgID="Equation.DSMT4" ShapeID="_x0000_i1042" DrawAspect="Content" ObjectID="_1840888990" r:id="rId15"/>
        </w:object>
      </w:r>
      <w:r w:rsidR="00A03DFC">
        <w:t xml:space="preserve">; </w:t>
      </w:r>
      <w:r w:rsidR="00A03DFC" w:rsidRPr="00A03DFC">
        <w:rPr>
          <w:position w:val="-6"/>
        </w:rPr>
        <w:object w:dxaOrig="680" w:dyaOrig="279">
          <v:shape id="_x0000_i1045" type="#_x0000_t75" style="width:34pt;height:14pt" o:ole="">
            <v:imagedata r:id="rId16" o:title=""/>
          </v:shape>
          <o:OLEObject Type="Embed" ProgID="Equation.DSMT4" ShapeID="_x0000_i1045" DrawAspect="Content" ObjectID="_1840888991" r:id="rId17"/>
        </w:object>
      </w:r>
      <w:r w:rsidR="00A03DFC">
        <w:t xml:space="preserve">вход в колонку); 2) сорбция из раствора в каждом слое за время </w:t>
      </w:r>
      <w:r w:rsidR="00A03DFC" w:rsidRPr="00A03DFC">
        <w:rPr>
          <w:position w:val="-6"/>
        </w:rPr>
        <w:object w:dxaOrig="360" w:dyaOrig="279">
          <v:shape id="_x0000_i1048" type="#_x0000_t75" style="width:18pt;height:14pt" o:ole="">
            <v:imagedata r:id="rId18" o:title=""/>
          </v:shape>
          <o:OLEObject Type="Embed" ProgID="Equation.DSMT4" ShapeID="_x0000_i1048" DrawAspect="Content" ObjectID="_1840888992" r:id="rId19"/>
        </w:object>
      </w:r>
      <w:r w:rsidR="00A03DFC">
        <w:t xml:space="preserve">(шаг по времени конвективного переноса; определяется длиной колонки, </w:t>
      </w:r>
      <w:r w:rsidR="000E53DE">
        <w:t xml:space="preserve">площадью </w:t>
      </w:r>
      <w:r w:rsidR="00A03DFC">
        <w:t>её сечени</w:t>
      </w:r>
      <w:r w:rsidR="000E53DE">
        <w:t>я</w:t>
      </w:r>
      <w:r w:rsidR="00A03DFC">
        <w:t>, расход</w:t>
      </w:r>
      <w:r w:rsidR="00BC1A8D">
        <w:t>ом</w:t>
      </w:r>
      <w:r w:rsidR="00A03DFC">
        <w:t xml:space="preserve"> колонки, числ</w:t>
      </w:r>
      <w:r w:rsidR="00BC1A8D">
        <w:t>ом</w:t>
      </w:r>
      <w:r w:rsidR="00A03DFC">
        <w:t xml:space="preserve"> сечений и порозностью колонки).</w:t>
      </w:r>
      <w:r w:rsidR="00E5304B">
        <w:t xml:space="preserve"> Выходная кривая формируется, как совокупность концентраций в растворе </w:t>
      </w:r>
      <w:r w:rsidR="005F5CD9">
        <w:t xml:space="preserve">слоя </w:t>
      </w:r>
      <w:r w:rsidR="005F5CD9" w:rsidRPr="005F5CD9">
        <w:rPr>
          <w:position w:val="-12"/>
        </w:rPr>
        <w:object w:dxaOrig="560" w:dyaOrig="360">
          <v:shape id="_x0000_i1051" type="#_x0000_t75" style="width:28pt;height:18pt" o:ole="">
            <v:imagedata r:id="rId20" o:title=""/>
          </v:shape>
          <o:OLEObject Type="Embed" ProgID="Equation.DSMT4" ShapeID="_x0000_i1051" DrawAspect="Content" ObjectID="_1840888993" r:id="rId21"/>
        </w:object>
      </w:r>
      <w:r w:rsidR="00E5304B">
        <w:t xml:space="preserve"> </w:t>
      </w:r>
      <w:r w:rsidR="005F5CD9">
        <w:t>в последовательные моменты времени.</w:t>
      </w:r>
      <w:r w:rsidR="000F456A">
        <w:t xml:space="preserve"> </w:t>
      </w:r>
    </w:p>
    <w:p w:rsidR="000F456A" w:rsidRDefault="000F456A" w:rsidP="00404A37">
      <w:r>
        <w:t xml:space="preserve">Существует два способа </w:t>
      </w:r>
      <w:r w:rsidR="007700D5">
        <w:t>расчета</w:t>
      </w:r>
      <w:r>
        <w:t xml:space="preserve"> выходных концентраций (т.е. отдельных точек на модельной выходной кривой), зависящих от метода </w:t>
      </w:r>
      <w:r w:rsidR="005B7004">
        <w:t xml:space="preserve">их экспериментального </w:t>
      </w:r>
      <w:r>
        <w:t>определения</w:t>
      </w:r>
      <w:r w:rsidR="005B7004">
        <w:t>: мгновенные концентрации</w:t>
      </w:r>
      <w:r>
        <w:t xml:space="preserve"> </w:t>
      </w:r>
      <w:r w:rsidR="005B7004">
        <w:t xml:space="preserve">н «интегральные» концентрации. </w:t>
      </w:r>
      <w:r w:rsidR="007700D5">
        <w:t>Мгновенные концентрации совпадают с концентрациями в последнем слое колонки в данные моменты времени. В реальных исследованиях определение таких концентраций далеко не всегда возможно.</w:t>
      </w:r>
      <w:r w:rsidR="009F19D3">
        <w:t xml:space="preserve"> Обычно выполняется непрерывный отбор аликвот определенного объема на выходе </w:t>
      </w:r>
      <w:proofErr w:type="gramStart"/>
      <w:r w:rsidR="009F19D3">
        <w:t>из колонки</w:t>
      </w:r>
      <w:proofErr w:type="gramEnd"/>
      <w:r w:rsidR="00D5030B">
        <w:t xml:space="preserve"> и</w:t>
      </w:r>
      <w:r w:rsidR="009F19D3">
        <w:t xml:space="preserve"> концентрация раствора в каждой аликвоте является «интегральной» выходной концентрацией. </w:t>
      </w:r>
    </w:p>
    <w:p w:rsidR="003A52A4" w:rsidRDefault="003A52A4" w:rsidP="00404A37"/>
    <w:p w:rsidR="003A52A4" w:rsidRDefault="003A52A4" w:rsidP="003A52A4">
      <w:pPr>
        <w:pStyle w:val="2"/>
        <w:jc w:val="center"/>
      </w:pPr>
      <w:r>
        <w:t>Подготовка данных</w:t>
      </w:r>
    </w:p>
    <w:p w:rsidR="003A52A4" w:rsidRDefault="003A52A4" w:rsidP="003A52A4"/>
    <w:p w:rsidR="003A52A4" w:rsidRDefault="003A52A4" w:rsidP="003A52A4">
      <w:r>
        <w:t>Перед расчет</w:t>
      </w:r>
      <w:r w:rsidR="004F3D80">
        <w:t>ом</w:t>
      </w:r>
      <w:r>
        <w:t xml:space="preserve"> параметров модели необходимо сформировать файл входных данных. Файл должен иметь расширение </w:t>
      </w:r>
      <w:r w:rsidRPr="003A52A4">
        <w:t>“</w:t>
      </w:r>
      <w:r>
        <w:rPr>
          <w:lang w:val="en-US"/>
        </w:rPr>
        <w:t>AB</w:t>
      </w:r>
      <w:r w:rsidRPr="003A52A4">
        <w:t xml:space="preserve">”. </w:t>
      </w:r>
      <w:r>
        <w:t xml:space="preserve">Формат файла – текстовый, можно создавать и редактировать в </w:t>
      </w:r>
      <w:r w:rsidR="004F3D80">
        <w:t xml:space="preserve">стандартном </w:t>
      </w:r>
      <w:r>
        <w:t xml:space="preserve">приложении «Блокнот». Имя – произвольное, но </w:t>
      </w:r>
      <w:r w:rsidR="00FC1D5F">
        <w:t>без</w:t>
      </w:r>
      <w:r>
        <w:t xml:space="preserve"> пробелов. </w:t>
      </w:r>
      <w:r w:rsidRPr="006A2ED9">
        <w:rPr>
          <w:i/>
        </w:rPr>
        <w:t>Кроме того, в той же папке, что и файл данных</w:t>
      </w:r>
      <w:r w:rsidR="005850B2" w:rsidRPr="006A2ED9">
        <w:rPr>
          <w:i/>
        </w:rPr>
        <w:t>,</w:t>
      </w:r>
      <w:r w:rsidRPr="006A2ED9">
        <w:rPr>
          <w:i/>
        </w:rPr>
        <w:t xml:space="preserve"> должен присутствовать файл настроек программы – </w:t>
      </w:r>
      <w:r w:rsidRPr="006A2ED9">
        <w:rPr>
          <w:i/>
          <w:lang w:val="en-US"/>
        </w:rPr>
        <w:t>AB</w:t>
      </w:r>
      <w:r w:rsidRPr="006A2ED9">
        <w:rPr>
          <w:i/>
        </w:rPr>
        <w:t>.</w:t>
      </w:r>
      <w:proofErr w:type="spellStart"/>
      <w:r w:rsidRPr="006A2ED9">
        <w:rPr>
          <w:i/>
          <w:lang w:val="en-US"/>
        </w:rPr>
        <w:t>ini</w:t>
      </w:r>
      <w:proofErr w:type="spellEnd"/>
      <w:r w:rsidR="005850B2" w:rsidRPr="006A2ED9">
        <w:rPr>
          <w:i/>
        </w:rPr>
        <w:t>.</w:t>
      </w:r>
      <w:r w:rsidR="005850B2">
        <w:t xml:space="preserve"> Значения некоторых полезных параметров файла настроек поясняются ниже. </w:t>
      </w:r>
      <w:r w:rsidR="006A2ED9">
        <w:t>П</w:t>
      </w:r>
      <w:r w:rsidR="007C2186">
        <w:t>ример файла данных: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3"/>
      </w:tblGrid>
      <w:tr w:rsidR="007C2186" w:rsidTr="007C2186">
        <w:trPr>
          <w:jc w:val="center"/>
        </w:trPr>
        <w:tc>
          <w:tcPr>
            <w:tcW w:w="0" w:type="auto"/>
          </w:tcPr>
          <w:p w:rsidR="007C2186" w:rsidRDefault="007C2186" w:rsidP="007C2186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4CA989">
                  <wp:extent cx="3547872" cy="3172968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7872" cy="31729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186" w:rsidTr="007C2186">
        <w:trPr>
          <w:jc w:val="center"/>
        </w:trPr>
        <w:tc>
          <w:tcPr>
            <w:tcW w:w="0" w:type="auto"/>
          </w:tcPr>
          <w:p w:rsidR="007C2186" w:rsidRPr="007C2186" w:rsidRDefault="007C2186" w:rsidP="007C2186">
            <w:pPr>
              <w:ind w:firstLine="0"/>
              <w:jc w:val="center"/>
              <w:rPr>
                <w:i/>
              </w:rPr>
            </w:pPr>
            <w:r w:rsidRPr="007C2186">
              <w:rPr>
                <w:i/>
              </w:rPr>
              <w:t>Рис. 1 Пример файла данных</w:t>
            </w:r>
          </w:p>
        </w:tc>
      </w:tr>
    </w:tbl>
    <w:p w:rsidR="007C2186" w:rsidRDefault="007C2186" w:rsidP="003A52A4"/>
    <w:p w:rsidR="007C2186" w:rsidRDefault="007C2186" w:rsidP="003A52A4">
      <w:r>
        <w:t xml:space="preserve">Порядок следования исходных данных должен быть именно такой, как показан на Рис. 1. Комментарии в файле данных (текст после «//») не обязательны, </w:t>
      </w:r>
      <w:proofErr w:type="gramStart"/>
      <w:r>
        <w:t>но</w:t>
      </w:r>
      <w:proofErr w:type="gramEnd"/>
      <w:r>
        <w:t xml:space="preserve"> если они есть, между значением и «//» должен быть по крайней мере один пробел или табуляция.</w:t>
      </w:r>
    </w:p>
    <w:p w:rsidR="000E53DE" w:rsidRDefault="001F3BBC" w:rsidP="003A52A4">
      <w:r>
        <w:t xml:space="preserve">Большинство параметров в файле исходных данных – априори известные величины (масса сорбента, </w:t>
      </w:r>
      <w:r w:rsidR="001D5A76">
        <w:t xml:space="preserve">расход колонки, </w:t>
      </w:r>
      <w:r>
        <w:t xml:space="preserve">высота слоя сорбента, диаметр колонки, концентрация на входе в колонку, число экспериментальных точек выходной кривой и значения в этих точках). Не всегда </w:t>
      </w:r>
      <w:r w:rsidR="00984A46">
        <w:t xml:space="preserve">точно </w:t>
      </w:r>
      <w:r>
        <w:t>известна порозность колонки (т.е. доля объема колонки не занятая сорбентом). Численные эксперименты показали, что для порозности больше 0.</w:t>
      </w:r>
      <w:r w:rsidR="00984A46">
        <w:t>7</w:t>
      </w:r>
      <w:r>
        <w:t xml:space="preserve"> результаты расчета слабо зависят от точного значения порозности. В противном случае, этот параметр нужно заранее определить каким-либо экспериментальным методом. </w:t>
      </w:r>
      <w:r w:rsidR="00A07270">
        <w:t>Кроме того,</w:t>
      </w:r>
      <w:r w:rsidR="006353B9">
        <w:t xml:space="preserve"> необходимо задать начальные значения </w:t>
      </w:r>
      <w:r w:rsidR="006353B9" w:rsidRPr="00811C7F">
        <w:rPr>
          <w:position w:val="-14"/>
        </w:rPr>
        <w:object w:dxaOrig="980" w:dyaOrig="380">
          <v:shape id="_x0000_i1053" type="#_x0000_t75" style="width:49.15pt;height:19.15pt" o:ole="">
            <v:imagedata r:id="rId4" o:title=""/>
          </v:shape>
          <o:OLEObject Type="Embed" ProgID="Equation.DSMT4" ShapeID="_x0000_i1053" DrawAspect="Content" ObjectID="_1840888994" r:id="rId23"/>
        </w:object>
      </w:r>
      <w:r w:rsidR="006353B9">
        <w:t xml:space="preserve"> и </w:t>
      </w:r>
      <w:r w:rsidR="006353B9" w:rsidRPr="00811C7F">
        <w:rPr>
          <w:position w:val="-12"/>
        </w:rPr>
        <w:object w:dxaOrig="940" w:dyaOrig="380">
          <v:shape id="_x0000_i1054" type="#_x0000_t75" style="width:47.15pt;height:19.15pt" o:ole="">
            <v:imagedata r:id="rId6" o:title=""/>
          </v:shape>
          <o:OLEObject Type="Embed" ProgID="Equation.DSMT4" ShapeID="_x0000_i1054" DrawAspect="Content" ObjectID="_1840888995" r:id="rId24"/>
        </w:object>
      </w:r>
      <w:r w:rsidR="006353B9">
        <w:t xml:space="preserve">. Следует отметить, что эти значения могут быть весьма приблизительными.  Для их определения можно поступить следующим образом. </w:t>
      </w:r>
      <w:r w:rsidR="00E22551">
        <w:t>Воспользуемся линеаризованным уравнением динамики Адамса-Богарта в одноцентровом приближении</w:t>
      </w:r>
      <w:r w:rsidR="00984A46">
        <w:t>:</w:t>
      </w:r>
    </w:p>
    <w:p w:rsidR="00984A46" w:rsidRDefault="002D30D2" w:rsidP="002D30D2">
      <w:pPr>
        <w:pStyle w:val="MTDisplayEquation"/>
      </w:pPr>
      <w:r>
        <w:tab/>
      </w:r>
      <w:r w:rsidR="00FA1098" w:rsidRPr="00FA1098">
        <w:rPr>
          <w:position w:val="-96"/>
        </w:rPr>
        <w:object w:dxaOrig="1900" w:dyaOrig="1760">
          <v:shape id="_x0000_i1059" type="#_x0000_t75" style="width:95.15pt;height:88pt" o:ole="">
            <v:imagedata r:id="rId25" o:title=""/>
          </v:shape>
          <o:OLEObject Type="Embed" ProgID="Equation.DSMT4" ShapeID="_x0000_i1059" DrawAspect="Content" ObjectID="_1840888996" r:id="rId26"/>
        </w:object>
      </w:r>
    </w:p>
    <w:p w:rsidR="00FA1098" w:rsidRDefault="00FA1098" w:rsidP="003A52A4">
      <w:r w:rsidRPr="00680530">
        <w:rPr>
          <w:position w:val="-12"/>
        </w:rPr>
        <w:object w:dxaOrig="740" w:dyaOrig="360">
          <v:shape id="_x0000_i1060" type="#_x0000_t75" style="width:37.15pt;height:18pt" o:ole="">
            <v:imagedata r:id="rId27" o:title=""/>
          </v:shape>
          <o:OLEObject Type="Embed" ProgID="Equation.DSMT4" ShapeID="_x0000_i1060" DrawAspect="Content" ObjectID="_1840888997" r:id="rId28"/>
        </w:object>
      </w:r>
      <w:r>
        <w:t xml:space="preserve">экспериментальные значения в точке </w:t>
      </w:r>
      <w:r w:rsidRPr="00FA1098">
        <w:rPr>
          <w:position w:val="-6"/>
        </w:rPr>
        <w:object w:dxaOrig="139" w:dyaOrig="260">
          <v:shape id="_x0000_i1063" type="#_x0000_t75" style="width:6.85pt;height:13.15pt" o:ole="">
            <v:imagedata r:id="rId29" o:title=""/>
          </v:shape>
          <o:OLEObject Type="Embed" ProgID="Equation.DSMT4" ShapeID="_x0000_i1063" DrawAspect="Content" ObjectID="_1840888998" r:id="rId30"/>
        </w:object>
      </w:r>
      <w:r>
        <w:t xml:space="preserve">выходной кривой; </w:t>
      </w:r>
      <w:r w:rsidRPr="00FA1098">
        <w:rPr>
          <w:position w:val="-6"/>
        </w:rPr>
        <w:object w:dxaOrig="380" w:dyaOrig="220">
          <v:shape id="_x0000_i1072" type="#_x0000_t75" style="width:19.15pt;height:11.15pt" o:ole="">
            <v:imagedata r:id="rId31" o:title=""/>
          </v:shape>
          <o:OLEObject Type="Embed" ProgID="Equation.DSMT4" ShapeID="_x0000_i1072" DrawAspect="Content" ObjectID="_1840888999" r:id="rId32"/>
        </w:object>
      </w:r>
      <w:r>
        <w:t>расход колонки</w:t>
      </w:r>
      <w:r w:rsidR="00A7181D">
        <w:t xml:space="preserve">; </w:t>
      </w:r>
      <w:r w:rsidR="00A7181D" w:rsidRPr="00A7181D">
        <w:rPr>
          <w:position w:val="-6"/>
        </w:rPr>
        <w:object w:dxaOrig="520" w:dyaOrig="320">
          <v:shape id="_x0000_i1077" type="#_x0000_t75" style="width:26pt;height:16pt" o:ole="">
            <v:imagedata r:id="rId33" o:title=""/>
          </v:shape>
          <o:OLEObject Type="Embed" ProgID="Equation.DSMT4" ShapeID="_x0000_i1077" DrawAspect="Content" ObjectID="_1840889000" r:id="rId34"/>
        </w:object>
      </w:r>
      <w:r w:rsidR="00A7181D">
        <w:t>исходная концентрация раствора</w:t>
      </w:r>
      <w:r>
        <w:t xml:space="preserve">. Параметры </w:t>
      </w:r>
      <w:r w:rsidRPr="00FA1098">
        <w:rPr>
          <w:position w:val="-6"/>
        </w:rPr>
        <w:object w:dxaOrig="200" w:dyaOrig="220">
          <v:shape id="_x0000_i1066" type="#_x0000_t75" style="width:10pt;height:11.15pt" o:ole="">
            <v:imagedata r:id="rId35" o:title=""/>
          </v:shape>
          <o:OLEObject Type="Embed" ProgID="Equation.DSMT4" ShapeID="_x0000_i1066" DrawAspect="Content" ObjectID="_1840889001" r:id="rId36"/>
        </w:object>
      </w:r>
      <w:r>
        <w:t xml:space="preserve"> и </w:t>
      </w:r>
      <w:r w:rsidRPr="00FA1098">
        <w:rPr>
          <w:position w:val="-6"/>
        </w:rPr>
        <w:object w:dxaOrig="200" w:dyaOrig="279">
          <v:shape id="_x0000_i1069" type="#_x0000_t75" style="width:10pt;height:14pt" o:ole="">
            <v:imagedata r:id="rId37" o:title=""/>
          </v:shape>
          <o:OLEObject Type="Embed" ProgID="Equation.DSMT4" ShapeID="_x0000_i1069" DrawAspect="Content" ObjectID="_1840889002" r:id="rId38"/>
        </w:object>
      </w:r>
      <w:r>
        <w:t>определяются обработкой экспериментальной выходной кривой по приведенному выше уравнению любой программой линейного МНК</w:t>
      </w:r>
      <w:r w:rsidR="00495B7D">
        <w:t xml:space="preserve"> (</w:t>
      </w:r>
      <w:r w:rsidR="00165F89">
        <w:t>предварительно стоит отобразить преобразованные точки на графике и выбрать линейный участок для обработки МНК)</w:t>
      </w:r>
      <w:r w:rsidR="00495B7D">
        <w:t xml:space="preserve"> </w:t>
      </w:r>
      <w:r>
        <w:t xml:space="preserve">. После определения </w:t>
      </w:r>
      <w:r w:rsidRPr="00FA1098">
        <w:rPr>
          <w:position w:val="-6"/>
        </w:rPr>
        <w:object w:dxaOrig="200" w:dyaOrig="220">
          <v:shape id="_x0000_i1073" type="#_x0000_t75" style="width:10pt;height:11.15pt" o:ole="">
            <v:imagedata r:id="rId35" o:title=""/>
          </v:shape>
          <o:OLEObject Type="Embed" ProgID="Equation.DSMT4" ShapeID="_x0000_i1073" DrawAspect="Content" ObjectID="_1840889003" r:id="rId39"/>
        </w:object>
      </w:r>
      <w:r>
        <w:t xml:space="preserve"> и </w:t>
      </w:r>
      <w:r w:rsidRPr="00FA1098">
        <w:rPr>
          <w:position w:val="-6"/>
        </w:rPr>
        <w:object w:dxaOrig="200" w:dyaOrig="279">
          <v:shape id="_x0000_i1074" type="#_x0000_t75" style="width:10pt;height:14pt" o:ole="">
            <v:imagedata r:id="rId37" o:title=""/>
          </v:shape>
          <o:OLEObject Type="Embed" ProgID="Equation.DSMT4" ShapeID="_x0000_i1074" DrawAspect="Content" ObjectID="_1840889004" r:id="rId40"/>
        </w:object>
      </w:r>
      <w:r>
        <w:t xml:space="preserve"> параметры </w:t>
      </w:r>
      <w:proofErr w:type="spellStart"/>
      <w:r>
        <w:t>одноцентрового</w:t>
      </w:r>
      <w:proofErr w:type="spellEnd"/>
      <w:r>
        <w:t xml:space="preserve"> приближения вычисляются следующим образом:</w:t>
      </w:r>
    </w:p>
    <w:p w:rsidR="00FA1098" w:rsidRDefault="001015CF" w:rsidP="001015CF">
      <w:pPr>
        <w:pStyle w:val="MTDisplayEquation"/>
      </w:pPr>
      <w:r>
        <w:tab/>
      </w:r>
      <w:r w:rsidRPr="001015CF">
        <w:rPr>
          <w:position w:val="-30"/>
        </w:rPr>
        <w:object w:dxaOrig="2799" w:dyaOrig="680">
          <v:shape id="_x0000_i1080" type="#_x0000_t75" style="width:140pt;height:34pt" o:ole="">
            <v:imagedata r:id="rId41" o:title=""/>
          </v:shape>
          <o:OLEObject Type="Embed" ProgID="Equation.DSMT4" ShapeID="_x0000_i1080" DrawAspect="Content" ObjectID="_1840889005" r:id="rId42"/>
        </w:object>
      </w:r>
    </w:p>
    <w:p w:rsidR="001015CF" w:rsidRDefault="001015CF" w:rsidP="003A52A4">
      <w:r w:rsidRPr="00680530">
        <w:rPr>
          <w:position w:val="-4"/>
        </w:rPr>
        <w:object w:dxaOrig="400" w:dyaOrig="260">
          <v:shape id="_x0000_i1081" type="#_x0000_t75" style="width:20pt;height:13.15pt" o:ole="">
            <v:imagedata r:id="rId43" o:title=""/>
          </v:shape>
          <o:OLEObject Type="Embed" ProgID="Equation.DSMT4" ShapeID="_x0000_i1081" DrawAspect="Content" ObjectID="_1840889006" r:id="rId44"/>
        </w:object>
      </w:r>
      <w:r>
        <w:t>высота слоя в колонке.</w:t>
      </w:r>
    </w:p>
    <w:p w:rsidR="00357051" w:rsidRDefault="007E5801" w:rsidP="003A52A4">
      <w:r>
        <w:t>После этого н</w:t>
      </w:r>
      <w:r w:rsidR="00357051">
        <w:t>ачальные значения параметров задаются следующим образом:</w:t>
      </w:r>
    </w:p>
    <w:p w:rsidR="00357051" w:rsidRDefault="0075120A" w:rsidP="0075120A">
      <w:pPr>
        <w:pStyle w:val="MTDisplayEquation"/>
      </w:pPr>
      <w:r>
        <w:tab/>
      </w:r>
      <w:r w:rsidRPr="0075120A">
        <w:rPr>
          <w:position w:val="-34"/>
        </w:rPr>
        <w:object w:dxaOrig="2799" w:dyaOrig="800">
          <v:shape id="_x0000_i1084" type="#_x0000_t75" style="width:140pt;height:40pt" o:ole="">
            <v:imagedata r:id="rId45" o:title=""/>
          </v:shape>
          <o:OLEObject Type="Embed" ProgID="Equation.DSMT4" ShapeID="_x0000_i1084" DrawAspect="Content" ObjectID="_1840889007" r:id="rId46"/>
        </w:object>
      </w:r>
    </w:p>
    <w:p w:rsidR="009E22D3" w:rsidRDefault="00993771" w:rsidP="003A52A4">
      <w:r>
        <w:t>Значения в файле настроек программы (</w:t>
      </w:r>
      <w:r>
        <w:rPr>
          <w:lang w:val="en-US"/>
        </w:rPr>
        <w:t>AB</w:t>
      </w:r>
      <w:r w:rsidRPr="00993771">
        <w:t>.</w:t>
      </w:r>
      <w:proofErr w:type="spellStart"/>
      <w:r>
        <w:rPr>
          <w:lang w:val="en-US"/>
        </w:rPr>
        <w:t>ini</w:t>
      </w:r>
      <w:proofErr w:type="spellEnd"/>
      <w:r w:rsidR="00B77AE2">
        <w:t>, формат - текстовый</w:t>
      </w:r>
      <w:r w:rsidRPr="00993771">
        <w:t xml:space="preserve">) </w:t>
      </w:r>
      <w:r>
        <w:t>в большинстве случаев, можно не менять, но ниже поясняются некоторые параметры, изменение которых может быть иногда полезно.</w:t>
      </w:r>
      <w:r w:rsidR="00B77AE2">
        <w:t xml:space="preserve"> Пример файла </w:t>
      </w:r>
      <w:r w:rsidR="00B77AE2">
        <w:rPr>
          <w:lang w:val="en-US"/>
        </w:rPr>
        <w:t>AB</w:t>
      </w:r>
      <w:r w:rsidR="00B77AE2" w:rsidRPr="00993771">
        <w:t>.</w:t>
      </w:r>
      <w:proofErr w:type="spellStart"/>
      <w:r w:rsidR="00B77AE2">
        <w:rPr>
          <w:lang w:val="en-US"/>
        </w:rPr>
        <w:t>ini</w:t>
      </w:r>
      <w:proofErr w:type="spellEnd"/>
      <w:r w:rsidR="006A2ED9">
        <w:t>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4"/>
      </w:tblGrid>
      <w:tr w:rsidR="00A6069F" w:rsidTr="00900FE3">
        <w:trPr>
          <w:jc w:val="center"/>
        </w:trPr>
        <w:tc>
          <w:tcPr>
            <w:tcW w:w="0" w:type="auto"/>
          </w:tcPr>
          <w:p w:rsidR="00A6069F" w:rsidRDefault="00A6069F" w:rsidP="00900F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916E8BC">
                  <wp:extent cx="1517904" cy="3621024"/>
                  <wp:effectExtent l="0" t="0" r="635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904" cy="3621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69F" w:rsidTr="00900FE3">
        <w:trPr>
          <w:jc w:val="center"/>
        </w:trPr>
        <w:tc>
          <w:tcPr>
            <w:tcW w:w="0" w:type="auto"/>
          </w:tcPr>
          <w:p w:rsidR="00A6069F" w:rsidRPr="00900FE3" w:rsidRDefault="00900FE3" w:rsidP="00900FE3">
            <w:pPr>
              <w:ind w:firstLine="0"/>
              <w:jc w:val="center"/>
              <w:rPr>
                <w:i/>
              </w:rPr>
            </w:pPr>
            <w:r w:rsidRPr="00900FE3">
              <w:rPr>
                <w:i/>
              </w:rPr>
              <w:t xml:space="preserve">Рис. 2 Пример файла </w:t>
            </w:r>
            <w:r w:rsidRPr="00900FE3">
              <w:rPr>
                <w:i/>
                <w:lang w:val="en-US"/>
              </w:rPr>
              <w:t>AB</w:t>
            </w:r>
            <w:r w:rsidRPr="00900FE3">
              <w:rPr>
                <w:i/>
              </w:rPr>
              <w:t>.</w:t>
            </w:r>
            <w:proofErr w:type="spellStart"/>
            <w:r w:rsidRPr="00900FE3">
              <w:rPr>
                <w:i/>
                <w:lang w:val="en-US"/>
              </w:rPr>
              <w:t>ini</w:t>
            </w:r>
            <w:proofErr w:type="spellEnd"/>
          </w:p>
        </w:tc>
      </w:tr>
    </w:tbl>
    <w:p w:rsidR="00A6069F" w:rsidRDefault="00900FE3" w:rsidP="003A52A4">
      <w:pPr>
        <w:rPr>
          <w:lang w:val="en-US"/>
        </w:rPr>
      </w:pPr>
      <w:r w:rsidRPr="00900FE3">
        <w:rPr>
          <w:i/>
        </w:rPr>
        <w:t xml:space="preserve">Раздел </w:t>
      </w:r>
      <w:r w:rsidRPr="00900FE3">
        <w:rPr>
          <w:i/>
          <w:lang w:val="en-US"/>
        </w:rPr>
        <w:t>[Defaults]</w:t>
      </w:r>
      <w:r>
        <w:rPr>
          <w:lang w:val="en-US"/>
        </w:rPr>
        <w:t>:</w:t>
      </w:r>
    </w:p>
    <w:p w:rsidR="00900FE3" w:rsidRDefault="00900FE3" w:rsidP="003A52A4">
      <w:r w:rsidRPr="00900FE3">
        <w:rPr>
          <w:b/>
          <w:lang w:val="en-US"/>
        </w:rPr>
        <w:t>ns</w:t>
      </w:r>
      <w:r w:rsidRPr="00900FE3">
        <w:t xml:space="preserve"> – </w:t>
      </w:r>
      <w:r>
        <w:t>число сечений по длине колонки;</w:t>
      </w:r>
    </w:p>
    <w:p w:rsidR="00900FE3" w:rsidRDefault="00900FE3" w:rsidP="003A52A4">
      <w:r w:rsidRPr="00900FE3">
        <w:rPr>
          <w:b/>
          <w:lang w:val="en-US"/>
        </w:rPr>
        <w:t>Np</w:t>
      </w:r>
      <w:r w:rsidRPr="00900FE3">
        <w:t xml:space="preserve"> – </w:t>
      </w:r>
      <w:r>
        <w:t>число интерполяционных точек в модельной выходной кривой;</w:t>
      </w:r>
    </w:p>
    <w:p w:rsidR="00900FE3" w:rsidRDefault="00900FE3" w:rsidP="003A52A4">
      <w:r w:rsidRPr="00900FE3">
        <w:rPr>
          <w:b/>
          <w:lang w:val="en-US"/>
        </w:rPr>
        <w:t>NTT</w:t>
      </w:r>
      <w:r w:rsidRPr="00900FE3">
        <w:t xml:space="preserve"> – </w:t>
      </w:r>
      <w:r>
        <w:t>число членов разложения функций в ряд Тейлора</w:t>
      </w:r>
    </w:p>
    <w:p w:rsidR="00900FE3" w:rsidRDefault="00900FE3" w:rsidP="003A52A4">
      <w:r w:rsidRPr="00900FE3">
        <w:rPr>
          <w:b/>
          <w:lang w:val="en-US"/>
        </w:rPr>
        <w:t>TOL</w:t>
      </w:r>
      <w:r w:rsidRPr="00900FE3">
        <w:t xml:space="preserve"> – </w:t>
      </w:r>
      <w:r>
        <w:t>относительная точность интегрирования кинетических уравнений</w:t>
      </w:r>
    </w:p>
    <w:p w:rsidR="00900FE3" w:rsidRDefault="00900FE3" w:rsidP="003A52A4">
      <w:r w:rsidRPr="00900FE3">
        <w:rPr>
          <w:b/>
          <w:lang w:val="en-US"/>
        </w:rPr>
        <w:t>alpha</w:t>
      </w:r>
      <w:r w:rsidRPr="00900FE3">
        <w:t xml:space="preserve"> – </w:t>
      </w:r>
      <w:r>
        <w:t>уровень доверия (для расчета доверительных интервалов)</w:t>
      </w:r>
    </w:p>
    <w:p w:rsidR="00CC3409" w:rsidRDefault="00CC3409" w:rsidP="003A52A4">
      <w:r>
        <w:t>Остальные параметры в этом файле изменять не следует.</w:t>
      </w:r>
    </w:p>
    <w:p w:rsidR="006E3A7E" w:rsidRDefault="006E3A7E" w:rsidP="003A52A4"/>
    <w:p w:rsidR="006E3A7E" w:rsidRDefault="006E3A7E" w:rsidP="00A44C73">
      <w:pPr>
        <w:pStyle w:val="2"/>
        <w:jc w:val="center"/>
      </w:pPr>
      <w:r>
        <w:t>Работа с программой</w:t>
      </w:r>
    </w:p>
    <w:p w:rsidR="00A44C73" w:rsidRDefault="00A44C73" w:rsidP="00A44C73"/>
    <w:p w:rsidR="00A44C73" w:rsidRDefault="00A44C73" w:rsidP="00A44C73">
      <w:r>
        <w:t xml:space="preserve">После формирования файла данных и настройке (если необходимо) файла </w:t>
      </w:r>
      <w:r>
        <w:rPr>
          <w:lang w:val="en-US"/>
        </w:rPr>
        <w:t>AB</w:t>
      </w:r>
      <w:r w:rsidRPr="00A44C73">
        <w:t>.</w:t>
      </w:r>
      <w:proofErr w:type="spellStart"/>
      <w:r>
        <w:rPr>
          <w:lang w:val="en-US"/>
        </w:rPr>
        <w:t>ini</w:t>
      </w:r>
      <w:proofErr w:type="spellEnd"/>
      <w:r>
        <w:t xml:space="preserve">, запускаем файл </w:t>
      </w:r>
      <w:r>
        <w:rPr>
          <w:lang w:val="en-US"/>
        </w:rPr>
        <w:t>AB</w:t>
      </w:r>
      <w:r w:rsidRPr="00A44C73">
        <w:t>2</w:t>
      </w:r>
      <w:r>
        <w:rPr>
          <w:lang w:val="en-US"/>
        </w:rPr>
        <w:t>C</w:t>
      </w:r>
      <w:r w:rsidRPr="00A44C73">
        <w:t>.</w:t>
      </w:r>
      <w:r>
        <w:rPr>
          <w:lang w:val="en-US"/>
        </w:rPr>
        <w:t>exe</w:t>
      </w:r>
      <w:r w:rsidRPr="00A44C73">
        <w:t xml:space="preserve"> (</w:t>
      </w:r>
      <w:r>
        <w:t>может располагаться в произвольном месте на диске).</w:t>
      </w:r>
      <w:r w:rsidR="009E1E1E">
        <w:t xml:space="preserve"> Далее загружаем файл данных</w:t>
      </w:r>
      <w:r w:rsidR="003B49BA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3635" w:rsidTr="00CC3635">
        <w:tc>
          <w:tcPr>
            <w:tcW w:w="9345" w:type="dxa"/>
          </w:tcPr>
          <w:p w:rsidR="00CC3635" w:rsidRDefault="00CC3635" w:rsidP="00A44C73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7AE30E1" wp14:editId="67F31B66">
                  <wp:extent cx="5940425" cy="387096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7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49BA" w:rsidRDefault="003B49BA" w:rsidP="00A44C73"/>
    <w:p w:rsidR="006E5F8F" w:rsidRDefault="006E5F8F" w:rsidP="00A44C73">
      <w:r>
        <w:t xml:space="preserve">Выбираем метод минимизации (по умолчанию – </w:t>
      </w:r>
      <w:proofErr w:type="spellStart"/>
      <w:r>
        <w:rPr>
          <w:lang w:val="en-US"/>
        </w:rPr>
        <w:t>PrincipleAxis</w:t>
      </w:r>
      <w:proofErr w:type="spellEnd"/>
      <w:r w:rsidRPr="006E5F8F">
        <w:t>)</w:t>
      </w:r>
      <w:r>
        <w:t xml:space="preserve"> и нажимаем кнопку «Счет»:</w:t>
      </w:r>
    </w:p>
    <w:p w:rsidR="006E5F8F" w:rsidRDefault="006E5F8F" w:rsidP="00A44C73">
      <w:r>
        <w:t xml:space="preserve">Начинается обработка данных. Ход процесса оптимизации отображается в реальном времени. </w:t>
      </w:r>
      <w:r w:rsidR="005E5CA8">
        <w:t>После завершения оптимизации появляется соответствующее сообщение: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6456"/>
      </w:tblGrid>
      <w:tr w:rsidR="005E5CA8" w:rsidTr="005E5CA8">
        <w:trPr>
          <w:jc w:val="center"/>
        </w:trPr>
        <w:tc>
          <w:tcPr>
            <w:tcW w:w="0" w:type="auto"/>
          </w:tcPr>
          <w:p w:rsidR="005E5CA8" w:rsidRDefault="005E5CA8" w:rsidP="00A44C73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FFAD056" wp14:editId="36E8DB89">
                  <wp:extent cx="3959352" cy="2350008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352" cy="235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5CA8" w:rsidRDefault="005E5CA8" w:rsidP="00A44C73"/>
    <w:p w:rsidR="005E5CA8" w:rsidRDefault="003A562C" w:rsidP="002219E1">
      <w:pPr>
        <w:pStyle w:val="1"/>
        <w:jc w:val="center"/>
      </w:pPr>
      <w:r>
        <w:t>Результаты расчета</w:t>
      </w:r>
    </w:p>
    <w:p w:rsidR="002219E1" w:rsidRDefault="002219E1" w:rsidP="002219E1"/>
    <w:p w:rsidR="003F6079" w:rsidRDefault="002219E1" w:rsidP="003F6079">
      <w:r>
        <w:t xml:space="preserve">В зависимости от режима расчета выходных концентраций результаты расчета сохраняются в файлы: 1) при расчете мгновенных концентраций в файл - </w:t>
      </w:r>
      <w:r w:rsidRPr="002219E1">
        <w:t>&lt;</w:t>
      </w:r>
      <w:r>
        <w:t xml:space="preserve">имя </w:t>
      </w:r>
      <w:r>
        <w:rPr>
          <w:lang w:val="en-US"/>
        </w:rPr>
        <w:t>AB</w:t>
      </w:r>
      <w:r>
        <w:t>-файла</w:t>
      </w:r>
      <w:proofErr w:type="gramStart"/>
      <w:r w:rsidRPr="002219E1">
        <w:t>&gt;.res-instant.txt</w:t>
      </w:r>
      <w:proofErr w:type="gramEnd"/>
      <w:r>
        <w:t xml:space="preserve">; 2) при расчете «интегральных» концентраций в файл - </w:t>
      </w:r>
      <w:r w:rsidRPr="002219E1">
        <w:t>&lt;</w:t>
      </w:r>
      <w:r>
        <w:t xml:space="preserve">имя </w:t>
      </w:r>
      <w:r>
        <w:rPr>
          <w:lang w:val="en-US"/>
        </w:rPr>
        <w:t>AB</w:t>
      </w:r>
      <w:r>
        <w:t>-файла</w:t>
      </w:r>
      <w:r w:rsidRPr="002219E1">
        <w:t>&gt;.</w:t>
      </w:r>
      <w:proofErr w:type="spellStart"/>
      <w:r w:rsidRPr="002219E1">
        <w:t>res</w:t>
      </w:r>
      <w:proofErr w:type="spellEnd"/>
      <w:r w:rsidRPr="002219E1">
        <w:t>-</w:t>
      </w:r>
      <w:r>
        <w:rPr>
          <w:lang w:val="en-US"/>
        </w:rPr>
        <w:t>cumulate</w:t>
      </w:r>
      <w:r w:rsidRPr="002219E1">
        <w:t>.</w:t>
      </w:r>
      <w:proofErr w:type="spellStart"/>
      <w:r w:rsidRPr="002219E1">
        <w:t>txt</w:t>
      </w:r>
      <w:proofErr w:type="spellEnd"/>
      <w:r>
        <w:t xml:space="preserve">. Все результаты выводятся в текстовом формате и могут просматриваться стандартными программа просмотра текстовых файлов (например, </w:t>
      </w:r>
      <w:r>
        <w:lastRenderedPageBreak/>
        <w:t xml:space="preserve">«Блокнотом»). </w:t>
      </w:r>
      <w:r w:rsidR="00690D3B">
        <w:t>Логически все результаты выводятся по отдельным колонкам. Колонки отделяются друг от друга знаками табуляции (для того, чтобы результаты можно было легко экспортировать в программы типа электронных таблиц (</w:t>
      </w:r>
      <w:r w:rsidR="00690D3B">
        <w:rPr>
          <w:lang w:val="en-US"/>
        </w:rPr>
        <w:t>Excel</w:t>
      </w:r>
      <w:r w:rsidR="00690D3B" w:rsidRPr="00690D3B">
        <w:t xml:space="preserve">, </w:t>
      </w:r>
      <w:proofErr w:type="spellStart"/>
      <w:r w:rsidR="00690D3B">
        <w:rPr>
          <w:lang w:val="en-US"/>
        </w:rPr>
        <w:t>SigmaPlot</w:t>
      </w:r>
      <w:proofErr w:type="spellEnd"/>
      <w:r w:rsidR="00690D3B" w:rsidRPr="00690D3B">
        <w:t xml:space="preserve">, </w:t>
      </w:r>
      <w:r w:rsidR="00690D3B">
        <w:rPr>
          <w:lang w:val="en-US"/>
        </w:rPr>
        <w:t>Origin</w:t>
      </w:r>
      <w:r w:rsidR="00690D3B" w:rsidRPr="00690D3B">
        <w:t xml:space="preserve"> </w:t>
      </w:r>
      <w:r w:rsidR="00690D3B">
        <w:t>и т.п.) для дальнейшей обработки (построение графиков и т.п.)</w:t>
      </w:r>
      <w:r w:rsidR="00D07C93">
        <w:t xml:space="preserve">. В первой строке файла – условные заголовки колонок. </w:t>
      </w:r>
      <w:r w:rsidR="003F6079">
        <w:t xml:space="preserve">После вставки текста файла, например, в </w:t>
      </w:r>
      <w:proofErr w:type="spellStart"/>
      <w:r w:rsidR="003F6079">
        <w:rPr>
          <w:lang w:val="en-US"/>
        </w:rPr>
        <w:t>SigmaPlot</w:t>
      </w:r>
      <w:proofErr w:type="spellEnd"/>
      <w:r w:rsidR="003F6079">
        <w:t xml:space="preserve">, (и перемещение первой строки в заголовки колонок) </w:t>
      </w:r>
      <w:r w:rsidR="003F6079">
        <w:t>получается следующее:</w:t>
      </w:r>
    </w:p>
    <w:p w:rsidR="003F6079" w:rsidRDefault="003F6079" w:rsidP="002219E1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6079" w:rsidTr="003F6079">
        <w:tc>
          <w:tcPr>
            <w:tcW w:w="9345" w:type="dxa"/>
          </w:tcPr>
          <w:p w:rsidR="003F6079" w:rsidRDefault="003F6079" w:rsidP="002219E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74CC35D9" wp14:editId="16FE851B">
                  <wp:extent cx="5940425" cy="365823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079" w:rsidRDefault="003F6079" w:rsidP="002219E1"/>
    <w:p w:rsidR="00EF2A55" w:rsidRDefault="00EF2A55" w:rsidP="002219E1">
      <w:r>
        <w:t>Ниже в таблице приведены описания содержимого каждой колонки (строки, через точку):</w:t>
      </w:r>
    </w:p>
    <w:p w:rsidR="00827B21" w:rsidRDefault="00EF2A55" w:rsidP="00EF2A55">
      <w: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36"/>
        <w:gridCol w:w="8709"/>
      </w:tblGrid>
      <w:tr w:rsidR="00827B21" w:rsidRPr="00827B21" w:rsidTr="00827B21">
        <w:trPr>
          <w:trHeight w:val="762"/>
        </w:trPr>
        <w:tc>
          <w:tcPr>
            <w:tcW w:w="0" w:type="auto"/>
            <w:gridSpan w:val="2"/>
            <w:vAlign w:val="center"/>
          </w:tcPr>
          <w:p w:rsidR="00827B21" w:rsidRPr="00827B21" w:rsidRDefault="00827B21" w:rsidP="00827B21">
            <w:pPr>
              <w:ind w:firstLine="0"/>
              <w:jc w:val="right"/>
              <w:rPr>
                <w:i/>
              </w:rPr>
            </w:pPr>
            <w:r w:rsidRPr="00827B21">
              <w:rPr>
                <w:i/>
              </w:rPr>
              <w:t>Таблица</w:t>
            </w:r>
            <w:bookmarkStart w:id="0" w:name="_GoBack"/>
            <w:bookmarkEnd w:id="0"/>
            <w:r w:rsidRPr="00827B21">
              <w:rPr>
                <w:i/>
              </w:rPr>
              <w:t xml:space="preserve"> 1. Содержимое колонок в файле результатов моделирования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1.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 xml:space="preserve"> Обозначения параметров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Название программы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2.2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s2 (остаточная дисперсия)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2.3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kAB_1 (константа Адамса-Богарта для центров 1)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2.4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dkAB_1 (доверительный интервал константы Адамса-Богарта для центров 1)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2.5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N0_1 (ёмкость сорбента по центрам 1)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2.6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dN0_1 (доверительный интервал емкости сорбента по центрам 1)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2.7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kAB_2 (константа Адамса-Богарта для центров 2)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2.8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dkAB_2 (доверительный интервал константы Адамса-Богарта для центров 2)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2.9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N0_2 (ёмкость сорбента по центрам 2)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2.10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dN0_2 (доверительный интервал емкости сорбента по центрам 2)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lastRenderedPageBreak/>
              <w:t>2.11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N0 (суммарная емкость сорбента)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2.12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dN0 (доверительный интервал суммарной емкости сорбента)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2.13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f1 (доля емкости центров 1)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2.14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df1 (доверительный интервал доли емкости центров 1)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2.15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f2 (доля емкости центров 2)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2.16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df2 (доверительный интервал доли емкости центров 2)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2.17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eps</w:t>
            </w:r>
            <w:proofErr w:type="spellEnd"/>
            <w:r w:rsidRPr="00827B21">
              <w:t xml:space="preserve"> (порозность колонки - доля свободного объема)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2.18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avr</w:t>
            </w:r>
            <w:proofErr w:type="spellEnd"/>
            <w:r w:rsidRPr="00827B21">
              <w:t xml:space="preserve"> (0 - мгновенные концентрации, 1 – «интегральные» концентрации)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2.19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ns</w:t>
            </w:r>
            <w:proofErr w:type="spellEnd"/>
            <w:r w:rsidRPr="00827B21">
              <w:t xml:space="preserve"> (число сечений по длине колонки)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2.20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R (индекс корреляции (для нелинейных систем коэффициент парной корреляции Пирсона не используется. Используется либо индекс корреляции*, либо коэффициент детерминации))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2.21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alpha</w:t>
            </w:r>
            <w:proofErr w:type="spellEnd"/>
            <w:r w:rsidRPr="00827B21">
              <w:t xml:space="preserve"> (уровень значимости (0.05))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3.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t</w:t>
            </w:r>
            <w:r w:rsidRPr="00827B21">
              <w:t>-</w:t>
            </w:r>
            <w:r w:rsidRPr="00827B21">
              <w:rPr>
                <w:lang w:val="en-US"/>
              </w:rPr>
              <w:t>exp</w:t>
            </w:r>
            <w:r w:rsidRPr="00827B21">
              <w:t xml:space="preserve"> (экспериментальные времена)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4.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exp</w:t>
            </w:r>
            <w:r w:rsidRPr="00827B21">
              <w:t xml:space="preserve"> (экспериментальные относительные (</w:t>
            </w:r>
            <w:r w:rsidRPr="00827B21">
              <w:rPr>
                <w:position w:val="-12"/>
              </w:rPr>
              <w:object w:dxaOrig="583" w:dyaOrig="360">
                <v:shape id="_x0000_i1118" type="#_x0000_t75" style="width:29.15pt;height:18pt" o:ole="">
                  <v:imagedata r:id="rId51" o:title=""/>
                </v:shape>
                <o:OLEObject Type="Embed" ProgID="Equation.DSMT4" ShapeID="_x0000_i1118" DrawAspect="Content" ObjectID="_1840889008" r:id="rId52"/>
              </w:object>
            </w:r>
            <w:r w:rsidRPr="00827B21">
              <w:t>) выходные концентрации)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5.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mod</w:t>
            </w:r>
            <w:r w:rsidRPr="00827B21">
              <w:t xml:space="preserve"> (модельные относительные выходные концентрации (или мгновенные, или по </w:t>
            </w:r>
            <w:proofErr w:type="spellStart"/>
            <w:r w:rsidRPr="00827B21">
              <w:t>аликвотам</w:t>
            </w:r>
            <w:proofErr w:type="spellEnd"/>
            <w:r w:rsidRPr="00827B21">
              <w:t xml:space="preserve">, в зависимости от </w:t>
            </w:r>
            <w:proofErr w:type="spellStart"/>
            <w:r w:rsidRPr="00827B21">
              <w:t>avr</w:t>
            </w:r>
            <w:proofErr w:type="spellEnd"/>
            <w:r w:rsidRPr="00827B21">
              <w:t>))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6.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t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 xml:space="preserve"> (интерполированные времена)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7.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 xml:space="preserve"> (интерполированные относительные выходные концентрации (мгновенные, независимо от значения </w:t>
            </w:r>
            <w:proofErr w:type="spellStart"/>
            <w:r w:rsidRPr="00827B21">
              <w:t>avr</w:t>
            </w:r>
            <w:proofErr w:type="spellEnd"/>
            <w:r w:rsidRPr="00827B21">
              <w:t>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8.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>-</w:t>
            </w:r>
            <w:r w:rsidRPr="00827B21">
              <w:rPr>
                <w:lang w:val="en-US"/>
              </w:rPr>
              <w:t>up</w:t>
            </w:r>
            <w:r w:rsidRPr="00827B21">
              <w:t xml:space="preserve"> (верхняя граница доверительного интервала интерполированных относительных выходных концентраций)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9.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>-</w:t>
            </w:r>
            <w:r w:rsidRPr="00827B21">
              <w:rPr>
                <w:lang w:val="en-US"/>
              </w:rPr>
              <w:t>down</w:t>
            </w:r>
            <w:r w:rsidRPr="00827B21">
              <w:t xml:space="preserve"> (нижняя граница доверительного интервала интерполированных относительных выходных концентраций)</w:t>
            </w:r>
          </w:p>
        </w:tc>
      </w:tr>
    </w:tbl>
    <w:p w:rsidR="00EF2A55" w:rsidRDefault="00EF2A55" w:rsidP="00EF2A55"/>
    <w:p w:rsidR="00EF2A55" w:rsidRDefault="00EF2A55" w:rsidP="00EF2A55">
      <w:r>
        <w:t>*Индекс корреляции:</w:t>
      </w:r>
    </w:p>
    <w:p w:rsidR="00EF2A55" w:rsidRDefault="00EF2A55" w:rsidP="00EF2A55">
      <w:pPr>
        <w:pStyle w:val="MTDisplayEquation"/>
      </w:pPr>
      <w:r>
        <w:tab/>
      </w:r>
      <w:r>
        <w:rPr>
          <w:position w:val="-26"/>
        </w:rPr>
        <w:object w:dxaOrig="1577" w:dyaOrig="720">
          <v:shape id="_x0000_i1087" type="#_x0000_t75" style="width:78.85pt;height:36pt" o:ole="">
            <v:imagedata r:id="rId53" o:title=""/>
          </v:shape>
          <o:OLEObject Type="Embed" ProgID="Equation.DSMT4" ShapeID="_x0000_i1087" DrawAspect="Content" ObjectID="_1840889009" r:id="rId54"/>
        </w:object>
      </w:r>
    </w:p>
    <w:p w:rsidR="00EF2A55" w:rsidRDefault="00EF2A55" w:rsidP="00EF2A55">
      <w:r>
        <w:rPr>
          <w:position w:val="-12"/>
        </w:rPr>
        <w:object w:dxaOrig="660" w:dyaOrig="377">
          <v:shape id="_x0000_i1088" type="#_x0000_t75" style="width:33.15pt;height:18.85pt" o:ole="">
            <v:imagedata r:id="rId55" o:title=""/>
          </v:shape>
          <o:OLEObject Type="Embed" ProgID="Equation.DSMT4" ShapeID="_x0000_i1088" DrawAspect="Content" ObjectID="_1840889010" r:id="rId56"/>
        </w:object>
      </w:r>
      <w:r>
        <w:t xml:space="preserve">остаточная дисперсия регрессии; </w:t>
      </w:r>
      <w:r>
        <w:rPr>
          <w:position w:val="-6"/>
        </w:rPr>
        <w:object w:dxaOrig="523" w:dyaOrig="326">
          <v:shape id="_x0000_i1089" type="#_x0000_t75" style="width:26.3pt;height:16.3pt" o:ole="">
            <v:imagedata r:id="rId57" o:title=""/>
          </v:shape>
          <o:OLEObject Type="Embed" ProgID="Equation.DSMT4" ShapeID="_x0000_i1089" DrawAspect="Content" ObjectID="_1840889011" r:id="rId58"/>
        </w:object>
      </w:r>
      <w:r>
        <w:t>дисперсия выборки:</w:t>
      </w:r>
    </w:p>
    <w:p w:rsidR="00EF2A55" w:rsidRDefault="00EF2A55" w:rsidP="00EF2A55">
      <w:pPr>
        <w:pStyle w:val="MTDisplayEquation"/>
      </w:pPr>
      <w:r>
        <w:tab/>
      </w:r>
      <w:r>
        <w:rPr>
          <w:position w:val="-24"/>
        </w:rPr>
        <w:object w:dxaOrig="1740" w:dyaOrig="960">
          <v:shape id="_x0000_i1090" type="#_x0000_t75" style="width:87.15pt;height:48pt" o:ole="">
            <v:imagedata r:id="rId59" o:title=""/>
          </v:shape>
          <o:OLEObject Type="Embed" ProgID="Equation.DSMT4" ShapeID="_x0000_i1090" DrawAspect="Content" ObjectID="_1840889012" r:id="rId60"/>
        </w:object>
      </w:r>
    </w:p>
    <w:p w:rsidR="003F6079" w:rsidRPr="003F6079" w:rsidRDefault="003F6079" w:rsidP="002219E1"/>
    <w:sectPr w:rsidR="003F6079" w:rsidRPr="003F6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FB"/>
    <w:rsid w:val="000A6126"/>
    <w:rsid w:val="000E53DE"/>
    <w:rsid w:val="000F456A"/>
    <w:rsid w:val="001015CF"/>
    <w:rsid w:val="00160DE6"/>
    <w:rsid w:val="00165F89"/>
    <w:rsid w:val="001A2659"/>
    <w:rsid w:val="001D5A76"/>
    <w:rsid w:val="001F3BBC"/>
    <w:rsid w:val="002219E1"/>
    <w:rsid w:val="002617F0"/>
    <w:rsid w:val="002A2CEB"/>
    <w:rsid w:val="002D30D2"/>
    <w:rsid w:val="003410EF"/>
    <w:rsid w:val="00352C1F"/>
    <w:rsid w:val="00357051"/>
    <w:rsid w:val="00357491"/>
    <w:rsid w:val="003A52A4"/>
    <w:rsid w:val="003A562C"/>
    <w:rsid w:val="003B49BA"/>
    <w:rsid w:val="003F6079"/>
    <w:rsid w:val="00404A37"/>
    <w:rsid w:val="0041408F"/>
    <w:rsid w:val="00495B7D"/>
    <w:rsid w:val="004B4497"/>
    <w:rsid w:val="004F3D80"/>
    <w:rsid w:val="005850B2"/>
    <w:rsid w:val="005B7004"/>
    <w:rsid w:val="005E5CA8"/>
    <w:rsid w:val="005F5CD9"/>
    <w:rsid w:val="006353B9"/>
    <w:rsid w:val="00650761"/>
    <w:rsid w:val="00690D3B"/>
    <w:rsid w:val="006A2ED9"/>
    <w:rsid w:val="006E3A7E"/>
    <w:rsid w:val="006E5F8F"/>
    <w:rsid w:val="0075120A"/>
    <w:rsid w:val="00751F4D"/>
    <w:rsid w:val="007560FA"/>
    <w:rsid w:val="007700D5"/>
    <w:rsid w:val="007B21FE"/>
    <w:rsid w:val="007C2186"/>
    <w:rsid w:val="007E5801"/>
    <w:rsid w:val="00811C7F"/>
    <w:rsid w:val="00827B21"/>
    <w:rsid w:val="00854F4A"/>
    <w:rsid w:val="00900FE3"/>
    <w:rsid w:val="009552DC"/>
    <w:rsid w:val="00984A46"/>
    <w:rsid w:val="00993771"/>
    <w:rsid w:val="009E1E1E"/>
    <w:rsid w:val="009E22D3"/>
    <w:rsid w:val="009F19D3"/>
    <w:rsid w:val="009F31D4"/>
    <w:rsid w:val="00A03DFC"/>
    <w:rsid w:val="00A07270"/>
    <w:rsid w:val="00A33A70"/>
    <w:rsid w:val="00A34FFB"/>
    <w:rsid w:val="00A44C73"/>
    <w:rsid w:val="00A6069F"/>
    <w:rsid w:val="00A7181D"/>
    <w:rsid w:val="00B77AE2"/>
    <w:rsid w:val="00BC1A8D"/>
    <w:rsid w:val="00C558D6"/>
    <w:rsid w:val="00CC3409"/>
    <w:rsid w:val="00CC3635"/>
    <w:rsid w:val="00CD07C4"/>
    <w:rsid w:val="00D07C93"/>
    <w:rsid w:val="00D21D39"/>
    <w:rsid w:val="00D5030B"/>
    <w:rsid w:val="00E22551"/>
    <w:rsid w:val="00E5304B"/>
    <w:rsid w:val="00EB374F"/>
    <w:rsid w:val="00ED146A"/>
    <w:rsid w:val="00EE6E40"/>
    <w:rsid w:val="00EF2A55"/>
    <w:rsid w:val="00FA1098"/>
    <w:rsid w:val="00FC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C6AFA"/>
  <w15:chartTrackingRefBased/>
  <w15:docId w15:val="{83DDB56C-D8D7-4E44-97A7-5E6A7647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146A"/>
    <w:pPr>
      <w:widowControl w:val="0"/>
      <w:spacing w:after="100" w:line="240" w:lineRule="auto"/>
      <w:ind w:firstLine="706"/>
      <w:jc w:val="both"/>
    </w:pPr>
    <w:rPr>
      <w:rFonts w:ascii="Times New Roman" w:eastAsia="Arial Unicode MS" w:hAnsi="Times New Roman" w:cs="Arial Unicode MS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04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A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Таблица"/>
    <w:basedOn w:val="a"/>
    <w:qFormat/>
    <w:rsid w:val="00357491"/>
    <w:pPr>
      <w:ind w:firstLine="0"/>
      <w:jc w:val="left"/>
    </w:pPr>
  </w:style>
  <w:style w:type="paragraph" w:customStyle="1" w:styleId="OCR--1">
    <w:name w:val="OCR-Заг-1"/>
    <w:basedOn w:val="a"/>
    <w:qFormat/>
    <w:rsid w:val="003410EF"/>
    <w:pPr>
      <w:keepNext/>
      <w:keepLines/>
      <w:ind w:firstLine="0"/>
      <w:jc w:val="center"/>
    </w:pPr>
    <w:rPr>
      <w:b/>
      <w:bCs/>
      <w:lang w:bidi="ru-RU"/>
    </w:rPr>
  </w:style>
  <w:style w:type="paragraph" w:customStyle="1" w:styleId="OCR-">
    <w:name w:val="OCR-основной"/>
    <w:basedOn w:val="a"/>
    <w:qFormat/>
    <w:rsid w:val="003410EF"/>
    <w:rPr>
      <w:sz w:val="19"/>
      <w:lang w:bidi="ru-RU"/>
    </w:rPr>
  </w:style>
  <w:style w:type="paragraph" w:customStyle="1" w:styleId="OCR-0">
    <w:name w:val="OCR-Рис"/>
    <w:basedOn w:val="OCR-"/>
    <w:qFormat/>
    <w:rsid w:val="003410EF"/>
    <w:pPr>
      <w:ind w:firstLine="0"/>
      <w:jc w:val="center"/>
    </w:pPr>
    <w:rPr>
      <w:b/>
      <w:bCs/>
      <w:sz w:val="16"/>
    </w:rPr>
  </w:style>
  <w:style w:type="paragraph" w:customStyle="1" w:styleId="OCR--2">
    <w:name w:val="OCR-Заг-2"/>
    <w:basedOn w:val="OCR--1"/>
    <w:qFormat/>
    <w:rsid w:val="003410EF"/>
    <w:pPr>
      <w:jc w:val="left"/>
    </w:pPr>
    <w:rPr>
      <w:i/>
      <w:sz w:val="18"/>
    </w:rPr>
  </w:style>
  <w:style w:type="paragraph" w:customStyle="1" w:styleId="a4">
    <w:name w:val="Сноска"/>
    <w:basedOn w:val="a5"/>
    <w:qFormat/>
    <w:rsid w:val="00854F4A"/>
    <w:pPr>
      <w:widowControl/>
      <w:ind w:left="4" w:right="1" w:firstLine="536"/>
    </w:pPr>
    <w:rPr>
      <w:rFonts w:eastAsia="Arial" w:cs="Times New Roman"/>
    </w:rPr>
  </w:style>
  <w:style w:type="paragraph" w:styleId="a5">
    <w:name w:val="footnote text"/>
    <w:basedOn w:val="a"/>
    <w:link w:val="a6"/>
    <w:uiPriority w:val="99"/>
    <w:semiHidden/>
    <w:unhideWhenUsed/>
    <w:rsid w:val="00854F4A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54F4A"/>
    <w:rPr>
      <w:rFonts w:ascii="Times New Roman" w:eastAsia="Arial Unicode MS" w:hAnsi="Times New Roman" w:cs="Arial Unicode MS"/>
      <w:color w:val="000000"/>
      <w:sz w:val="20"/>
      <w:szCs w:val="20"/>
      <w:lang w:eastAsia="ru-RU"/>
    </w:rPr>
  </w:style>
  <w:style w:type="paragraph" w:customStyle="1" w:styleId="a7">
    <w:name w:val="Основной"/>
    <w:basedOn w:val="a"/>
    <w:autoRedefine/>
    <w:qFormat/>
    <w:rsid w:val="00ED146A"/>
    <w:rPr>
      <w:rFonts w:eastAsia="Times New Roman" w:cs="Times New Roman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04A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4A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table" w:styleId="a8">
    <w:name w:val="Table Grid"/>
    <w:basedOn w:val="a1"/>
    <w:uiPriority w:val="39"/>
    <w:rsid w:val="007C2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2D30D2"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0"/>
    <w:link w:val="MTDisplayEquation"/>
    <w:rsid w:val="002D30D2"/>
    <w:rPr>
      <w:rFonts w:ascii="Times New Roman" w:eastAsia="Arial Unicode MS" w:hAnsi="Times New Roman" w:cs="Arial Unicode MS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8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1.bin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7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20.bin"/><Relationship Id="rId45" Type="http://schemas.openxmlformats.org/officeDocument/2006/relationships/image" Target="media/image20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7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3.png"/><Relationship Id="rId57" Type="http://schemas.openxmlformats.org/officeDocument/2006/relationships/image" Target="media/image28.wmf"/><Relationship Id="rId61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png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image" Target="media/image19.wmf"/><Relationship Id="rId48" Type="http://schemas.openxmlformats.org/officeDocument/2006/relationships/image" Target="media/image22.png"/><Relationship Id="rId56" Type="http://schemas.openxmlformats.org/officeDocument/2006/relationships/oleObject" Target="embeddings/oleObject26.bin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3.bin"/><Relationship Id="rId59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6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Голиков</dc:creator>
  <cp:keywords/>
  <dc:description/>
  <cp:lastModifiedBy>Алексей Голиков</cp:lastModifiedBy>
  <cp:revision>46</cp:revision>
  <dcterms:created xsi:type="dcterms:W3CDTF">2026-05-20T20:55:00Z</dcterms:created>
  <dcterms:modified xsi:type="dcterms:W3CDTF">2026-05-21T07:06:00Z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