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ENPIC</w:t>
      </w:r>
    </w:p>
    <w:p>
      <w:pPr>
        <w:pStyle w:val="Author"/>
      </w:pPr>
      <w:r>
        <w:t xml:space="preserve">Guillem Lluís i Luengo</w:t>
      </w:r>
    </w:p>
    <w:p>
      <w:pPr>
        <w:pStyle w:val="Date"/>
      </w:pPr>
      <w:r>
        <w:t xml:space="preserve">2026-04-30</w:t>
      </w:r>
    </w:p>
    <w:bookmarkStart w:id="38" w:name="resultados"/>
    <w:p>
      <w:pPr>
        <w:pStyle w:val="Heading1"/>
      </w:pPr>
      <w:r>
        <w:t xml:space="preserve">Resultados</w:t>
      </w:r>
    </w:p>
    <w:p>
      <w:pPr>
        <w:pStyle w:val="FirstParagraph"/>
      </w:pPr>
      <w:r>
        <w:t xml:space="preserve">Los resultados de los indicadores se presentan como porcentajes y intervalos de confianza (IC) al 95%. Cuando el estándar de referencia es el 100%, no tiene sentido realizar contrastes de hipótesis porque, al comparar con el objetivo ideal, siempre se obtendrá significación. En caso contrario, se indicará también el valor p. Se considera que existe significación estadística si p &lt; 0,05.</w:t>
      </w:r>
    </w:p>
    <w:bookmarkStart w:id="20" w:name="X07cd3233686d34d9a19c8509302aef46c91d4af"/>
    <w:p>
      <w:pPr>
        <w:pStyle w:val="Heading2"/>
      </w:pPr>
      <w:r>
        <w:t xml:space="preserve">Identificación de enfermos en riesgo nutricional (100%)</w:t>
      </w:r>
    </w:p>
    <w:p>
      <w:pPr>
        <w:pStyle w:val="FirstParagraph"/>
      </w:pPr>
      <w:r>
        <w:t xml:space="preserve">Todos los pacientes incluidos en el estudio tuvieron una estancia en la UCI superior a 48h. Se valoró el riesgo nutricional con la herramienta NUTRIC Score en 509 de los 525 casos (96,95%, IC 94,99-98,19). Este valor indica una adherencia alta al protocolo.</w:t>
      </w:r>
    </w:p>
    <w:bookmarkEnd w:id="20"/>
    <w:bookmarkStart w:id="21" w:name="valoración-del-estado-nutricional-100"/>
    <w:p>
      <w:pPr>
        <w:pStyle w:val="Heading2"/>
      </w:pPr>
      <w:r>
        <w:t xml:space="preserve">Valoración del estado nutricional (100%)</w:t>
      </w:r>
    </w:p>
    <w:p>
      <w:pPr>
        <w:pStyle w:val="FirstParagraph"/>
      </w:pPr>
      <w:r>
        <w:t xml:space="preserve">Se realizó la valoración del EN en 233 de los 233 pacientes con RN (100%, IC 97,98-100). Es necesario tener en cuenta, no obstante, que existen 16 casos en los que no se pudo objetivar el RN mediante el NUTRIC Score y que, por este motivo, no se han incluido en el cálculo.</w:t>
      </w:r>
    </w:p>
    <w:bookmarkEnd w:id="21"/>
    <w:bookmarkStart w:id="28" w:name="X352865889068c48ba8fb8f9c4e4d45e1a50b1b3"/>
    <w:p>
      <w:pPr>
        <w:pStyle w:val="Heading2"/>
      </w:pPr>
      <w:r>
        <w:t xml:space="preserve">Adecuación del aporte calórico y proteico del soporte nutricional (&gt;80%)</w:t>
      </w:r>
    </w:p>
    <w:p>
      <w:pPr>
        <w:pStyle w:val="FirstParagraph"/>
      </w:pPr>
      <w:r>
        <w:t xml:space="preserve">El cumplimiento de los requerimientos nutricionales en los pacientes que alcanzan el 4º día tras el ingreso en la UCI es bajo: 58 de 508 pacientes para el aporte calórico (11,42%, IC 8,85-14,59) y 117 de 508 para el aporte proteico (23,03%, 19,49-26,99).</w:t>
      </w:r>
    </w:p>
    <w:p>
      <w:pPr>
        <w:pStyle w:val="BodyText"/>
      </w:pPr>
      <w:r>
        <w:t xml:space="preserve">De los pacientes que no cumplen los requerimientos de aporte calórico, 425 no llegan al límite inferior, mientas que 25 superan el límite superior, lo cual indica una tendencia a la hiponutrición (ver Tabla). Se añade también un gráfico con la distribución de días dentro de los rangos teóricos de aporte nutricional.</w:t>
      </w:r>
    </w:p>
    <w:p>
      <w:pPr>
        <w:pStyle w:val="BodyText"/>
      </w:pPr>
      <w:r>
        <w:rPr>
          <w:i/>
          <w:iCs/>
        </w:rPr>
        <w:t xml:space="preserve">Fórmulas:</w:t>
      </w:r>
      <w:r>
        <w:t xml:space="preserve"> </w:t>
      </w:r>
      <w:r>
        <w:t xml:space="preserve">[1]</w:t>
      </w:r>
    </w:p>
    <w:p>
      <w:pPr>
        <w:pStyle w:val="BodyText"/>
      </w:pPr>
      <m:oMathPara>
        <m:oMathParaPr>
          <m:jc m:val="center"/>
        </m:oMathParaPr>
        <m:oMath>
          <m:r>
            <m:rPr>
              <m:sty m:val="p"/>
            </m:rPr>
            <m:t>P</m:t>
          </m:r>
          <m:r>
            <m:rPr>
              <m:sty m:val="p"/>
            </m:rPr>
            <m:t>e</m:t>
          </m:r>
          <m:r>
            <m:rPr>
              <m:sty m:val="p"/>
            </m:rPr>
            <m:t>s</m:t>
          </m:r>
          <m:r>
            <m:rPr>
              <m:sty m:val="p"/>
            </m:rPr>
            <m:t>o</m:t>
          </m:r>
          <m:r>
            <m:rPr>
              <m:sty m:val="p"/>
            </m:rPr>
            <m:t> </m:t>
          </m:r>
          <m:r>
            <m:rPr>
              <m:sty m:val="p"/>
            </m:rPr>
            <m:t>a</m:t>
          </m:r>
          <m:r>
            <m:rPr>
              <m:sty m:val="p"/>
            </m:rPr>
            <m:t>j</m:t>
          </m:r>
          <m:r>
            <m:rPr>
              <m:sty m:val="p"/>
            </m:rPr>
            <m:t>u</m:t>
          </m:r>
          <m:r>
            <m:rPr>
              <m:sty m:val="p"/>
            </m:rPr>
            <m:t>s</m:t>
          </m:r>
          <m:r>
            <m:rPr>
              <m:sty m:val="p"/>
            </m:rPr>
            <m:t>t</m:t>
          </m:r>
          <m:r>
            <m:rPr>
              <m:sty m:val="p"/>
            </m:rPr>
            <m:t>a</m:t>
          </m:r>
          <m:r>
            <m:rPr>
              <m:sty m:val="p"/>
            </m:rPr>
            <m:t>d</m:t>
          </m:r>
          <m:r>
            <m:rPr>
              <m:sty m:val="p"/>
            </m:rPr>
            <m:t>o</m:t>
          </m:r>
          <m:r>
            <m:rPr>
              <m:sty m:val="p"/>
            </m:rPr>
            <m:t>=</m:t>
          </m:r>
          <m:d>
            <m:dPr>
              <m:begChr m:val="("/>
              <m:sepChr m:val=""/>
              <m:endChr m:val=")"/>
              <m:grow/>
            </m:dPr>
            <m:e>
              <m:r>
                <m:rPr>
                  <m:sty m:val="p"/>
                </m:rPr>
                <m:t>P</m:t>
              </m:r>
              <m:r>
                <m:rPr>
                  <m:sty m:val="p"/>
                </m:rPr>
                <m:t>e</m:t>
              </m:r>
              <m:r>
                <m:rPr>
                  <m:sty m:val="p"/>
                </m:rPr>
                <m:t>s</m:t>
              </m:r>
              <m:r>
                <m:rPr>
                  <m:sty m:val="p"/>
                </m:rPr>
                <m:t>o</m:t>
              </m:r>
              <m:r>
                <m:rPr>
                  <m:sty m:val="p"/>
                </m:rPr>
                <m:t> </m:t>
              </m:r>
              <m:r>
                <m:rPr>
                  <m:sty m:val="p"/>
                </m:rPr>
                <m:t>a</m:t>
              </m:r>
              <m:r>
                <m:rPr>
                  <m:sty m:val="p"/>
                </m:rPr>
                <m:t>c</m:t>
              </m:r>
              <m:r>
                <m:rPr>
                  <m:sty m:val="p"/>
                </m:rPr>
                <m:t>t</m:t>
              </m:r>
              <m:r>
                <m:rPr>
                  <m:sty m:val="p"/>
                </m:rPr>
                <m:t>u</m:t>
              </m:r>
              <m:r>
                <m:rPr>
                  <m:sty m:val="p"/>
                </m:rPr>
                <m:t>a</m:t>
              </m:r>
              <m:r>
                <m:rPr>
                  <m:sty m:val="p"/>
                </m:rPr>
                <m:t>l</m:t>
              </m:r>
              <m:r>
                <m:rPr>
                  <m:sty m:val="p"/>
                </m:rPr>
                <m:t>−</m:t>
              </m:r>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e>
          </m:d>
          <m:r>
            <m:rPr>
              <m:sty m:val="p"/>
            </m:rPr>
            <m:t>⋅</m:t>
          </m:r>
          <m:r>
            <m:t>0</m:t>
          </m:r>
          <m:r>
            <m:rPr>
              <m:sty m:val="p"/>
            </m:rPr>
            <m:t>,</m:t>
          </m:r>
          <m:r>
            <m:t>33</m:t>
          </m:r>
          <m:r>
            <m:rPr>
              <m:sty m:val="p"/>
            </m:rPr>
            <m:t>+</m:t>
          </m:r>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oMath>
      </m:oMathPara>
    </w:p>
    <w:p>
      <w:pPr>
        <w:pStyle w:val="FirstParagraph"/>
      </w:pPr>
      <m:oMathPara>
        <m:oMathParaPr>
          <m:jc m:val="center"/>
        </m:oMathParaPr>
        <m:oMath>
          <m:r>
            <m:rPr>
              <m:sty m:val="p"/>
            </m:rPr>
            <m:t>P</m:t>
          </m:r>
          <m:r>
            <m:rPr>
              <m:sty m:val="p"/>
            </m:rPr>
            <m:t>e</m:t>
          </m:r>
          <m:r>
            <m:rPr>
              <m:sty m:val="p"/>
            </m:rPr>
            <m:t>s</m:t>
          </m:r>
          <m:r>
            <m:rPr>
              <m:sty m:val="p"/>
            </m:rPr>
            <m:t>o</m:t>
          </m:r>
          <m:r>
            <m:rPr>
              <m:sty m:val="p"/>
            </m:rPr>
            <m:t> </m:t>
          </m:r>
          <m:r>
            <m:rPr>
              <m:sty m:val="p"/>
            </m:rPr>
            <m:t>i</m:t>
          </m:r>
          <m:r>
            <m:rPr>
              <m:sty m:val="p"/>
            </m:rPr>
            <m:t>d</m:t>
          </m:r>
          <m:r>
            <m:rPr>
              <m:sty m:val="p"/>
            </m:rPr>
            <m:t>e</m:t>
          </m:r>
          <m:r>
            <m:rPr>
              <m:sty m:val="p"/>
            </m:rPr>
            <m:t>a</m:t>
          </m:r>
          <m:r>
            <m:rPr>
              <m:sty m:val="p"/>
            </m:rPr>
            <m:t>l</m:t>
          </m:r>
          <m:r>
            <m:rPr>
              <m:sty m:val="p"/>
            </m:rPr>
            <m:t>=</m:t>
          </m:r>
          <m:r>
            <m:t>25</m:t>
          </m:r>
          <m:r>
            <m:rPr>
              <m:sty m:val="p"/>
            </m:rPr>
            <m:t>⋅</m:t>
          </m:r>
          <m:sSup>
            <m:e>
              <m:r>
                <m:rPr>
                  <m:sty m:val="p"/>
                </m:rPr>
                <m:t>t</m:t>
              </m:r>
              <m:r>
                <m:rPr>
                  <m:sty m:val="p"/>
                </m:rPr>
                <m:t>a</m:t>
              </m:r>
              <m:r>
                <m:rPr>
                  <m:sty m:val="p"/>
                </m:rPr>
                <m:t>l</m:t>
              </m:r>
              <m:r>
                <m:rPr>
                  <m:sty m:val="p"/>
                </m:rPr>
                <m:t>l</m:t>
              </m:r>
              <m:r>
                <m:rPr>
                  <m:sty m:val="p"/>
                </m:rPr>
                <m:t>a</m:t>
              </m:r>
            </m:e>
            <m:sup>
              <m:r>
                <m:t>2</m:t>
              </m:r>
            </m:sup>
          </m:sSup>
        </m:oMath>
      </m:oMathPara>
    </w:p>
    <w:p>
      <w:pPr>
        <w:pStyle w:val="TableCaption"/>
      </w:pPr>
      <w:r>
        <w:t xml:space="preserve">Análisis de:</w:t>
      </w:r>
      <w:r>
        <w:t xml:space="preserve"> </w:t>
      </w:r>
      <w:r>
        <w:rPr>
          <w:b/>
          <w:bCs/>
        </w:rPr>
        <w:t xml:space="preserve">aporte calórico en fase aguda (kcal/kg/día)</w:t>
      </w:r>
      <w:r>
        <w:t xml:space="preserve"> </w:t>
      </w:r>
      <w:r>
        <w:t xml:space="preserve">| Intervalo de referencia: 15 - 20</w:t>
      </w:r>
    </w:p>
    <w:tbl>
      <w:tblPr>
        <w:tblStyle w:val="Table"/>
        <w:tblW w:type="auto" w:w="0"/>
        <w:tblLook w:firstRow="1" w:lastRow="0" w:firstColumn="0" w:lastColumn="0" w:noHBand="0" w:noVBand="0" w:val="0020"/>
        <w:tblCaption w:val="Análisis de: aporte calórico en fase aguda (kcal/kg/día) | Intervalo de referencia: 15 - 20"/>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110</w:t>
            </w:r>
          </w:p>
        </w:tc>
        <w:tc>
          <w:tcPr/>
          <w:p>
            <w:pPr>
              <w:pStyle w:val="Compact"/>
              <w:jc w:val="right"/>
            </w:pPr>
            <w:r>
              <w:t xml:space="preserve">20.95</w:t>
            </w:r>
          </w:p>
        </w:tc>
      </w:tr>
      <w:tr>
        <w:tc>
          <w:tcPr/>
          <w:p>
            <w:pPr>
              <w:pStyle w:val="Compact"/>
              <w:jc w:val="left"/>
            </w:pPr>
            <w:r>
              <w:t xml:space="preserve">Borderline (60-80%)</w:t>
            </w:r>
          </w:p>
        </w:tc>
        <w:tc>
          <w:tcPr/>
          <w:p>
            <w:pPr>
              <w:pStyle w:val="Compact"/>
              <w:jc w:val="right"/>
            </w:pPr>
            <w:r>
              <w:t xml:space="preserve">88</w:t>
            </w:r>
          </w:p>
        </w:tc>
        <w:tc>
          <w:tcPr/>
          <w:p>
            <w:pPr>
              <w:pStyle w:val="Compact"/>
              <w:jc w:val="right"/>
            </w:pPr>
            <w:r>
              <w:t xml:space="preserve">16.76</w:t>
            </w:r>
          </w:p>
        </w:tc>
      </w:tr>
      <w:tr>
        <w:tc>
          <w:tcPr/>
          <w:p>
            <w:pPr>
              <w:pStyle w:val="Compact"/>
              <w:jc w:val="left"/>
            </w:pPr>
            <w:r>
              <w:t xml:space="preserve">Aporte adecuado (80-110%)</w:t>
            </w:r>
          </w:p>
        </w:tc>
        <w:tc>
          <w:tcPr/>
          <w:p>
            <w:pPr>
              <w:pStyle w:val="Compact"/>
              <w:jc w:val="right"/>
            </w:pPr>
            <w:r>
              <w:t xml:space="preserve">260</w:t>
            </w:r>
          </w:p>
        </w:tc>
        <w:tc>
          <w:tcPr/>
          <w:p>
            <w:pPr>
              <w:pStyle w:val="Compact"/>
              <w:jc w:val="right"/>
            </w:pPr>
            <w:r>
              <w:t xml:space="preserve">49.52</w:t>
            </w:r>
          </w:p>
        </w:tc>
      </w:tr>
      <w:tr>
        <w:tc>
          <w:tcPr/>
          <w:p>
            <w:pPr>
              <w:pStyle w:val="Compact"/>
              <w:jc w:val="left"/>
            </w:pPr>
            <w:r>
              <w:t xml:space="preserve">Hipernutrición (&gt;110%)</w:t>
            </w:r>
          </w:p>
        </w:tc>
        <w:tc>
          <w:tcPr/>
          <w:p>
            <w:pPr>
              <w:pStyle w:val="Compact"/>
              <w:jc w:val="right"/>
            </w:pPr>
            <w:r>
              <w:t xml:space="preserve">67</w:t>
            </w:r>
          </w:p>
        </w:tc>
        <w:tc>
          <w:tcPr/>
          <w:p>
            <w:pPr>
              <w:pStyle w:val="Compact"/>
              <w:jc w:val="right"/>
            </w:pPr>
            <w:r>
              <w:t xml:space="preserve">12.76</w:t>
            </w:r>
          </w:p>
        </w:tc>
      </w:tr>
    </w:tbl>
    <w:p/>
    <w:p>
      <w:pPr>
        <w:pStyle w:val="TableCaption"/>
      </w:pPr>
      <w:r>
        <w:t xml:space="preserve">Análisis de:</w:t>
      </w:r>
      <w:r>
        <w:t xml:space="preserve"> </w:t>
      </w:r>
      <w:r>
        <w:rPr>
          <w:b/>
          <w:bCs/>
        </w:rPr>
        <w:t xml:space="preserve">aporte calórico en fase estable (kcal/kg/día)</w:t>
      </w:r>
      <w:r>
        <w:t xml:space="preserve"> </w:t>
      </w:r>
      <w:r>
        <w:t xml:space="preserve">| Intervalo de referencia: 25 - 30</w:t>
      </w:r>
    </w:p>
    <w:tbl>
      <w:tblPr>
        <w:tblStyle w:val="Table"/>
        <w:tblW w:type="auto" w:w="0"/>
        <w:tblLook w:firstRow="1" w:lastRow="0" w:firstColumn="0" w:lastColumn="0" w:noHBand="0" w:noVBand="0" w:val="0020"/>
        <w:tblCaption w:val="Análisis de: aporte calórico en fase estable (kcal/kg/día) | Intervalo de referencia: 25 - 30"/>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136</w:t>
            </w:r>
          </w:p>
        </w:tc>
        <w:tc>
          <w:tcPr/>
          <w:p>
            <w:pPr>
              <w:pStyle w:val="Compact"/>
              <w:jc w:val="right"/>
            </w:pPr>
            <w:r>
              <w:t xml:space="preserve">26.77</w:t>
            </w:r>
          </w:p>
        </w:tc>
      </w:tr>
      <w:tr>
        <w:tc>
          <w:tcPr/>
          <w:p>
            <w:pPr>
              <w:pStyle w:val="Compact"/>
              <w:jc w:val="left"/>
            </w:pPr>
            <w:r>
              <w:t xml:space="preserve">Borderline (60-80%)</w:t>
            </w:r>
          </w:p>
        </w:tc>
        <w:tc>
          <w:tcPr/>
          <w:p>
            <w:pPr>
              <w:pStyle w:val="Compact"/>
              <w:jc w:val="right"/>
            </w:pPr>
            <w:r>
              <w:t xml:space="preserve">155</w:t>
            </w:r>
          </w:p>
        </w:tc>
        <w:tc>
          <w:tcPr/>
          <w:p>
            <w:pPr>
              <w:pStyle w:val="Compact"/>
              <w:jc w:val="right"/>
            </w:pPr>
            <w:r>
              <w:t xml:space="preserve">30.51</w:t>
            </w:r>
          </w:p>
        </w:tc>
      </w:tr>
      <w:tr>
        <w:tc>
          <w:tcPr/>
          <w:p>
            <w:pPr>
              <w:pStyle w:val="Compact"/>
              <w:jc w:val="left"/>
            </w:pPr>
            <w:r>
              <w:t xml:space="preserve">Aporte adecuado (80-110%)</w:t>
            </w:r>
          </w:p>
        </w:tc>
        <w:tc>
          <w:tcPr/>
          <w:p>
            <w:pPr>
              <w:pStyle w:val="Compact"/>
              <w:jc w:val="right"/>
            </w:pPr>
            <w:r>
              <w:t xml:space="preserve">202</w:t>
            </w:r>
          </w:p>
        </w:tc>
        <w:tc>
          <w:tcPr/>
          <w:p>
            <w:pPr>
              <w:pStyle w:val="Compact"/>
              <w:jc w:val="right"/>
            </w:pPr>
            <w:r>
              <w:t xml:space="preserve">39.76</w:t>
            </w:r>
          </w:p>
        </w:tc>
      </w:tr>
      <w:tr>
        <w:tc>
          <w:tcPr/>
          <w:p>
            <w:pPr>
              <w:pStyle w:val="Compact"/>
              <w:jc w:val="left"/>
            </w:pPr>
            <w:r>
              <w:t xml:space="preserve">Hipernutrición (&gt;110%)</w:t>
            </w:r>
          </w:p>
        </w:tc>
        <w:tc>
          <w:tcPr/>
          <w:p>
            <w:pPr>
              <w:pStyle w:val="Compact"/>
              <w:jc w:val="right"/>
            </w:pPr>
            <w:r>
              <w:t xml:space="preserve">15</w:t>
            </w:r>
          </w:p>
        </w:tc>
        <w:tc>
          <w:tcPr/>
          <w:p>
            <w:pPr>
              <w:pStyle w:val="Compact"/>
              <w:jc w:val="right"/>
            </w:pPr>
            <w:r>
              <w:t xml:space="preserve">2.95</w:t>
            </w:r>
          </w:p>
        </w:tc>
      </w:tr>
    </w:tbl>
    <w:p/>
    <w:p>
      <w:pPr>
        <w:pStyle w:val="TableCaption"/>
      </w:pPr>
      <w:r>
        <w:t xml:space="preserve">Análisis de:</w:t>
      </w:r>
      <w:r>
        <w:t xml:space="preserve"> </w:t>
      </w:r>
      <w:r>
        <w:rPr>
          <w:b/>
          <w:bCs/>
        </w:rPr>
        <w:t xml:space="preserve">aporte proteico en fase aguda (g/kg/día)</w:t>
      </w:r>
      <w:r>
        <w:t xml:space="preserve"> </w:t>
      </w:r>
      <w:r>
        <w:t xml:space="preserve">| Intervalo de referencia: 0.8 - 1.2</w:t>
      </w:r>
    </w:p>
    <w:tbl>
      <w:tblPr>
        <w:tblStyle w:val="Table"/>
        <w:tblW w:type="auto" w:w="0"/>
        <w:tblLook w:firstRow="1" w:lastRow="0" w:firstColumn="0" w:lastColumn="0" w:noHBand="0" w:noVBand="0" w:val="0020"/>
        <w:tblCaption w:val="Análisis de: aporte proteico en fase aguda (g/kg/día) | Intervalo de referencia: 0.8 - 1.2"/>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133</w:t>
            </w:r>
          </w:p>
        </w:tc>
        <w:tc>
          <w:tcPr/>
          <w:p>
            <w:pPr>
              <w:pStyle w:val="Compact"/>
              <w:jc w:val="right"/>
            </w:pPr>
            <w:r>
              <w:t xml:space="preserve">25.33</w:t>
            </w:r>
          </w:p>
        </w:tc>
      </w:tr>
      <w:tr>
        <w:tc>
          <w:tcPr/>
          <w:p>
            <w:pPr>
              <w:pStyle w:val="Compact"/>
              <w:jc w:val="left"/>
            </w:pPr>
            <w:r>
              <w:t xml:space="preserve">Borderline (60-80%)</w:t>
            </w:r>
          </w:p>
        </w:tc>
        <w:tc>
          <w:tcPr/>
          <w:p>
            <w:pPr>
              <w:pStyle w:val="Compact"/>
              <w:jc w:val="right"/>
            </w:pPr>
            <w:r>
              <w:t xml:space="preserve">83</w:t>
            </w:r>
          </w:p>
        </w:tc>
        <w:tc>
          <w:tcPr/>
          <w:p>
            <w:pPr>
              <w:pStyle w:val="Compact"/>
              <w:jc w:val="right"/>
            </w:pPr>
            <w:r>
              <w:t xml:space="preserve">15.81</w:t>
            </w:r>
          </w:p>
        </w:tc>
      </w:tr>
      <w:tr>
        <w:tc>
          <w:tcPr/>
          <w:p>
            <w:pPr>
              <w:pStyle w:val="Compact"/>
              <w:jc w:val="left"/>
            </w:pPr>
            <w:r>
              <w:t xml:space="preserve">Aporte adecuado (80-110%)</w:t>
            </w:r>
          </w:p>
        </w:tc>
        <w:tc>
          <w:tcPr/>
          <w:p>
            <w:pPr>
              <w:pStyle w:val="Compact"/>
              <w:jc w:val="right"/>
            </w:pPr>
            <w:r>
              <w:t xml:space="preserve">276</w:t>
            </w:r>
          </w:p>
        </w:tc>
        <w:tc>
          <w:tcPr/>
          <w:p>
            <w:pPr>
              <w:pStyle w:val="Compact"/>
              <w:jc w:val="right"/>
            </w:pPr>
            <w:r>
              <w:t xml:space="preserve">52.57</w:t>
            </w:r>
          </w:p>
        </w:tc>
      </w:tr>
      <w:tr>
        <w:tc>
          <w:tcPr/>
          <w:p>
            <w:pPr>
              <w:pStyle w:val="Compact"/>
              <w:jc w:val="left"/>
            </w:pPr>
            <w:r>
              <w:t xml:space="preserve">Hipernutrición (&gt;110%)</w:t>
            </w:r>
          </w:p>
        </w:tc>
        <w:tc>
          <w:tcPr/>
          <w:p>
            <w:pPr>
              <w:pStyle w:val="Compact"/>
              <w:jc w:val="right"/>
            </w:pPr>
            <w:r>
              <w:t xml:space="preserve">33</w:t>
            </w:r>
          </w:p>
        </w:tc>
        <w:tc>
          <w:tcPr/>
          <w:p>
            <w:pPr>
              <w:pStyle w:val="Compact"/>
              <w:jc w:val="right"/>
            </w:pPr>
            <w:r>
              <w:t xml:space="preserve">6.29</w:t>
            </w:r>
          </w:p>
        </w:tc>
      </w:tr>
    </w:tbl>
    <w:p/>
    <w:p>
      <w:pPr>
        <w:pStyle w:val="TableCaption"/>
      </w:pPr>
      <w:r>
        <w:t xml:space="preserve">Análisis de:</w:t>
      </w:r>
      <w:r>
        <w:t xml:space="preserve"> </w:t>
      </w:r>
      <w:r>
        <w:rPr>
          <w:b/>
          <w:bCs/>
        </w:rPr>
        <w:t xml:space="preserve">aporte proteico en fase estable (g/kg/día)</w:t>
      </w:r>
      <w:r>
        <w:t xml:space="preserve"> </w:t>
      </w:r>
      <w:r>
        <w:t xml:space="preserve">| Intervalo de referencia: 1.3 - 1.5</w:t>
      </w:r>
    </w:p>
    <w:tbl>
      <w:tblPr>
        <w:tblStyle w:val="Table"/>
        <w:tblW w:type="auto" w:w="0"/>
        <w:tblLook w:firstRow="1" w:lastRow="0" w:firstColumn="0" w:lastColumn="0" w:noHBand="0" w:noVBand="0" w:val="0020"/>
        <w:tblCaption w:val="Análisis de: aporte proteico en fase estable (g/kg/día) | Intervalo de referencia: 1.3 - 1.5"/>
      </w:tblPr>
      <w:tblGrid>
        <w:gridCol w:w="2640"/>
        <w:gridCol w:w="2640"/>
        <w:gridCol w:w="2640"/>
      </w:tblGrid>
      <w:tr>
        <w:trPr>
          <w:tblHeader w:val="on"/>
        </w:trPr>
        <w:tc>
          <w:tcPr/>
          <w:p>
            <w:pPr>
              <w:pStyle w:val="Compact"/>
              <w:jc w:val="left"/>
            </w:pPr>
            <w:r>
              <w:t xml:space="preserve">Categoría</w:t>
            </w:r>
          </w:p>
        </w:tc>
        <w:tc>
          <w:tcPr/>
          <w:p>
            <w:pPr>
              <w:pStyle w:val="Compact"/>
              <w:jc w:val="right"/>
            </w:pPr>
            <w:r>
              <w:t xml:space="preserve">Nº de pacientes</w:t>
            </w:r>
          </w:p>
        </w:tc>
        <w:tc>
          <w:tcPr/>
          <w:p>
            <w:pPr>
              <w:pStyle w:val="Compact"/>
              <w:jc w:val="right"/>
            </w:pPr>
            <w:r>
              <w:t xml:space="preserve">%</w:t>
            </w:r>
          </w:p>
        </w:tc>
      </w:tr>
      <w:tr>
        <w:tc>
          <w:tcPr/>
          <w:p>
            <w:pPr>
              <w:pStyle w:val="Compact"/>
              <w:jc w:val="left"/>
            </w:pPr>
            <w:r>
              <w:t xml:space="preserve">Hiponutrición (&lt;60%)</w:t>
            </w:r>
          </w:p>
        </w:tc>
        <w:tc>
          <w:tcPr/>
          <w:p>
            <w:pPr>
              <w:pStyle w:val="Compact"/>
              <w:jc w:val="right"/>
            </w:pPr>
            <w:r>
              <w:t xml:space="preserve">152</w:t>
            </w:r>
          </w:p>
        </w:tc>
        <w:tc>
          <w:tcPr/>
          <w:p>
            <w:pPr>
              <w:pStyle w:val="Compact"/>
              <w:jc w:val="right"/>
            </w:pPr>
            <w:r>
              <w:t xml:space="preserve">29.92</w:t>
            </w:r>
          </w:p>
        </w:tc>
      </w:tr>
      <w:tr>
        <w:tc>
          <w:tcPr/>
          <w:p>
            <w:pPr>
              <w:pStyle w:val="Compact"/>
              <w:jc w:val="left"/>
            </w:pPr>
            <w:r>
              <w:t xml:space="preserve">Borderline (60-80%)</w:t>
            </w:r>
          </w:p>
        </w:tc>
        <w:tc>
          <w:tcPr/>
          <w:p>
            <w:pPr>
              <w:pStyle w:val="Compact"/>
              <w:jc w:val="right"/>
            </w:pPr>
            <w:r>
              <w:t xml:space="preserve">135</w:t>
            </w:r>
          </w:p>
        </w:tc>
        <w:tc>
          <w:tcPr/>
          <w:p>
            <w:pPr>
              <w:pStyle w:val="Compact"/>
              <w:jc w:val="right"/>
            </w:pPr>
            <w:r>
              <w:t xml:space="preserve">26.57</w:t>
            </w:r>
          </w:p>
        </w:tc>
      </w:tr>
      <w:tr>
        <w:tc>
          <w:tcPr/>
          <w:p>
            <w:pPr>
              <w:pStyle w:val="Compact"/>
              <w:jc w:val="left"/>
            </w:pPr>
            <w:r>
              <w:t xml:space="preserve">Aporte adecuado (80-110%)</w:t>
            </w:r>
          </w:p>
        </w:tc>
        <w:tc>
          <w:tcPr/>
          <w:p>
            <w:pPr>
              <w:pStyle w:val="Compact"/>
              <w:jc w:val="right"/>
            </w:pPr>
            <w:r>
              <w:t xml:space="preserve">197</w:t>
            </w:r>
          </w:p>
        </w:tc>
        <w:tc>
          <w:tcPr/>
          <w:p>
            <w:pPr>
              <w:pStyle w:val="Compact"/>
              <w:jc w:val="right"/>
            </w:pPr>
            <w:r>
              <w:t xml:space="preserve">38.78</w:t>
            </w:r>
          </w:p>
        </w:tc>
      </w:tr>
      <w:tr>
        <w:tc>
          <w:tcPr/>
          <w:p>
            <w:pPr>
              <w:pStyle w:val="Compact"/>
              <w:jc w:val="left"/>
            </w:pPr>
            <w:r>
              <w:t xml:space="preserve">Hipernutrición (&gt;110%)</w:t>
            </w:r>
          </w:p>
        </w:tc>
        <w:tc>
          <w:tcPr/>
          <w:p>
            <w:pPr>
              <w:pStyle w:val="Compact"/>
              <w:jc w:val="right"/>
            </w:pPr>
            <w:r>
              <w:t xml:space="preserve">24</w:t>
            </w:r>
          </w:p>
        </w:tc>
        <w:tc>
          <w:tcPr/>
          <w:p>
            <w:pPr>
              <w:pStyle w:val="Compact"/>
              <w:jc w:val="right"/>
            </w:pPr>
            <w:r>
              <w:t xml:space="preserve">4.72</w:t>
            </w:r>
          </w:p>
        </w:tc>
      </w:tr>
    </w:tbl>
    <w:p>
      <w:pPr>
        <w:pStyle w:val="BodyText"/>
      </w:pPr>
      <w:r>
        <w:drawing>
          <wp:inline>
            <wp:extent cx="5334000" cy="4572000"/>
            <wp:effectExtent b="0" l="0" r="0" t="0"/>
            <wp:docPr descr="" title="" id="23" name="Picture"/>
            <a:graphic>
              <a:graphicData uri="http://schemas.openxmlformats.org/drawingml/2006/picture">
                <pic:pic>
                  <pic:nvPicPr>
                    <pic:cNvPr descr="RM_Indicadors_files/figure-docx/unnamed-chunk-7-1.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drawing>
          <wp:inline>
            <wp:extent cx="5334000" cy="4572000"/>
            <wp:effectExtent b="0" l="0" r="0" t="0"/>
            <wp:docPr descr="" title="" id="26" name="Picture"/>
            <a:graphic>
              <a:graphicData uri="http://schemas.openxmlformats.org/drawingml/2006/picture">
                <pic:pic>
                  <pic:nvPicPr>
                    <pic:cNvPr descr="RM_Indicadors_files/figure-docx/unnamed-chunk-8-1.png" id="27" name="Picture"/>
                    <pic:cNvPicPr>
                      <a:picLocks noChangeArrowheads="1" noChangeAspect="1"/>
                    </pic:cNvPicPr>
                  </pic:nvPicPr>
                  <pic:blipFill>
                    <a:blip r:embed="rId25"/>
                    <a:stretch>
                      <a:fillRect/>
                    </a:stretch>
                  </pic:blipFill>
                  <pic:spPr bwMode="auto">
                    <a:xfrm>
                      <a:off x="0" y="0"/>
                      <a:ext cx="5334000" cy="4572000"/>
                    </a:xfrm>
                    <a:prstGeom prst="rect">
                      <a:avLst/>
                    </a:prstGeom>
                    <a:noFill/>
                    <a:ln w="9525">
                      <a:noFill/>
                      <a:headEnd/>
                      <a:tailEnd/>
                    </a:ln>
                  </pic:spPr>
                </pic:pic>
              </a:graphicData>
            </a:graphic>
          </wp:inline>
        </w:drawing>
      </w:r>
    </w:p>
    <w:bookmarkEnd w:id="28"/>
    <w:bookmarkStart w:id="29" w:name="nutrición-enteral-precoz-100"/>
    <w:p>
      <w:pPr>
        <w:pStyle w:val="Heading2"/>
      </w:pPr>
      <w:r>
        <w:t xml:space="preserve">Nutrición enteral precoz (100%)</w:t>
      </w:r>
    </w:p>
    <w:p>
      <w:pPr>
        <w:pStyle w:val="FirstParagraph"/>
      </w:pPr>
      <w:r>
        <w:t xml:space="preserve">El nivel de adherencia en este caso es notable: 279 de 375 pacientes (74,4%, IC 69,61-78,68) reciben nutrición enteral (NE) durante las primeras 48h de evolución. Aun así, está lejos del estándar, lo cual indica un retraso sistémico en el inicio de la NE.</w:t>
      </w:r>
    </w:p>
    <w:bookmarkEnd w:id="29"/>
    <w:bookmarkStart w:id="30" w:name="Xd12f88368c68bf8e8810f1a69c202d221beea91"/>
    <w:p>
      <w:pPr>
        <w:pStyle w:val="Heading2"/>
      </w:pPr>
      <w:r>
        <w:t xml:space="preserve">Uso adecuado de nutrición parenteral total (&gt;90%)</w:t>
      </w:r>
    </w:p>
    <w:p>
      <w:pPr>
        <w:pStyle w:val="FirstParagraph"/>
      </w:pPr>
      <w:r>
        <w:t xml:space="preserve">Existe indicación de nutrición parenteral total (NPT) en 132 de los 193 pacientes (68,4%, IC 61,26-74,78) que reciben NPT. Este resultado también se aleja del estándar de referencia del 90%.</w:t>
      </w:r>
    </w:p>
    <w:bookmarkEnd w:id="30"/>
    <w:bookmarkStart w:id="31" w:name="X77dbf7ea32e8cee10ba108161d8ead269d83bc6"/>
    <w:p>
      <w:pPr>
        <w:pStyle w:val="Heading2"/>
      </w:pPr>
      <w:r>
        <w:t xml:space="preserve">Adecuación temporal del inicio de la nutrición parenteral complementaria (&gt;90%)</w:t>
      </w:r>
    </w:p>
    <w:p>
      <w:pPr>
        <w:pStyle w:val="FirstParagraph"/>
      </w:pPr>
      <w:r>
        <w:t xml:space="preserve">Solo 10 de 163 pacientes (6,13%, IC 3,15-11,30) que al 4º día no alcanzan al menos el 60% de los requerimientos nutricionales (15 kcal/kg/día y 0,8 g/kg/día) reciben nutrición parenteral complementaria (NPC). El resultado es muy bajo en comparación con el estándar del 90%.</w:t>
      </w:r>
    </w:p>
    <w:bookmarkEnd w:id="31"/>
    <w:bookmarkStart w:id="35" w:name="X79dda0d7110aed0576258da4f71a1b9d22021b7"/>
    <w:p>
      <w:pPr>
        <w:pStyle w:val="Heading2"/>
      </w:pPr>
      <w:r>
        <w:t xml:space="preserve">Monitorización de la nutrición enteral (100%)</w:t>
      </w:r>
    </w:p>
    <w:p>
      <w:pPr>
        <w:pStyle w:val="FirstParagraph"/>
      </w:pPr>
      <w:r>
        <w:t xml:space="preserve">La monitorización de la NE es correcta en 101 de los 444 que reciben NE (22,75%, IC 18,99-26,99). En el gráfico se muestran los porcentajes de cumplimiento para cada uno de los controles.</w:t>
      </w:r>
    </w:p>
    <w:p>
      <w:pPr>
        <w:pStyle w:val="BodyText"/>
      </w:pPr>
      <w:r>
        <w:drawing>
          <wp:inline>
            <wp:extent cx="5334000" cy="4572000"/>
            <wp:effectExtent b="0" l="0" r="0" t="0"/>
            <wp:docPr descr="" title="" id="33" name="Picture"/>
            <a:graphic>
              <a:graphicData uri="http://schemas.openxmlformats.org/drawingml/2006/picture">
                <pic:pic>
                  <pic:nvPicPr>
                    <pic:cNvPr descr="RM_Indicadors_files/figure-docx/unnamed-chunk-14-1.png" id="34" name="Picture"/>
                    <pic:cNvPicPr>
                      <a:picLocks noChangeArrowheads="1" noChangeAspect="1"/>
                    </pic:cNvPicPr>
                  </pic:nvPicPr>
                  <pic:blipFill>
                    <a:blip r:embed="rId32"/>
                    <a:stretch>
                      <a:fillRect/>
                    </a:stretch>
                  </pic:blipFill>
                  <pic:spPr bwMode="auto">
                    <a:xfrm>
                      <a:off x="0" y="0"/>
                      <a:ext cx="5334000" cy="4572000"/>
                    </a:xfrm>
                    <a:prstGeom prst="rect">
                      <a:avLst/>
                    </a:prstGeom>
                    <a:noFill/>
                    <a:ln w="9525">
                      <a:noFill/>
                      <a:headEnd/>
                      <a:tailEnd/>
                    </a:ln>
                  </pic:spPr>
                </pic:pic>
              </a:graphicData>
            </a:graphic>
          </wp:inline>
        </w:drawing>
      </w:r>
    </w:p>
    <w:bookmarkEnd w:id="35"/>
    <w:bookmarkStart w:id="36" w:name="Xac28a3da69befe7d42be65fe6edcb03ddf4edfe"/>
    <w:p>
      <w:pPr>
        <w:pStyle w:val="Heading2"/>
      </w:pPr>
      <w:r>
        <w:t xml:space="preserve">Definición Disfunción Hepática Asociada a la Nutrición Parenteral (&lt;20%)</w:t>
      </w:r>
    </w:p>
    <w:p>
      <w:pPr>
        <w:pStyle w:val="FirstParagraph"/>
      </w:pPr>
      <w:r>
        <w:t xml:space="preserve">De los 101 pacientes que pasan más de 7 días con NP, 76 (75,2%, IC 65,48-83,06) cumplen los criterios de Disfunción Hepática Asociada a la Nutrición Parenteral (DHANP). Es un valor muy elevado en comparación con el estándar de referencia del 20%, debido principalmente a la presencia de colestasis (98,7% de pacientes).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Colestasis</w:t>
            </w:r>
          </w:p>
        </w:tc>
        <w:tc>
          <w:tcPr/>
          <w:p>
            <w:pPr>
              <w:pStyle w:val="Compact"/>
              <w:jc w:val="right"/>
            </w:pPr>
            <w:r>
              <w:t xml:space="preserve">Necrosis</w:t>
            </w:r>
          </w:p>
        </w:tc>
        <w:tc>
          <w:tcPr/>
          <w:p>
            <w:pPr>
              <w:pStyle w:val="Compact"/>
              <w:jc w:val="right"/>
            </w:pPr>
            <w:r>
              <w:t xml:space="preserve">Mixta</w:t>
            </w:r>
          </w:p>
        </w:tc>
      </w:tr>
      <w:tr>
        <w:tc>
          <w:tcPr/>
          <w:p>
            <w:pPr>
              <w:pStyle w:val="Compact"/>
              <w:jc w:val="right"/>
            </w:pPr>
            <w:r>
              <w:t xml:space="preserve">98.7</w:t>
            </w:r>
          </w:p>
        </w:tc>
        <w:tc>
          <w:tcPr/>
          <w:p>
            <w:pPr>
              <w:pStyle w:val="Compact"/>
              <w:jc w:val="right"/>
            </w:pPr>
            <w:r>
              <w:t xml:space="preserve">37.93</w:t>
            </w:r>
          </w:p>
        </w:tc>
        <w:tc>
          <w:tcPr/>
          <w:p>
            <w:pPr>
              <w:pStyle w:val="Compact"/>
              <w:jc w:val="right"/>
            </w:pPr>
            <w:r>
              <w:t xml:space="preserve">48.33</w:t>
            </w:r>
          </w:p>
        </w:tc>
      </w:tr>
    </w:tbl>
    <w:bookmarkEnd w:id="36"/>
    <w:bookmarkStart w:id="37" w:name="resumen-de-indicadores"/>
    <w:p>
      <w:pPr>
        <w:pStyle w:val="Heading2"/>
      </w:pPr>
      <w:r>
        <w:t xml:space="preserve">Resumen de indicadores</w:t>
      </w:r>
    </w:p>
    <w:tbl>
      <w:tblPr>
        <w:tblStyle w:val="Table"/>
        <w:tblW w:type="pct" w:w="5000"/>
        <w:tblLayout w:type="fixed"/>
        <w:tblLook w:firstRow="1" w:lastRow="0" w:firstColumn="0" w:lastColumn="0" w:noHBand="0" w:noVBand="0" w:val="0020"/>
      </w:tblPr>
      <w:tblGrid>
        <w:gridCol w:w="2026"/>
        <w:gridCol w:w="920"/>
        <w:gridCol w:w="1105"/>
        <w:gridCol w:w="1289"/>
        <w:gridCol w:w="1749"/>
        <w:gridCol w:w="828"/>
      </w:tblGrid>
      <w:tr>
        <w:trPr>
          <w:tblHeader w:val="on"/>
        </w:trPr>
        <w:tc>
          <w:tcPr/>
          <w:p>
            <w:pPr>
              <w:pStyle w:val="Compact"/>
              <w:jc w:val="left"/>
            </w:pPr>
            <w:r>
              <w:t xml:space="preserve">Indicador</w:t>
            </w:r>
          </w:p>
        </w:tc>
        <w:tc>
          <w:tcPr/>
          <w:p>
            <w:pPr>
              <w:pStyle w:val="Compact"/>
              <w:jc w:val="right"/>
            </w:pPr>
            <w:r>
              <w:t xml:space="preserve">Numerador</w:t>
            </w:r>
          </w:p>
        </w:tc>
        <w:tc>
          <w:tcPr/>
          <w:p>
            <w:pPr>
              <w:pStyle w:val="Compact"/>
              <w:jc w:val="right"/>
            </w:pPr>
            <w:r>
              <w:t xml:space="preserve">Denominador</w:t>
            </w:r>
          </w:p>
        </w:tc>
        <w:tc>
          <w:tcPr/>
          <w:p>
            <w:pPr>
              <w:pStyle w:val="Compact"/>
              <w:jc w:val="right"/>
            </w:pPr>
            <w:r>
              <w:t xml:space="preserve">Resultado (%)</w:t>
            </w:r>
          </w:p>
        </w:tc>
        <w:tc>
          <w:tcPr/>
          <w:p>
            <w:pPr>
              <w:pStyle w:val="Compact"/>
              <w:jc w:val="left"/>
            </w:pPr>
            <w:r>
              <w:t xml:space="preserve">IC 95% (inf – sup)</w:t>
            </w:r>
          </w:p>
        </w:tc>
        <w:tc>
          <w:tcPr/>
          <w:p>
            <w:pPr>
              <w:pStyle w:val="Compact"/>
              <w:jc w:val="left"/>
            </w:pPr>
            <w:r>
              <w:t xml:space="preserve">Estándar</w:t>
            </w:r>
          </w:p>
        </w:tc>
      </w:tr>
      <w:tr>
        <w:tc>
          <w:tcPr/>
          <w:p>
            <w:pPr>
              <w:pStyle w:val="Compact"/>
              <w:jc w:val="left"/>
            </w:pPr>
            <w:r>
              <w:t xml:space="preserve">1. Riesgo nutricional</w:t>
            </w:r>
          </w:p>
        </w:tc>
        <w:tc>
          <w:tcPr/>
          <w:p>
            <w:pPr>
              <w:pStyle w:val="Compact"/>
              <w:jc w:val="right"/>
            </w:pPr>
            <w:r>
              <w:t xml:space="preserve">509</w:t>
            </w:r>
          </w:p>
        </w:tc>
        <w:tc>
          <w:tcPr/>
          <w:p>
            <w:pPr>
              <w:pStyle w:val="Compact"/>
              <w:jc w:val="right"/>
            </w:pPr>
            <w:r>
              <w:t xml:space="preserve">525</w:t>
            </w:r>
          </w:p>
        </w:tc>
        <w:tc>
          <w:tcPr/>
          <w:p>
            <w:pPr>
              <w:pStyle w:val="Compact"/>
              <w:jc w:val="right"/>
            </w:pPr>
            <w:r>
              <w:t xml:space="preserve">96.95</w:t>
            </w:r>
          </w:p>
        </w:tc>
        <w:tc>
          <w:tcPr/>
          <w:p>
            <w:pPr>
              <w:pStyle w:val="Compact"/>
              <w:jc w:val="left"/>
            </w:pPr>
            <w:r>
              <w:t xml:space="preserve">(94.99 – 98.19)</w:t>
            </w:r>
          </w:p>
        </w:tc>
        <w:tc>
          <w:tcPr/>
          <w:p>
            <w:pPr>
              <w:pStyle w:val="Compact"/>
              <w:jc w:val="left"/>
            </w:pPr>
            <w:r>
              <w:t xml:space="preserve">100%</w:t>
            </w:r>
          </w:p>
        </w:tc>
      </w:tr>
      <w:tr>
        <w:tc>
          <w:tcPr/>
          <w:p>
            <w:pPr>
              <w:pStyle w:val="Compact"/>
              <w:jc w:val="left"/>
            </w:pPr>
            <w:r>
              <w:t xml:space="preserve">2. Estado nutricional</w:t>
            </w:r>
          </w:p>
        </w:tc>
        <w:tc>
          <w:tcPr/>
          <w:p>
            <w:pPr>
              <w:pStyle w:val="Compact"/>
              <w:jc w:val="right"/>
            </w:pPr>
            <w:r>
              <w:t xml:space="preserve">233</w:t>
            </w:r>
          </w:p>
        </w:tc>
        <w:tc>
          <w:tcPr/>
          <w:p>
            <w:pPr>
              <w:pStyle w:val="Compact"/>
              <w:jc w:val="right"/>
            </w:pPr>
            <w:r>
              <w:t xml:space="preserve">233</w:t>
            </w:r>
          </w:p>
        </w:tc>
        <w:tc>
          <w:tcPr/>
          <w:p>
            <w:pPr>
              <w:pStyle w:val="Compact"/>
              <w:jc w:val="right"/>
            </w:pPr>
            <w:r>
              <w:t xml:space="preserve">100.00</w:t>
            </w:r>
          </w:p>
        </w:tc>
        <w:tc>
          <w:tcPr/>
          <w:p>
            <w:pPr>
              <w:pStyle w:val="Compact"/>
              <w:jc w:val="left"/>
            </w:pPr>
            <w:r>
              <w:t xml:space="preserve">(97.98 – 100.00)</w:t>
            </w:r>
          </w:p>
        </w:tc>
        <w:tc>
          <w:tcPr/>
          <w:p>
            <w:pPr>
              <w:pStyle w:val="Compact"/>
              <w:jc w:val="left"/>
            </w:pPr>
            <w:r>
              <w:t xml:space="preserve">100%</w:t>
            </w:r>
          </w:p>
        </w:tc>
      </w:tr>
      <w:tr>
        <w:tc>
          <w:tcPr/>
          <w:p>
            <w:pPr>
              <w:pStyle w:val="Compact"/>
              <w:jc w:val="left"/>
            </w:pPr>
            <w:r>
              <w:t xml:space="preserve">4a. Aporte calórico</w:t>
            </w:r>
          </w:p>
        </w:tc>
        <w:tc>
          <w:tcPr/>
          <w:p>
            <w:pPr>
              <w:pStyle w:val="Compact"/>
              <w:jc w:val="right"/>
            </w:pPr>
            <w:r>
              <w:t xml:space="preserve">192</w:t>
            </w:r>
          </w:p>
        </w:tc>
        <w:tc>
          <w:tcPr/>
          <w:p>
            <w:pPr>
              <w:pStyle w:val="Compact"/>
              <w:jc w:val="right"/>
            </w:pPr>
            <w:r>
              <w:t xml:space="preserve">508</w:t>
            </w:r>
          </w:p>
        </w:tc>
        <w:tc>
          <w:tcPr/>
          <w:p>
            <w:pPr>
              <w:pStyle w:val="Compact"/>
              <w:jc w:val="right"/>
            </w:pPr>
            <w:r>
              <w:t xml:space="preserve">37.80</w:t>
            </w:r>
          </w:p>
        </w:tc>
        <w:tc>
          <w:tcPr/>
          <w:p>
            <w:pPr>
              <w:pStyle w:val="Compact"/>
              <w:jc w:val="left"/>
            </w:pPr>
            <w:r>
              <w:t xml:space="preserve">(33.59 – 42.19)</w:t>
            </w:r>
          </w:p>
        </w:tc>
        <w:tc>
          <w:tcPr/>
          <w:p>
            <w:pPr>
              <w:pStyle w:val="Compact"/>
              <w:jc w:val="left"/>
            </w:pPr>
            <w:r>
              <w:t xml:space="preserve">&gt;80%</w:t>
            </w:r>
          </w:p>
        </w:tc>
      </w:tr>
      <w:tr>
        <w:tc>
          <w:tcPr/>
          <w:p>
            <w:pPr>
              <w:pStyle w:val="Compact"/>
              <w:jc w:val="left"/>
            </w:pPr>
            <w:r>
              <w:t xml:space="preserve">4b. Aporte proteico</w:t>
            </w:r>
          </w:p>
        </w:tc>
        <w:tc>
          <w:tcPr/>
          <w:p>
            <w:pPr>
              <w:pStyle w:val="Compact"/>
              <w:jc w:val="right"/>
            </w:pPr>
            <w:r>
              <w:t xml:space="preserve">221</w:t>
            </w:r>
          </w:p>
        </w:tc>
        <w:tc>
          <w:tcPr/>
          <w:p>
            <w:pPr>
              <w:pStyle w:val="Compact"/>
              <w:jc w:val="right"/>
            </w:pPr>
            <w:r>
              <w:t xml:space="preserve">508</w:t>
            </w:r>
          </w:p>
        </w:tc>
        <w:tc>
          <w:tcPr/>
          <w:p>
            <w:pPr>
              <w:pStyle w:val="Compact"/>
              <w:jc w:val="right"/>
            </w:pPr>
            <w:r>
              <w:t xml:space="preserve">43.50</w:t>
            </w:r>
          </w:p>
        </w:tc>
        <w:tc>
          <w:tcPr/>
          <w:p>
            <w:pPr>
              <w:pStyle w:val="Compact"/>
              <w:jc w:val="left"/>
            </w:pPr>
            <w:r>
              <w:t xml:space="preserve">(39.16 – 47.95)</w:t>
            </w:r>
          </w:p>
        </w:tc>
        <w:tc>
          <w:tcPr/>
          <w:p>
            <w:pPr>
              <w:pStyle w:val="Compact"/>
              <w:jc w:val="left"/>
            </w:pPr>
            <w:r>
              <w:t xml:space="preserve">&gt;80%</w:t>
            </w:r>
          </w:p>
        </w:tc>
      </w:tr>
      <w:tr>
        <w:tc>
          <w:tcPr/>
          <w:p>
            <w:pPr>
              <w:pStyle w:val="Compact"/>
              <w:jc w:val="left"/>
            </w:pPr>
            <w:r>
              <w:t xml:space="preserve">6. NE precoz</w:t>
            </w:r>
          </w:p>
        </w:tc>
        <w:tc>
          <w:tcPr/>
          <w:p>
            <w:pPr>
              <w:pStyle w:val="Compact"/>
              <w:jc w:val="right"/>
            </w:pPr>
            <w:r>
              <w:t xml:space="preserve">279</w:t>
            </w:r>
          </w:p>
        </w:tc>
        <w:tc>
          <w:tcPr/>
          <w:p>
            <w:pPr>
              <w:pStyle w:val="Compact"/>
              <w:jc w:val="right"/>
            </w:pPr>
            <w:r>
              <w:t xml:space="preserve">375</w:t>
            </w:r>
          </w:p>
        </w:tc>
        <w:tc>
          <w:tcPr/>
          <w:p>
            <w:pPr>
              <w:pStyle w:val="Compact"/>
              <w:jc w:val="right"/>
            </w:pPr>
            <w:r>
              <w:t xml:space="preserve">74.40</w:t>
            </w:r>
          </w:p>
        </w:tc>
        <w:tc>
          <w:tcPr/>
          <w:p>
            <w:pPr>
              <w:pStyle w:val="Compact"/>
              <w:jc w:val="left"/>
            </w:pPr>
            <w:r>
              <w:t xml:space="preserve">(69.61 – 78.68)</w:t>
            </w:r>
          </w:p>
        </w:tc>
        <w:tc>
          <w:tcPr/>
          <w:p>
            <w:pPr>
              <w:pStyle w:val="Compact"/>
              <w:jc w:val="left"/>
            </w:pPr>
            <w:r>
              <w:t xml:space="preserve">100%</w:t>
            </w:r>
          </w:p>
        </w:tc>
      </w:tr>
      <w:tr>
        <w:tc>
          <w:tcPr/>
          <w:p>
            <w:pPr>
              <w:pStyle w:val="Compact"/>
              <w:jc w:val="left"/>
            </w:pPr>
            <w:r>
              <w:t xml:space="preserve">7. NPT adecuada</w:t>
            </w:r>
          </w:p>
        </w:tc>
        <w:tc>
          <w:tcPr/>
          <w:p>
            <w:pPr>
              <w:pStyle w:val="Compact"/>
              <w:jc w:val="right"/>
            </w:pPr>
            <w:r>
              <w:t xml:space="preserve">132</w:t>
            </w:r>
          </w:p>
        </w:tc>
        <w:tc>
          <w:tcPr/>
          <w:p>
            <w:pPr>
              <w:pStyle w:val="Compact"/>
              <w:jc w:val="right"/>
            </w:pPr>
            <w:r>
              <w:t xml:space="preserve">193</w:t>
            </w:r>
          </w:p>
        </w:tc>
        <w:tc>
          <w:tcPr/>
          <w:p>
            <w:pPr>
              <w:pStyle w:val="Compact"/>
              <w:jc w:val="right"/>
            </w:pPr>
            <w:r>
              <w:t xml:space="preserve">68.39</w:t>
            </w:r>
          </w:p>
        </w:tc>
        <w:tc>
          <w:tcPr/>
          <w:p>
            <w:pPr>
              <w:pStyle w:val="Compact"/>
              <w:jc w:val="left"/>
            </w:pPr>
            <w:r>
              <w:t xml:space="preserve">(61.26 – 74.78)</w:t>
            </w:r>
          </w:p>
        </w:tc>
        <w:tc>
          <w:tcPr/>
          <w:p>
            <w:pPr>
              <w:pStyle w:val="Compact"/>
              <w:jc w:val="left"/>
            </w:pPr>
            <w:r>
              <w:t xml:space="preserve">&gt;90%</w:t>
            </w:r>
          </w:p>
        </w:tc>
      </w:tr>
      <w:tr>
        <w:tc>
          <w:tcPr/>
          <w:p>
            <w:pPr>
              <w:pStyle w:val="Compact"/>
              <w:jc w:val="left"/>
            </w:pPr>
            <w:r>
              <w:t xml:space="preserve">8. NPC adecuada</w:t>
            </w:r>
          </w:p>
        </w:tc>
        <w:tc>
          <w:tcPr/>
          <w:p>
            <w:pPr>
              <w:pStyle w:val="Compact"/>
              <w:jc w:val="right"/>
            </w:pPr>
            <w:r>
              <w:t xml:space="preserve">10</w:t>
            </w:r>
          </w:p>
        </w:tc>
        <w:tc>
          <w:tcPr/>
          <w:p>
            <w:pPr>
              <w:pStyle w:val="Compact"/>
              <w:jc w:val="right"/>
            </w:pPr>
            <w:r>
              <w:t xml:space="preserve">163</w:t>
            </w:r>
          </w:p>
        </w:tc>
        <w:tc>
          <w:tcPr/>
          <w:p>
            <w:pPr>
              <w:pStyle w:val="Compact"/>
              <w:jc w:val="right"/>
            </w:pPr>
            <w:r>
              <w:t xml:space="preserve">6.13</w:t>
            </w:r>
          </w:p>
        </w:tc>
        <w:tc>
          <w:tcPr/>
          <w:p>
            <w:pPr>
              <w:pStyle w:val="Compact"/>
              <w:jc w:val="left"/>
            </w:pPr>
            <w:r>
              <w:t xml:space="preserve">(3.15 – 11.30)</w:t>
            </w:r>
          </w:p>
        </w:tc>
        <w:tc>
          <w:tcPr/>
          <w:p>
            <w:pPr>
              <w:pStyle w:val="Compact"/>
              <w:jc w:val="left"/>
            </w:pPr>
            <w:r>
              <w:t xml:space="preserve">&gt;90%</w:t>
            </w:r>
          </w:p>
        </w:tc>
      </w:tr>
      <w:tr>
        <w:tc>
          <w:tcPr/>
          <w:p>
            <w:pPr>
              <w:pStyle w:val="Compact"/>
              <w:jc w:val="left"/>
            </w:pPr>
            <w:r>
              <w:t xml:space="preserve">9. Monitorización NE</w:t>
            </w:r>
          </w:p>
        </w:tc>
        <w:tc>
          <w:tcPr/>
          <w:p>
            <w:pPr>
              <w:pStyle w:val="Compact"/>
              <w:jc w:val="right"/>
            </w:pPr>
            <w:r>
              <w:t xml:space="preserve">101</w:t>
            </w:r>
          </w:p>
        </w:tc>
        <w:tc>
          <w:tcPr/>
          <w:p>
            <w:pPr>
              <w:pStyle w:val="Compact"/>
              <w:jc w:val="right"/>
            </w:pPr>
            <w:r>
              <w:t xml:space="preserve">444</w:t>
            </w:r>
          </w:p>
        </w:tc>
        <w:tc>
          <w:tcPr/>
          <w:p>
            <w:pPr>
              <w:pStyle w:val="Compact"/>
              <w:jc w:val="right"/>
            </w:pPr>
            <w:r>
              <w:t xml:space="preserve">22.75</w:t>
            </w:r>
          </w:p>
        </w:tc>
        <w:tc>
          <w:tcPr/>
          <w:p>
            <w:pPr>
              <w:pStyle w:val="Compact"/>
              <w:jc w:val="left"/>
            </w:pPr>
            <w:r>
              <w:t xml:space="preserve">(18.99 – 26.99)</w:t>
            </w:r>
          </w:p>
        </w:tc>
        <w:tc>
          <w:tcPr/>
          <w:p>
            <w:pPr>
              <w:pStyle w:val="Compact"/>
              <w:jc w:val="left"/>
            </w:pPr>
            <w:r>
              <w:t xml:space="preserve">100%</w:t>
            </w:r>
          </w:p>
        </w:tc>
      </w:tr>
      <w:tr>
        <w:tc>
          <w:tcPr/>
          <w:p>
            <w:pPr>
              <w:pStyle w:val="Compact"/>
              <w:jc w:val="left"/>
            </w:pPr>
            <w:r>
              <w:t xml:space="preserve">12. DHANP</w:t>
            </w:r>
          </w:p>
        </w:tc>
        <w:tc>
          <w:tcPr/>
          <w:p>
            <w:pPr>
              <w:pStyle w:val="Compact"/>
              <w:jc w:val="right"/>
            </w:pPr>
            <w:r>
              <w:t xml:space="preserve">76</w:t>
            </w:r>
          </w:p>
        </w:tc>
        <w:tc>
          <w:tcPr/>
          <w:p>
            <w:pPr>
              <w:pStyle w:val="Compact"/>
              <w:jc w:val="right"/>
            </w:pPr>
            <w:r>
              <w:t xml:space="preserve">101</w:t>
            </w:r>
          </w:p>
        </w:tc>
        <w:tc>
          <w:tcPr/>
          <w:p>
            <w:pPr>
              <w:pStyle w:val="Compact"/>
              <w:jc w:val="right"/>
            </w:pPr>
            <w:r>
              <w:t xml:space="preserve">75.25</w:t>
            </w:r>
          </w:p>
        </w:tc>
        <w:tc>
          <w:tcPr/>
          <w:p>
            <w:pPr>
              <w:pStyle w:val="Compact"/>
              <w:jc w:val="left"/>
            </w:pPr>
            <w:r>
              <w:t xml:space="preserve">(65.48 – 83.06)</w:t>
            </w:r>
          </w:p>
        </w:tc>
        <w:tc>
          <w:tcPr/>
          <w:p>
            <w:pPr>
              <w:pStyle w:val="Compact"/>
              <w:jc w:val="left"/>
            </w:pPr>
            <w:r>
              <w:t xml:space="preserve">&lt;20%</w:t>
            </w:r>
          </w:p>
        </w:tc>
      </w:tr>
    </w:tbl>
    <w:bookmarkEnd w:id="37"/>
    <w:bookmarkEnd w:id="38"/>
    <w:bookmarkStart w:id="39" w:name="anexo.-código-r"/>
    <w:p>
      <w:pPr>
        <w:pStyle w:val="Heading1"/>
      </w:pPr>
      <w:r>
        <w:t xml:space="preserve">Anexo. Código R</w:t>
      </w:r>
    </w:p>
    <w:p>
      <w:pPr>
        <w:pStyle w:val="SourceCode"/>
      </w:pPr>
      <w:r>
        <w:rPr>
          <w:rStyle w:val="FunctionTok"/>
        </w:rPr>
        <w:t xml:space="preserve">require</w:t>
      </w:r>
      <w:r>
        <w:rPr>
          <w:rStyle w:val="NormalTok"/>
        </w:rPr>
        <w:t xml:space="preserve">(knitr)</w:t>
      </w:r>
      <w:r>
        <w:br/>
      </w:r>
      <w:r>
        <w:br/>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comment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AttributeTok"/>
        </w:rPr>
        <w:t xml:space="preserve">cache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prompt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tidy.opts =</w:t>
      </w:r>
      <w:r>
        <w:rPr>
          <w:rStyle w:val="NormalTok"/>
        </w:rPr>
        <w:t xml:space="preserve"> </w:t>
      </w:r>
      <w:r>
        <w:rPr>
          <w:rStyle w:val="FunctionTok"/>
        </w:rPr>
        <w:t xml:space="preserve">list</w:t>
      </w:r>
      <w:r>
        <w:rPr>
          <w:rStyle w:val="NormalTok"/>
        </w:rPr>
        <w:t xml:space="preserve">(</w:t>
      </w:r>
      <w:r>
        <w:rPr>
          <w:rStyle w:val="AttributeTok"/>
        </w:rPr>
        <w:t xml:space="preserve">width.cutoff =</w:t>
      </w:r>
      <w:r>
        <w:rPr>
          <w:rStyle w:val="NormalTok"/>
        </w:rPr>
        <w:t xml:space="preserve"> </w:t>
      </w:r>
      <w:r>
        <w:rPr>
          <w:rStyle w:val="DecValTok"/>
        </w:rPr>
        <w:t xml:space="preserve">72</w:t>
      </w:r>
      <w:r>
        <w:rPr>
          <w:rStyle w:val="NormalTok"/>
        </w:rPr>
        <w:t xml:space="preserve">),</w:t>
      </w:r>
      <w:r>
        <w:br/>
      </w:r>
      <w:r>
        <w:rPr>
          <w:rStyle w:val="NormalTok"/>
        </w:rPr>
        <w:t xml:space="preserve">               </w:t>
      </w:r>
      <w:r>
        <w:rPr>
          <w:rStyle w:val="AttributeTok"/>
        </w:rPr>
        <w:t xml:space="preserve">fig.width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fig.height =</w:t>
      </w:r>
      <w:r>
        <w:rPr>
          <w:rStyle w:val="NormalTok"/>
        </w:rPr>
        <w:t xml:space="preserve"> </w:t>
      </w:r>
      <w:r>
        <w:rPr>
          <w:rStyle w:val="DecValTok"/>
        </w:rPr>
        <w:t xml:space="preserve">6</w:t>
      </w:r>
      <w:r>
        <w:rPr>
          <w:rStyle w:val="NormalTok"/>
        </w:rPr>
        <w:t xml:space="preserve">)</w:t>
      </w:r>
      <w:r>
        <w:br/>
      </w:r>
      <w:r>
        <w:br/>
      </w:r>
      <w:r>
        <w:rPr>
          <w:rStyle w:val="FunctionTok"/>
        </w:rPr>
        <w:t xml:space="preserve">options</w:t>
      </w:r>
      <w:r>
        <w:rPr>
          <w:rStyle w:val="NormalTok"/>
        </w:rPr>
        <w:t xml:space="preserve">(</w:t>
      </w:r>
      <w:r>
        <w:rPr>
          <w:rStyle w:val="AttributeTok"/>
        </w:rPr>
        <w:t xml:space="preserve">width =</w:t>
      </w:r>
      <w:r>
        <w:rPr>
          <w:rStyle w:val="NormalTok"/>
        </w:rPr>
        <w:t xml:space="preserve"> </w:t>
      </w:r>
      <w:r>
        <w:rPr>
          <w:rStyle w:val="DecValTok"/>
        </w:rPr>
        <w:t xml:space="preserve">75</w:t>
      </w:r>
      <w:r>
        <w:rPr>
          <w:rStyle w:val="NormalTok"/>
        </w:rPr>
        <w:t xml:space="preserve">)</w:t>
      </w:r>
      <w:r>
        <w:br/>
      </w:r>
      <w:r>
        <w:br/>
      </w:r>
      <w:r>
        <w:rPr>
          <w:rStyle w:val="FunctionTok"/>
        </w:rPr>
        <w:t xml:space="preserve">Sys.setlocale</w:t>
      </w:r>
      <w:r>
        <w:rPr>
          <w:rStyle w:val="NormalTok"/>
        </w:rPr>
        <w:t xml:space="preserve">(</w:t>
      </w:r>
      <w:r>
        <w:rPr>
          <w:rStyle w:val="StringTok"/>
        </w:rPr>
        <w:t xml:space="preserve">"LC_TIME"</w:t>
      </w:r>
      <w:r>
        <w:rPr>
          <w:rStyle w:val="NormalTok"/>
        </w:rPr>
        <w:t xml:space="preserve">, </w:t>
      </w:r>
      <w:r>
        <w:rPr>
          <w:rStyle w:val="StringTok"/>
        </w:rPr>
        <w:t xml:space="preserve">"C"</w:t>
      </w:r>
      <w:r>
        <w:rPr>
          <w:rStyle w:val="NormalTok"/>
        </w:rPr>
        <w:t xml:space="preserve">)</w:t>
      </w:r>
      <w:r>
        <w:br/>
      </w:r>
      <w:r>
        <w:rPr>
          <w:rStyle w:val="CommentTok"/>
        </w:rPr>
        <w:t xml:space="preserve"># ---- Instalación de paquetes ----</w:t>
      </w:r>
      <w:r>
        <w:br/>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w:t>
      </w:r>
      <w:r>
        <w:rPr>
          <w:rStyle w:val="StringTok"/>
        </w:rPr>
        <w:t xml:space="preserve">"haven"</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"haven"</w:t>
      </w:r>
      <w:r>
        <w:rPr>
          <w:rStyle w:val="NormalTok"/>
        </w:rPr>
        <w:t xml:space="preserve">)</w:t>
      </w:r>
      <w:r>
        <w:br/>
      </w:r>
      <w:r>
        <w:rPr>
          <w:rStyle w:val="NormalTok"/>
        </w:rPr>
        <w:t xml:space="preserve">}</w:t>
      </w:r>
      <w:r>
        <w:br/>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(lubridate)</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CommentTok"/>
        </w:rPr>
        <w:t xml:space="preserve"># ---- Preparación de los datos ----</w:t>
      </w:r>
      <w:r>
        <w:br/>
      </w:r>
      <w:r>
        <w:br/>
      </w:r>
      <w:r>
        <w:rPr>
          <w:rStyle w:val="CommentTok"/>
        </w:rPr>
        <w:t xml:space="preserve"># Carga de datos</w:t>
      </w:r>
      <w:r>
        <w:br/>
      </w:r>
      <w:r>
        <w:rPr>
          <w:rStyle w:val="NormalTok"/>
        </w:rPr>
        <w:t xml:space="preserve">datos </w:t>
      </w:r>
      <w:r>
        <w:rPr>
          <w:rStyle w:val="OtherTok"/>
        </w:rPr>
        <w:t xml:space="preserve">&lt;-</w:t>
      </w:r>
      <w:r>
        <w:rPr>
          <w:rStyle w:val="NormalTok"/>
        </w:rPr>
        <w:t xml:space="preserve"> </w:t>
      </w:r>
      <w:r>
        <w:rPr>
          <w:rStyle w:val="FunctionTok"/>
        </w:rPr>
        <w:t xml:space="preserve">read_sav</w:t>
      </w:r>
      <w:r>
        <w:rPr>
          <w:rStyle w:val="NormalTok"/>
        </w:rPr>
        <w:t xml:space="preserve">(</w:t>
      </w:r>
      <w:r>
        <w:rPr>
          <w:rStyle w:val="StringTok"/>
        </w:rPr>
        <w:t xml:space="preserve">"ENPIC_BMI_525.sav"</w:t>
      </w:r>
      <w:r>
        <w:rPr>
          <w:rStyle w:val="NormalTok"/>
        </w:rPr>
        <w:t xml:space="preserve">)</w:t>
      </w:r>
      <w:r>
        <w:br/>
      </w:r>
      <w:r>
        <w:br/>
      </w:r>
      <w:r>
        <w:rPr>
          <w:rStyle w:val="CommentTok"/>
        </w:rPr>
        <w:t xml:space="preserve"># Valores faltantes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(FINICNPT2))</w:t>
      </w:r>
      <w:r>
        <w:br/>
      </w:r>
      <w:r>
        <w:br/>
      </w:r>
      <w:r>
        <w:rPr>
          <w:rStyle w:val="CommentTok"/>
        </w:rPr>
        <w:t xml:space="preserve"># Corrección de errores</w:t>
      </w:r>
      <w:r>
        <w:br/>
      </w:r>
      <w:r>
        <w:rPr>
          <w:rStyle w:val="NormalTok"/>
        </w:rPr>
        <w:t xml:space="preserve">datos</w:t>
      </w:r>
      <w:r>
        <w:rPr>
          <w:rStyle w:val="SpecialCharTok"/>
        </w:rPr>
        <w:t xml:space="preserve">$</w:t>
      </w:r>
      <w:r>
        <w:rPr>
          <w:rStyle w:val="NormalTok"/>
        </w:rPr>
        <w:t xml:space="preserve">FINICNPT2[datos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4007</w:t>
      </w:r>
      <w:r>
        <w:rPr>
          <w:rStyle w:val="NormalTok"/>
        </w:rPr>
        <w:t xml:space="preserve">] </w:t>
      </w:r>
      <w:r>
        <w:rPr>
          <w:rStyle w:val="OtherTok"/>
        </w:rPr>
        <w:t xml:space="preserve">&lt;-</w:t>
      </w:r>
      <w:r>
        <w:rPr>
          <w:rStyle w:val="NormalTok"/>
        </w:rPr>
        <w:t xml:space="preserve"> </w:t>
      </w:r>
      <w:r>
        <w:br/>
      </w:r>
      <w:r>
        <w:rPr>
          <w:rStyle w:val="NormalTok"/>
        </w:rPr>
        <w:t xml:space="preserve">  datos</w:t>
      </w:r>
      <w:r>
        <w:rPr>
          <w:rStyle w:val="SpecialCharTok"/>
        </w:rPr>
        <w:t xml:space="preserve">$</w:t>
      </w:r>
      <w:r>
        <w:rPr>
          <w:rStyle w:val="NormalTok"/>
        </w:rPr>
        <w:t xml:space="preserve">FINICNPT2[datos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4007</w:t>
      </w:r>
      <w:r>
        <w:rPr>
          <w:rStyle w:val="NormalTok"/>
        </w:rPr>
        <w:t xml:space="preserve">] </w:t>
      </w:r>
      <w:r>
        <w:rPr>
          <w:rStyle w:val="SpecialCharTok"/>
        </w:rPr>
        <w:t xml:space="preserve">-</w:t>
      </w:r>
      <w:r>
        <w:rPr>
          <w:rStyle w:val="NormalTok"/>
        </w:rPr>
        <w:t xml:space="preserve"> lubridate</w:t>
      </w:r>
      <w:r>
        <w:rPr>
          <w:rStyle w:val="SpecialCharTok"/>
        </w:rPr>
        <w:t xml:space="preserve">::</w:t>
      </w:r>
      <w:r>
        <w:rPr>
          <w:rStyle w:val="FunctionTok"/>
        </w:rPr>
        <w:t xml:space="preserve">years</w:t>
      </w:r>
      <w:r>
        <w:rPr>
          <w:rStyle w:val="NormalTok"/>
        </w:rPr>
        <w:t xml:space="preserve">(</w:t>
      </w:r>
      <w:r>
        <w:rPr>
          <w:rStyle w:val="DecValTok"/>
        </w:rPr>
        <w:t xml:space="preserve">90</w:t>
      </w:r>
      <w:r>
        <w:rPr>
          <w:rStyle w:val="NormalTok"/>
        </w:rPr>
        <w:t xml:space="preserve">)</w:t>
      </w:r>
      <w:r>
        <w:br/>
      </w:r>
      <w:r>
        <w:br/>
      </w:r>
      <w:r>
        <w:rPr>
          <w:rStyle w:val="NormalTok"/>
        </w:rPr>
        <w:t xml:space="preserve">datos</w:t>
      </w:r>
      <w:r>
        <w:rPr>
          <w:rStyle w:val="SpecialCharTok"/>
        </w:rPr>
        <w:t xml:space="preserve">$</w:t>
      </w:r>
      <w:r>
        <w:rPr>
          <w:rStyle w:val="NormalTok"/>
        </w:rPr>
        <w:t xml:space="preserve">TIPO_SN_Grupo[datos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34006</w:t>
      </w:r>
      <w:r>
        <w:rPr>
          <w:rStyle w:val="NormalTok"/>
        </w:rPr>
        <w:t xml:space="preserve">] </w:t>
      </w:r>
      <w:r>
        <w:rPr>
          <w:rStyle w:val="OtherTok"/>
        </w:rPr>
        <w:t xml:space="preserve">&lt;-</w:t>
      </w:r>
      <w:r>
        <w:rPr>
          <w:rStyle w:val="NormalTok"/>
        </w:rPr>
        <w:t xml:space="preserve"> </w:t>
      </w:r>
      <w:r>
        <w:rPr>
          <w:rStyle w:val="DecValTok"/>
        </w:rPr>
        <w:t xml:space="preserve">3</w:t>
      </w:r>
      <w:r>
        <w:br/>
      </w:r>
      <w:r>
        <w:rPr>
          <w:rStyle w:val="NormalTok"/>
        </w:rPr>
        <w:t xml:space="preserve">datos</w:t>
      </w:r>
      <w:r>
        <w:rPr>
          <w:rStyle w:val="SpecialCharTok"/>
        </w:rPr>
        <w:t xml:space="preserve">$</w:t>
      </w:r>
      <w:r>
        <w:rPr>
          <w:rStyle w:val="NormalTok"/>
        </w:rPr>
        <w:t xml:space="preserve">TIPO_SN_Grupo[datos</w:t>
      </w:r>
      <w:r>
        <w:rPr>
          <w:rStyle w:val="SpecialCharTok"/>
        </w:rPr>
        <w:t xml:space="preserve">$</w:t>
      </w:r>
      <w:r>
        <w:rPr>
          <w:rStyle w:val="NormalTok"/>
        </w:rPr>
        <w:t xml:space="preserve">IDICOMEP </w:t>
      </w:r>
      <w:r>
        <w:rPr>
          <w:rStyle w:val="SpecialCharTok"/>
        </w:rPr>
        <w:t xml:space="preserve">==</w:t>
      </w:r>
      <w:r>
        <w:rPr>
          <w:rStyle w:val="NormalTok"/>
        </w:rPr>
        <w:t xml:space="preserve"> </w:t>
      </w:r>
      <w:r>
        <w:rPr>
          <w:rStyle w:val="DecValTok"/>
        </w:rPr>
        <w:t xml:space="preserve">34007</w:t>
      </w:r>
      <w:r>
        <w:rPr>
          <w:rStyle w:val="NormalTok"/>
        </w:rPr>
        <w:t xml:space="preserve">] </w:t>
      </w:r>
      <w:r>
        <w:rPr>
          <w:rStyle w:val="OtherTok"/>
        </w:rPr>
        <w:t xml:space="preserve">&lt;-</w:t>
      </w:r>
      <w:r>
        <w:rPr>
          <w:rStyle w:val="NormalTok"/>
        </w:rPr>
        <w:t xml:space="preserve"> </w:t>
      </w:r>
      <w:r>
        <w:rPr>
          <w:rStyle w:val="DecValTok"/>
        </w:rPr>
        <w:t xml:space="preserve">3</w:t>
      </w:r>
      <w:r>
        <w:br/>
      </w:r>
      <w:r>
        <w:rPr>
          <w:rStyle w:val="CommentTok"/>
        </w:rPr>
        <w:t xml:space="preserve"># ---- I1. Identificación de enfermos en riesgo nutricional ----</w:t>
      </w:r>
      <w:r>
        <w:br/>
      </w:r>
      <w:r>
        <w:br/>
      </w:r>
      <w:r>
        <w:rPr>
          <w:rStyle w:val="NormalTok"/>
        </w:rPr>
        <w:t xml:space="preserve">resumen_i1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estancia &gt; 48 h</w:t>
      </w:r>
      <w:r>
        <w:br/>
      </w:r>
      <w:r>
        <w:rPr>
          <w:rStyle w:val="NormalTok"/>
        </w:rPr>
        <w:t xml:space="preserve">  </w:t>
      </w:r>
      <w:r>
        <w:rPr>
          <w:rStyle w:val="FunctionTok"/>
        </w:rPr>
        <w:t xml:space="preserve">filter</w:t>
      </w:r>
      <w:r>
        <w:rPr>
          <w:rStyle w:val="NormalTok"/>
        </w:rPr>
        <w:t xml:space="preserve">(DIASUCI </w:t>
      </w:r>
      <w:r>
        <w:rPr>
          <w:rStyle w:val="SpecialCharTok"/>
        </w:rPr>
        <w:t xml:space="preserve">&gt;=</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CommentTok"/>
        </w:rPr>
        <w:t xml:space="preserve"># Todos</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"1. Riesgo nutricional"</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(NUTRIC_Score)),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rPr>
          <w:rStyle w:val="CommentTok"/>
        </w:rPr>
        <w:t xml:space="preserve"># ---- I2. Valoración del estado nutricional ----</w:t>
      </w:r>
      <w:r>
        <w:br/>
      </w:r>
      <w:r>
        <w:br/>
      </w:r>
      <w:r>
        <w:rPr>
          <w:rStyle w:val="NormalTok"/>
        </w:rPr>
        <w:t xml:space="preserve">resumen_i2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riesgo nutricional (NUTRIC Score &gt; 5)</w:t>
      </w:r>
      <w:r>
        <w:br/>
      </w:r>
      <w:r>
        <w:rPr>
          <w:rStyle w:val="NormalTok"/>
        </w:rPr>
        <w:t xml:space="preserve">  </w:t>
      </w:r>
      <w:r>
        <w:rPr>
          <w:rStyle w:val="FunctionTok"/>
        </w:rPr>
        <w:t xml:space="preserve">filter</w:t>
      </w:r>
      <w:r>
        <w:rPr>
          <w:rStyle w:val="NormalTok"/>
        </w:rPr>
        <w:t xml:space="preserve">(NUTRIC_Score </w:t>
      </w:r>
      <w:r>
        <w:rPr>
          <w:rStyle w:val="SpecialCharTok"/>
        </w:rPr>
        <w:t xml:space="preserve">&gt;=</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"2. Estado nutricional"</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(VGSING2)),</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rPr>
          <w:rStyle w:val="CommentTok"/>
        </w:rPr>
        <w:t xml:space="preserve"># ---- I4. Adecuación del aporte calórico y proteico ----</w:t>
      </w:r>
      <w:r>
        <w:br/>
      </w:r>
      <w:r>
        <w:br/>
      </w:r>
      <w:r>
        <w:rPr>
          <w:rStyle w:val="CommentTok"/>
        </w:rPr>
        <w:t xml:space="preserve"># Cálculos adicionales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1. Cálculo del peso ideal y del peso ajustado</w:t>
      </w:r>
      <w:r>
        <w:br/>
      </w:r>
      <w:r>
        <w:rPr>
          <w:rStyle w:val="NormalTok"/>
        </w:rPr>
        <w:t xml:space="preserve">    </w:t>
      </w:r>
      <w:r>
        <w:rPr>
          <w:rStyle w:val="AttributeTok"/>
        </w:rPr>
        <w:t xml:space="preserve">Peso_ideal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(TALLA</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Peso_ajustado =</w:t>
      </w:r>
      <w:r>
        <w:rPr>
          <w:rStyle w:val="NormalTok"/>
        </w:rPr>
        <w:t xml:space="preserve"> (PESOACT </w:t>
      </w:r>
      <w:r>
        <w:rPr>
          <w:rStyle w:val="SpecialCharTok"/>
        </w:rPr>
        <w:t xml:space="preserve">-</w:t>
      </w:r>
      <w:r>
        <w:rPr>
          <w:rStyle w:val="NormalTok"/>
        </w:rPr>
        <w:t xml:space="preserve"> Peso_ideal) </w:t>
      </w:r>
      <w:r>
        <w:rPr>
          <w:rStyle w:val="SpecialCharTok"/>
        </w:rPr>
        <w:t xml:space="preserve">*</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Peso_ideal,</w:t>
      </w:r>
      <w:r>
        <w:br/>
      </w:r>
      <w:r>
        <w:rPr>
          <w:rStyle w:val="NormalTok"/>
        </w:rPr>
        <w:t xml:space="preserve">    </w:t>
      </w:r>
      <w:r>
        <w:br/>
      </w:r>
      <w:r>
        <w:rPr>
          <w:rStyle w:val="NormalTok"/>
        </w:rPr>
        <w:t xml:space="preserve">    </w:t>
      </w:r>
      <w:r>
        <w:rPr>
          <w:rStyle w:val="CommentTok"/>
        </w:rPr>
        <w:t xml:space="preserve"># 2. Peso a utilizar según IMC</w:t>
      </w:r>
      <w:r>
        <w:br/>
      </w:r>
      <w:r>
        <w:rPr>
          <w:rStyle w:val="NormalTok"/>
        </w:rPr>
        <w:t xml:space="preserve">    </w:t>
      </w:r>
      <w:r>
        <w:rPr>
          <w:rStyle w:val="AttributeTok"/>
        </w:rPr>
        <w:t xml:space="preserve">Peso_calculo =</w:t>
      </w:r>
      <w:r>
        <w:rPr>
          <w:rStyle w:val="NormalTok"/>
        </w:rPr>
        <w:t xml:space="preserve"> </w:t>
      </w:r>
      <w:r>
        <w:rPr>
          <w:rStyle w:val="FunctionTok"/>
        </w:rPr>
        <w:t xml:space="preserve">if_else</w:t>
      </w:r>
      <w:r>
        <w:rPr>
          <w:rStyle w:val="NormalTok"/>
        </w:rPr>
        <w:t xml:space="preserve">(BMI </w:t>
      </w:r>
      <w:r>
        <w:rPr>
          <w:rStyle w:val="SpecialCharTok"/>
        </w:rPr>
        <w:t xml:space="preserve">&lt;</w:t>
      </w:r>
      <w:r>
        <w:rPr>
          <w:rStyle w:val="NormalTok"/>
        </w:rPr>
        <w:t xml:space="preserve"> </w:t>
      </w:r>
      <w:r>
        <w:rPr>
          <w:rStyle w:val="DecValTok"/>
        </w:rPr>
        <w:t xml:space="preserve">30</w:t>
      </w:r>
      <w:r>
        <w:rPr>
          <w:rStyle w:val="NormalTok"/>
        </w:rPr>
        <w:t xml:space="preserve">, PESOACT, Peso_ajustado),</w:t>
      </w:r>
      <w:r>
        <w:br/>
      </w:r>
      <w:r>
        <w:rPr>
          <w:rStyle w:val="NormalTok"/>
        </w:rPr>
        <w:t xml:space="preserve">    </w:t>
      </w:r>
      <w:r>
        <w:br/>
      </w:r>
      <w:r>
        <w:rPr>
          <w:rStyle w:val="NormalTok"/>
        </w:rPr>
        <w:t xml:space="preserve">    </w:t>
      </w:r>
      <w:r>
        <w:rPr>
          <w:rStyle w:val="CommentTok"/>
        </w:rPr>
        <w:t xml:space="preserve"># 3. Media del aporte calórico los 3 primeros días</w:t>
      </w:r>
      <w:r>
        <w:br/>
      </w:r>
      <w:r>
        <w:rPr>
          <w:rStyle w:val="NormalTok"/>
        </w:rPr>
        <w:t xml:space="preserve">    </w:t>
      </w:r>
      <w:r>
        <w:rPr>
          <w:rStyle w:val="AttributeTok"/>
        </w:rPr>
        <w:t xml:space="preserve">Media_cal_aguda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"CALORIA"</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4. Media del aporte calórico a partir del 4º día</w:t>
      </w:r>
      <w:r>
        <w:br/>
      </w:r>
      <w:r>
        <w:rPr>
          <w:rStyle w:val="NormalTok"/>
        </w:rPr>
        <w:t xml:space="preserve">    </w:t>
      </w:r>
      <w:r>
        <w:rPr>
          <w:rStyle w:val="AttributeTok"/>
        </w:rPr>
        <w:t xml:space="preserve">Media_cal_estable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"CALORIA"</w:t>
      </w:r>
      <w:r>
        <w:rPr>
          <w:rStyle w:val="NormalTok"/>
        </w:rPr>
        <w:t xml:space="preserve">, </w:t>
      </w:r>
      <w:r>
        <w:rPr>
          <w:rStyle w:val="DecValTok"/>
        </w:rPr>
        <w:t xml:space="preserve">4</w:t>
      </w:r>
      <w:r>
        <w:rPr>
          <w:rStyle w:val="SpecialCharTok"/>
        </w:rPr>
        <w:t xml:space="preserve">:</w:t>
      </w:r>
      <w:r>
        <w:rPr>
          <w:rStyle w:val="DecValTok"/>
        </w:rPr>
        <w:t xml:space="preserve">14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3. Media del aporte proteico los 3 primeros días</w:t>
      </w:r>
      <w:r>
        <w:br/>
      </w:r>
      <w:r>
        <w:rPr>
          <w:rStyle w:val="NormalTok"/>
        </w:rPr>
        <w:t xml:space="preserve">    </w:t>
      </w:r>
      <w:r>
        <w:rPr>
          <w:rStyle w:val="AttributeTok"/>
        </w:rPr>
        <w:t xml:space="preserve">Media_prot_aguda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"PROT"</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rPr>
          <w:rStyle w:val="NormalTok"/>
        </w:rPr>
        <w:t xml:space="preserve">    </w:t>
      </w:r>
      <w:r>
        <w:rPr>
          <w:rStyle w:val="CommentTok"/>
        </w:rPr>
        <w:t xml:space="preserve"># 4. Media del aporte proteico a partir del 4º día</w:t>
      </w:r>
      <w:r>
        <w:br/>
      </w:r>
      <w:r>
        <w:rPr>
          <w:rStyle w:val="NormalTok"/>
        </w:rPr>
        <w:t xml:space="preserve">    </w:t>
      </w:r>
      <w:r>
        <w:rPr>
          <w:rStyle w:val="AttributeTok"/>
        </w:rPr>
        <w:t xml:space="preserve">Media_prot_estable =</w:t>
      </w:r>
      <w:r>
        <w:rPr>
          <w:rStyle w:val="NormalTok"/>
        </w:rPr>
        <w:t xml:space="preserve"> </w:t>
      </w:r>
      <w:r>
        <w:br/>
      </w:r>
      <w:r>
        <w:rPr>
          <w:rStyle w:val="NormalTok"/>
        </w:rPr>
        <w:t xml:space="preserve">      </w:t>
      </w:r>
      <w:r>
        <w:rPr>
          <w:rStyle w:val="FunctionTok"/>
        </w:rPr>
        <w:t xml:space="preserve">rowMeans</w:t>
      </w:r>
      <w:r>
        <w:rPr>
          <w:rStyle w:val="NormalTok"/>
        </w:rPr>
        <w:t xml:space="preserve">(</w:t>
      </w:r>
      <w:r>
        <w:rPr>
          <w:rStyle w:val="FunctionTok"/>
        </w:rPr>
        <w:t xml:space="preserve">pick</w:t>
      </w:r>
      <w:r>
        <w:rPr>
          <w:rStyle w:val="NormalTok"/>
        </w:rPr>
        <w:t xml:space="preserve">(</w:t>
      </w:r>
      <w:r>
        <w:rPr>
          <w:rStyle w:val="FunctionTok"/>
        </w:rPr>
        <w:t xml:space="preserve">num_range</w:t>
      </w:r>
      <w:r>
        <w:rPr>
          <w:rStyle w:val="NormalTok"/>
        </w:rPr>
        <w:t xml:space="preserve">(</w:t>
      </w:r>
      <w:r>
        <w:rPr>
          <w:rStyle w:val="StringTok"/>
        </w:rPr>
        <w:t xml:space="preserve">"PROT"</w:t>
      </w:r>
      <w:r>
        <w:rPr>
          <w:rStyle w:val="NormalTok"/>
        </w:rPr>
        <w:t xml:space="preserve">, </w:t>
      </w:r>
      <w:r>
        <w:rPr>
          <w:rStyle w:val="DecValTok"/>
        </w:rPr>
        <w:t xml:space="preserve">4</w:t>
      </w:r>
      <w:r>
        <w:rPr>
          <w:rStyle w:val="SpecialCharTok"/>
        </w:rPr>
        <w:t xml:space="preserve">:</w:t>
      </w:r>
      <w:r>
        <w:rPr>
          <w:rStyle w:val="DecValTok"/>
        </w:rPr>
        <w:t xml:space="preserve">14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Peso_calculo</w:t>
      </w:r>
      <w:r>
        <w:br/>
      </w:r>
      <w:r>
        <w:rPr>
          <w:rStyle w:val="NormalTok"/>
        </w:rPr>
        <w:t xml:space="preserve">  )</w:t>
      </w:r>
      <w:r>
        <w:br/>
      </w:r>
      <w:r>
        <w:br/>
      </w:r>
      <w:r>
        <w:rPr>
          <w:rStyle w:val="CommentTok"/>
        </w:rPr>
        <w:t xml:space="preserve"># Aporte calórico</w:t>
      </w:r>
      <w:r>
        <w:br/>
      </w:r>
      <w:r>
        <w:rPr>
          <w:rStyle w:val="NormalTok"/>
        </w:rPr>
        <w:t xml:space="preserve">resumen_i4_cal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fase estable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(Media_cal_estable))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"4a. Aporte calórico"</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(Media_cal_estable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Media_cal_estable </w:t>
      </w:r>
      <w:r>
        <w:rPr>
          <w:rStyle w:val="SpecialCha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"&gt;80%"</w:t>
      </w:r>
      <w:r>
        <w:br/>
      </w:r>
      <w:r>
        <w:rPr>
          <w:rStyle w:val="NormalTok"/>
        </w:rPr>
        <w:t xml:space="preserve">  )</w:t>
      </w:r>
      <w:r>
        <w:br/>
      </w:r>
      <w:r>
        <w:br/>
      </w:r>
      <w:r>
        <w:rPr>
          <w:rStyle w:val="CommentTok"/>
        </w:rPr>
        <w:t xml:space="preserve"># Aporte proteico</w:t>
      </w:r>
      <w:r>
        <w:br/>
      </w:r>
      <w:r>
        <w:rPr>
          <w:rStyle w:val="NormalTok"/>
        </w:rPr>
        <w:t xml:space="preserve">resumen_i4_prot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fase estable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(Media_prot_estable))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"4b. Aporte proteico"</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(Media_prot_estable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1.3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AttributeTok"/>
        </w:rPr>
        <w:t xml:space="preserve">p =</w:t>
      </w:r>
      <w:r>
        <w:rPr>
          <w:rStyle w:val="NormalTok"/>
        </w:rPr>
        <w:t xml:space="preserve"> </w:t>
      </w:r>
      <w:r>
        <w:rPr>
          <w:rStyle w:val="FloatTok"/>
        </w:rPr>
        <w:t xml:space="preserve">0.8</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AttributeTok"/>
        </w:rPr>
        <w:t xml:space="preserve">p =</w:t>
      </w:r>
      <w:r>
        <w:rPr>
          <w:rStyle w:val="NormalTok"/>
        </w:rPr>
        <w:t xml:space="preserve"> </w:t>
      </w:r>
      <w:r>
        <w:rPr>
          <w:rStyle w:val="FloatTok"/>
        </w:rPr>
        <w:t xml:space="preserve">0.8</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"&gt;80%"</w:t>
      </w:r>
      <w:r>
        <w:br/>
      </w:r>
      <w:r>
        <w:rPr>
          <w:rStyle w:val="NormalTok"/>
        </w:rPr>
        <w:t xml:space="preserve">  )</w:t>
      </w:r>
      <w:r>
        <w:br/>
      </w:r>
      <w:r>
        <w:br/>
      </w:r>
      <w:r>
        <w:rPr>
          <w:rStyle w:val="NormalTok"/>
        </w:rPr>
        <w:t xml:space="preserve">resumen_i4 </w:t>
      </w:r>
      <w:r>
        <w:rPr>
          <w:rStyle w:val="OtherTok"/>
        </w:rPr>
        <w:t xml:space="preserve">&lt;-</w:t>
      </w:r>
      <w:r>
        <w:rPr>
          <w:rStyle w:val="NormalTok"/>
        </w:rPr>
        <w:t xml:space="preserve"> </w:t>
      </w:r>
      <w:r>
        <w:rPr>
          <w:rStyle w:val="FunctionTok"/>
        </w:rPr>
        <w:t xml:space="preserve">bind_rows</w:t>
      </w:r>
      <w:r>
        <w:rPr>
          <w:rStyle w:val="NormalTok"/>
        </w:rPr>
        <w:t xml:space="preserve">(resumen_i4_cal, resumen_i4_prot)</w:t>
      </w:r>
      <w:r>
        <w:br/>
      </w:r>
      <w:r>
        <w:rPr>
          <w:rStyle w:val="FunctionTok"/>
        </w:rPr>
        <w:t xml:space="preserve">rm</w:t>
      </w:r>
      <w:r>
        <w:rPr>
          <w:rStyle w:val="NormalTok"/>
        </w:rPr>
        <w:t xml:space="preserve">(resumen_i4_cal, resumen_i4_prot)</w:t>
      </w:r>
      <w:r>
        <w:br/>
      </w:r>
      <w:r>
        <w:rPr>
          <w:rStyle w:val="CommentTok"/>
        </w:rPr>
        <w:t xml:space="preserve">#' Análisis del error en el aporte nutricional</w:t>
      </w:r>
      <w:r>
        <w:br/>
      </w:r>
      <w:r>
        <w:rPr>
          <w:rStyle w:val="CommentTok"/>
        </w:rPr>
        <w:t xml:space="preserve">#' </w:t>
      </w:r>
      <w:r>
        <w:br/>
      </w:r>
      <w:r>
        <w:rPr>
          <w:rStyle w:val="CommentTok"/>
        </w:rPr>
        <w:t xml:space="preserve">#' Clasifica las observaciones en cuatro categorías según un intervalo de</w:t>
      </w:r>
      <w:r>
        <w:br/>
      </w:r>
      <w:r>
        <w:rPr>
          <w:rStyle w:val="CommentTok"/>
        </w:rPr>
        <w:t xml:space="preserve">#' referencia y devuelve una tabla formatada con `knitr::kable`.</w:t>
      </w:r>
      <w:r>
        <w:br/>
      </w:r>
      <w:r>
        <w:rPr>
          <w:rStyle w:val="CommentTok"/>
        </w:rPr>
        <w:t xml:space="preserve">#'</w:t>
      </w:r>
      <w:r>
        <w:br/>
      </w:r>
      <w:r>
        <w:rPr>
          <w:rStyle w:val="CommentTok"/>
        </w:rPr>
        <w:t xml:space="preserve">#' @param datos Un \code{data.frame} o \code{tibble} que contiene los datos.</w:t>
      </w:r>
      <w:r>
        <w:br/>
      </w:r>
      <w:r>
        <w:rPr>
          <w:rStyle w:val="CommentTok"/>
        </w:rPr>
        <w:t xml:space="preserve">#' @param columna El nombre de la columna a analizar (sin comillas).</w:t>
      </w:r>
      <w:r>
        <w:br/>
      </w:r>
      <w:r>
        <w:rPr>
          <w:rStyle w:val="CommentTok"/>
        </w:rPr>
        <w:t xml:space="preserve">#' @param valor_inf Numérico. Límite inferior del intervalo de referencia.</w:t>
      </w:r>
      <w:r>
        <w:br/>
      </w:r>
      <w:r>
        <w:rPr>
          <w:rStyle w:val="CommentTok"/>
        </w:rPr>
        <w:t xml:space="preserve">#' @param valor_sup Numérico. Límite superior del intervalo de referencia.</w:t>
      </w:r>
      <w:r>
        <w:br/>
      </w:r>
      <w:r>
        <w:rPr>
          <w:rStyle w:val="CommentTok"/>
        </w:rPr>
        <w:t xml:space="preserve">#' @param etiqueta Cadena de texto (opcional). El nombre de la variable que</w:t>
      </w:r>
      <w:r>
        <w:br/>
      </w:r>
      <w:r>
        <w:rPr>
          <w:rStyle w:val="CommentTok"/>
        </w:rPr>
        <w:t xml:space="preserve">#' aparecerá en el título de la tabla. Por defecto es "variable".</w:t>
      </w:r>
      <w:r>
        <w:br/>
      </w:r>
      <w:r>
        <w:rPr>
          <w:rStyle w:val="CommentTok"/>
        </w:rPr>
        <w:t xml:space="preserve">#'</w:t>
      </w:r>
      <w:r>
        <w:br/>
      </w:r>
      <w:r>
        <w:rPr>
          <w:rStyle w:val="CommentTok"/>
        </w:rPr>
        <w:t xml:space="preserve">#' @returns Una tabla objeto \code{knitr_kable} con el resumen de fercuencias</w:t>
      </w:r>
      <w:r>
        <w:br/>
      </w:r>
      <w:r>
        <w:rPr>
          <w:rStyle w:val="CommentTok"/>
        </w:rPr>
        <w:t xml:space="preserve">#' y porcentajes por categoría</w:t>
      </w:r>
      <w:r>
        <w:br/>
      </w:r>
      <w:r>
        <w:rPr>
          <w:rStyle w:val="CommentTok"/>
        </w:rPr>
        <w:t xml:space="preserve">#' </w:t>
      </w:r>
      <w:r>
        <w:br/>
      </w:r>
      <w:r>
        <w:rPr>
          <w:rStyle w:val="CommentTok"/>
        </w:rPr>
        <w:t xml:space="preserve">#' @importFrom dplyr %&gt;% filter mutate case_when group_by summarise n</w:t>
      </w:r>
      <w:r>
        <w:br/>
      </w:r>
      <w:r>
        <w:rPr>
          <w:rStyle w:val="CommentTok"/>
        </w:rPr>
        <w:t xml:space="preserve">#' @importFrom knitr kable</w:t>
      </w:r>
      <w:r>
        <w:br/>
      </w:r>
      <w:r>
        <w:rPr>
          <w:rStyle w:val="CommentTok"/>
        </w:rPr>
        <w:t xml:space="preserve">#' @export</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 Ejemplo de uso con datos hipotéticos</w:t>
      </w:r>
      <w:r>
        <w:br/>
      </w:r>
      <w:r>
        <w:rPr>
          <w:rStyle w:val="CommentTok"/>
        </w:rPr>
        <w:t xml:space="preserve">#' analisis_error(df, media_calorias, 25, 30, "Calorías")</w:t>
      </w:r>
      <w:r>
        <w:br/>
      </w:r>
      <w:r>
        <w:rPr>
          <w:rStyle w:val="CommentTok"/>
        </w:rPr>
        <w:t xml:space="preserve">#' }</w:t>
      </w:r>
      <w:r>
        <w:br/>
      </w:r>
      <w:r>
        <w:rPr>
          <w:rStyle w:val="NormalTok"/>
        </w:rPr>
        <w:t xml:space="preserve">analisis_error </w:t>
      </w:r>
      <w:r>
        <w:rPr>
          <w:rStyle w:val="OtherTok"/>
        </w:rPr>
        <w:t xml:space="preserve">&lt;-</w:t>
      </w:r>
      <w:r>
        <w:rPr>
          <w:rStyle w:val="NormalTok"/>
        </w:rPr>
        <w:t xml:space="preserve"> </w:t>
      </w:r>
      <w:r>
        <w:rPr>
          <w:rStyle w:val="ControlFlowTok"/>
        </w:rPr>
        <w:t xml:space="preserve">function</w:t>
      </w:r>
      <w:r>
        <w:rPr>
          <w:rStyle w:val="NormalTok"/>
        </w:rPr>
        <w:t xml:space="preserve">(datos, columna, valor_inf, valor_sup, </w:t>
      </w:r>
      <w:r>
        <w:br/>
      </w:r>
      <w:r>
        <w:rPr>
          <w:rStyle w:val="NormalTok"/>
        </w:rPr>
        <w:t xml:space="preserve">                           </w:t>
      </w:r>
      <w:r>
        <w:rPr>
          <w:rStyle w:val="AttributeTok"/>
        </w:rPr>
        <w:t xml:space="preserve">etiqueta =</w:t>
      </w:r>
      <w:r>
        <w:rPr>
          <w:rStyle w:val="NormalTok"/>
        </w:rPr>
        <w:t xml:space="preserve"> </w:t>
      </w:r>
      <w:r>
        <w:rPr>
          <w:rStyle w:val="StringTok"/>
        </w:rPr>
        <w:t xml:space="preserve">"variable"</w:t>
      </w:r>
      <w:r>
        <w:rPr>
          <w:rStyle w:val="NormalTok"/>
        </w:rPr>
        <w:t xml:space="preserve">) {</w:t>
      </w:r>
      <w:r>
        <w:br/>
      </w:r>
      <w:r>
        <w:rPr>
          <w:rStyle w:val="NormalTok"/>
        </w:rPr>
        <w:t xml:space="preserve">  </w:t>
      </w:r>
      <w:r>
        <w:br/>
      </w:r>
      <w:r>
        <w:rPr>
          <w:rStyle w:val="NormalTok"/>
        </w:rPr>
        <w:t xml:space="preserve">  </w:t>
      </w:r>
      <w:r>
        <w:rPr>
          <w:rStyle w:val="CommentTok"/>
        </w:rPr>
        <w:t xml:space="preserve"># Intervalo de referencia</w:t>
      </w:r>
      <w:r>
        <w:br/>
      </w:r>
      <w:r>
        <w:rPr>
          <w:rStyle w:val="NormalTok"/>
        </w:rPr>
        <w:t xml:space="preserve">  intervalo_ref </w:t>
      </w:r>
      <w:r>
        <w:rPr>
          <w:rStyle w:val="OtherTok"/>
        </w:rPr>
        <w:t xml:space="preserve">&lt;-</w:t>
      </w:r>
      <w:r>
        <w:rPr>
          <w:rStyle w:val="NormalTok"/>
        </w:rPr>
        <w:t xml:space="preserve"> </w:t>
      </w:r>
      <w:r>
        <w:rPr>
          <w:rStyle w:val="FunctionTok"/>
        </w:rPr>
        <w:t xml:space="preserve">paste0</w:t>
      </w:r>
      <w:r>
        <w:rPr>
          <w:rStyle w:val="NormalTok"/>
        </w:rPr>
        <w:t xml:space="preserve">(valor_inf, </w:t>
      </w:r>
      <w:r>
        <w:rPr>
          <w:rStyle w:val="StringTok"/>
        </w:rPr>
        <w:t xml:space="preserve">" - "</w:t>
      </w:r>
      <w:r>
        <w:rPr>
          <w:rStyle w:val="NormalTok"/>
        </w:rPr>
        <w:t xml:space="preserve">, valor_sup)</w:t>
      </w:r>
      <w:r>
        <w:br/>
      </w:r>
      <w:r>
        <w:rPr>
          <w:rStyle w:val="NormalTok"/>
        </w:rPr>
        <w:t xml:space="preserve">  </w:t>
      </w:r>
      <w:r>
        <w:br/>
      </w:r>
      <w:r>
        <w:rPr>
          <w:rStyle w:val="NormalTok"/>
        </w:rPr>
        <w:t xml:space="preserve">  error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datos en la fase de estudio</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 columna }})) </w:t>
      </w:r>
      <w:r>
        <w:rPr>
          <w:rStyle w:val="SpecialCharTok"/>
        </w:rPr>
        <w:t xml:space="preserve">%&gt;%</w:t>
      </w:r>
      <w:r>
        <w:br/>
      </w:r>
      <w:r>
        <w:rPr>
          <w:rStyle w:val="NormalTok"/>
        </w:rPr>
        <w:t xml:space="preserve">    </w:t>
      </w:r>
      <w:r>
        <w:br/>
      </w:r>
      <w:r>
        <w:rPr>
          <w:rStyle w:val="NormalTok"/>
        </w:rPr>
        <w:t xml:space="preserve">    </w:t>
      </w:r>
      <w:r>
        <w:rPr>
          <w:rStyle w:val="CommentTok"/>
        </w:rPr>
        <w:t xml:space="preserve"># 2. Casos de error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Categoria =</w:t>
      </w:r>
      <w:r>
        <w:rPr>
          <w:rStyle w:val="NormalTok"/>
        </w:rPr>
        <w:t xml:space="preserve"> </w:t>
      </w:r>
      <w:r>
        <w:rPr>
          <w:rStyle w:val="FunctionTok"/>
        </w:rPr>
        <w:t xml:space="preserve">case_when</w:t>
      </w:r>
      <w:r>
        <w:rPr>
          <w:rStyle w:val="NormalTok"/>
        </w:rPr>
        <w:t xml:space="preserve">(</w:t>
      </w:r>
      <w:r>
        <w:br/>
      </w:r>
      <w:r>
        <w:rPr>
          <w:rStyle w:val="NormalTok"/>
        </w:rPr>
        <w:t xml:space="preserve">        {{ columna }} </w:t>
      </w:r>
      <w:r>
        <w:rPr>
          <w:rStyle w:val="SpecialCharTok"/>
        </w:rPr>
        <w:t xml:space="preserve">&lt;</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valor_inf) </w:t>
      </w:r>
      <w:r>
        <w:rPr>
          <w:rStyle w:val="SpecialCharTok"/>
        </w:rPr>
        <w:t xml:space="preserve">~</w:t>
      </w:r>
      <w:r>
        <w:rPr>
          <w:rStyle w:val="NormalTok"/>
        </w:rPr>
        <w:t xml:space="preserve"> </w:t>
      </w:r>
      <w:r>
        <w:rPr>
          <w:rStyle w:val="StringTok"/>
        </w:rPr>
        <w:t xml:space="preserve">"Hiponutrición (&lt;60%)"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valor_inf) </w:t>
      </w:r>
      <w:r>
        <w:rPr>
          <w:rStyle w:val="SpecialCharTok"/>
        </w:rPr>
        <w:t xml:space="preserve">&amp;</w:t>
      </w:r>
      <w:r>
        <w:rPr>
          <w:rStyle w:val="NormalTok"/>
        </w:rPr>
        <w:t xml:space="preserve"> {{ columna }} </w:t>
      </w:r>
      <w:r>
        <w:rPr>
          <w:rStyle w:val="SpecialCharTok"/>
        </w:rPr>
        <w:t xml:space="preserve">&lt;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valor_inf) </w:t>
      </w:r>
      <w:r>
        <w:rPr>
          <w:rStyle w:val="SpecialCharTok"/>
        </w:rPr>
        <w:t xml:space="preserve">~</w:t>
      </w:r>
      <w:r>
        <w:rPr>
          <w:rStyle w:val="NormalTok"/>
        </w:rPr>
        <w:t xml:space="preserve"> </w:t>
      </w:r>
      <w:r>
        <w:br/>
      </w:r>
      <w:r>
        <w:rPr>
          <w:rStyle w:val="NormalTok"/>
        </w:rPr>
        <w:t xml:space="preserve">          </w:t>
      </w:r>
      <w:r>
        <w:rPr>
          <w:rStyle w:val="StringTok"/>
        </w:rPr>
        <w:t xml:space="preserve">"Borderline (60-80%)"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valor_inf) </w:t>
      </w:r>
      <w:r>
        <w:rPr>
          <w:rStyle w:val="SpecialCharTok"/>
        </w:rPr>
        <w:t xml:space="preserve">&amp;</w:t>
      </w:r>
      <w:r>
        <w:rPr>
          <w:rStyle w:val="NormalTok"/>
        </w:rPr>
        <w:t xml:space="preserve"> {{ columna }} </w:t>
      </w:r>
      <w:r>
        <w:rPr>
          <w:rStyle w:val="SpecialCharTok"/>
        </w:rPr>
        <w:t xml:space="preserve">&lt;=</w:t>
      </w:r>
      <w:r>
        <w:rPr>
          <w:rStyle w:val="NormalTok"/>
        </w:rPr>
        <w:t xml:space="preserve"> (</w:t>
      </w:r>
      <w:r>
        <w:rPr>
          <w:rStyle w:val="FloatTok"/>
        </w:rPr>
        <w:t xml:space="preserve">1.1</w:t>
      </w:r>
      <w:r>
        <w:rPr>
          <w:rStyle w:val="NormalTok"/>
        </w:rPr>
        <w:t xml:space="preserve"> </w:t>
      </w:r>
      <w:r>
        <w:rPr>
          <w:rStyle w:val="SpecialCharTok"/>
        </w:rPr>
        <w:t xml:space="preserve">*</w:t>
      </w:r>
      <w:r>
        <w:rPr>
          <w:rStyle w:val="NormalTok"/>
        </w:rPr>
        <w:t xml:space="preserve"> valor_sup) </w:t>
      </w:r>
      <w:r>
        <w:rPr>
          <w:rStyle w:val="SpecialCharTok"/>
        </w:rPr>
        <w:t xml:space="preserve">~</w:t>
      </w:r>
      <w:r>
        <w:rPr>
          <w:rStyle w:val="NormalTok"/>
        </w:rPr>
        <w:t xml:space="preserve"> </w:t>
      </w:r>
      <w:r>
        <w:br/>
      </w:r>
      <w:r>
        <w:rPr>
          <w:rStyle w:val="NormalTok"/>
        </w:rPr>
        <w:t xml:space="preserve">          </w:t>
      </w:r>
      <w:r>
        <w:rPr>
          <w:rStyle w:val="StringTok"/>
        </w:rPr>
        <w:t xml:space="preserve">"Aporte adecuado (80-110%)"</w:t>
      </w:r>
      <w:r>
        <w:rPr>
          <w:rStyle w:val="NormalTok"/>
        </w:rPr>
        <w:t xml:space="preserve">,</w:t>
      </w:r>
      <w:r>
        <w:br/>
      </w:r>
      <w:r>
        <w:rPr>
          <w:rStyle w:val="NormalTok"/>
        </w:rPr>
        <w:t xml:space="preserve">        {{ columna }} </w:t>
      </w:r>
      <w:r>
        <w:rPr>
          <w:rStyle w:val="SpecialCharTok"/>
        </w:rPr>
        <w:t xml:space="preserve">&gt;</w:t>
      </w:r>
      <w:r>
        <w:rPr>
          <w:rStyle w:val="NormalTok"/>
        </w:rPr>
        <w:t xml:space="preserve"> (</w:t>
      </w:r>
      <w:r>
        <w:rPr>
          <w:rStyle w:val="FloatTok"/>
        </w:rPr>
        <w:t xml:space="preserve">1.1</w:t>
      </w:r>
      <w:r>
        <w:rPr>
          <w:rStyle w:val="NormalTok"/>
        </w:rPr>
        <w:t xml:space="preserve"> </w:t>
      </w:r>
      <w:r>
        <w:rPr>
          <w:rStyle w:val="SpecialCharTok"/>
        </w:rPr>
        <w:t xml:space="preserve">*</w:t>
      </w:r>
      <w:r>
        <w:rPr>
          <w:rStyle w:val="NormalTok"/>
        </w:rPr>
        <w:t xml:space="preserve"> valor_sup) </w:t>
      </w:r>
      <w:r>
        <w:rPr>
          <w:rStyle w:val="SpecialCharTok"/>
        </w:rPr>
        <w:t xml:space="preserve">~</w:t>
      </w:r>
      <w:r>
        <w:rPr>
          <w:rStyle w:val="NormalTok"/>
        </w:rPr>
        <w:t xml:space="preserve"> </w:t>
      </w:r>
      <w:r>
        <w:rPr>
          <w:rStyle w:val="StringTok"/>
        </w:rPr>
        <w:t xml:space="preserve">"Hipernutrición (&gt;110%)"</w:t>
      </w:r>
      <w:r>
        <w:br/>
      </w:r>
      <w:r>
        <w:rPr>
          <w:rStyle w:val="NormalTok"/>
        </w:rPr>
        <w:t xml:space="preserve">        ),</w:t>
      </w:r>
      <w:r>
        <w:br/>
      </w:r>
      <w:r>
        <w:rPr>
          <w:rStyle w:val="NormalTok"/>
        </w:rPr>
        <w:t xml:space="preserve">    </w:t>
      </w:r>
      <w:r>
        <w:br/>
      </w:r>
      <w:r>
        <w:rPr>
          <w:rStyle w:val="NormalTok"/>
        </w:rPr>
        <w:t xml:space="preserve">      </w:t>
      </w:r>
      <w:r>
        <w:rPr>
          <w:rStyle w:val="AttributeTok"/>
        </w:rPr>
        <w:t xml:space="preserve">Categoria =</w:t>
      </w:r>
      <w:r>
        <w:rPr>
          <w:rStyle w:val="NormalTok"/>
        </w:rPr>
        <w:t xml:space="preserve"> </w:t>
      </w:r>
      <w:r>
        <w:rPr>
          <w:rStyle w:val="FunctionTok"/>
        </w:rPr>
        <w:t xml:space="preserve">factor</w:t>
      </w:r>
      <w:r>
        <w:rPr>
          <w:rStyle w:val="NormalTok"/>
        </w:rPr>
        <w:t xml:space="preserve">(Categoria, </w:t>
      </w:r>
      <w:r>
        <w:rPr>
          <w:rStyle w:val="AttributeTok"/>
        </w:rPr>
        <w:t xml:space="preserve">levels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"Hiponutrición (&lt;60%)"</w:t>
      </w:r>
      <w:r>
        <w:rPr>
          <w:rStyle w:val="NormalTok"/>
        </w:rPr>
        <w:t xml:space="preserve">,</w:t>
      </w:r>
      <w:r>
        <w:br/>
      </w:r>
      <w:r>
        <w:rPr>
          <w:rStyle w:val="NormalTok"/>
        </w:rPr>
        <w:t xml:space="preserve">        </w:t>
      </w:r>
      <w:r>
        <w:rPr>
          <w:rStyle w:val="StringTok"/>
        </w:rPr>
        <w:t xml:space="preserve">"Borderline (60-80%)"</w:t>
      </w:r>
      <w:r>
        <w:rPr>
          <w:rStyle w:val="NormalTok"/>
        </w:rPr>
        <w:t xml:space="preserve">,</w:t>
      </w:r>
      <w:r>
        <w:br/>
      </w:r>
      <w:r>
        <w:rPr>
          <w:rStyle w:val="NormalTok"/>
        </w:rPr>
        <w:t xml:space="preserve">        </w:t>
      </w:r>
      <w:r>
        <w:rPr>
          <w:rStyle w:val="StringTok"/>
        </w:rPr>
        <w:t xml:space="preserve">"Aporte adecuado (80-110%)"</w:t>
      </w:r>
      <w:r>
        <w:rPr>
          <w:rStyle w:val="NormalTok"/>
        </w:rPr>
        <w:t xml:space="preserve">,</w:t>
      </w:r>
      <w:r>
        <w:br/>
      </w:r>
      <w:r>
        <w:rPr>
          <w:rStyle w:val="NormalTok"/>
        </w:rPr>
        <w:t xml:space="preserve">        </w:t>
      </w:r>
      <w:r>
        <w:rPr>
          <w:rStyle w:val="StringTok"/>
        </w:rPr>
        <w:t xml:space="preserve">"Hipernutrición (&gt;110%)"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Resumen</w:t>
      </w:r>
      <w:r>
        <w:br/>
      </w:r>
      <w:r>
        <w:rPr>
          <w:rStyle w:val="NormalTok"/>
        </w:rPr>
        <w:t xml:space="preserve">    </w:t>
      </w:r>
      <w:r>
        <w:rPr>
          <w:rStyle w:val="FunctionTok"/>
        </w:rPr>
        <w:t xml:space="preserve">group_by</w:t>
      </w:r>
      <w:r>
        <w:rPr>
          <w:rStyle w:val="NormalTok"/>
        </w:rPr>
        <w:t xml:space="preserve">(Categoria)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Total_grupo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Porcentaje =</w:t>
      </w:r>
      <w:r>
        <w:rPr>
          <w:rStyle w:val="NormalTok"/>
        </w:rPr>
        <w:t xml:space="preserve"> </w:t>
      </w:r>
      <w:r>
        <w:rPr>
          <w:rStyle w:val="FunctionTok"/>
        </w:rPr>
        <w:t xml:space="preserve">round</w:t>
      </w:r>
      <w:r>
        <w:rPr>
          <w:rStyle w:val="NormalTok"/>
        </w:rPr>
        <w:t xml:space="preserve">((Total_grupo </w:t>
      </w:r>
      <w:r>
        <w:rPr>
          <w:rStyle w:val="SpecialCharTok"/>
        </w:rPr>
        <w:t xml:space="preserve">/</w:t>
      </w:r>
      <w:r>
        <w:rPr>
          <w:rStyle w:val="NormalTok"/>
        </w:rPr>
        <w:t xml:space="preserve"> </w:t>
      </w:r>
      <w:r>
        <w:rPr>
          <w:rStyle w:val="FunctionTok"/>
        </w:rPr>
        <w:t xml:space="preserve">sum</w:t>
      </w:r>
      <w:r>
        <w:rPr>
          <w:rStyle w:val="NormalTok"/>
        </w:rPr>
        <w:t xml:space="preserve">(Total_grupo))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kable</w:t>
      </w:r>
      <w:r>
        <w:rPr>
          <w:rStyle w:val="NormalTok"/>
        </w:rPr>
        <w:t xml:space="preserve">(error,</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"Categoría"</w:t>
      </w:r>
      <w:r>
        <w:rPr>
          <w:rStyle w:val="NormalTok"/>
        </w:rPr>
        <w:t xml:space="preserve">, </w:t>
      </w:r>
      <w:r>
        <w:rPr>
          <w:rStyle w:val="StringTok"/>
        </w:rPr>
        <w:t xml:space="preserve">"Nº de pacientes"</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"Análisis de: **"</w:t>
      </w:r>
      <w:r>
        <w:rPr>
          <w:rStyle w:val="NormalTok"/>
        </w:rPr>
        <w:t xml:space="preserve">, etiqueta,</w:t>
      </w:r>
      <w:r>
        <w:br/>
      </w:r>
      <w:r>
        <w:rPr>
          <w:rStyle w:val="NormalTok"/>
        </w:rPr>
        <w:t xml:space="preserve">                 </w:t>
      </w:r>
      <w:r>
        <w:rPr>
          <w:rStyle w:val="StringTok"/>
        </w:rPr>
        <w:t xml:space="preserve">"** | Intervalo de referencia: "</w:t>
      </w:r>
      <w:r>
        <w:rPr>
          <w:rStyle w:val="NormalTok"/>
        </w:rPr>
        <w:t xml:space="preserve">, intervalo_ref</w:t>
      </w:r>
      <w:r>
        <w:br/>
      </w:r>
      <w:r>
        <w:rPr>
          <w:rStyle w:val="NormalTok"/>
        </w:rPr>
        <w:t xml:space="preserve">               )))</w:t>
      </w:r>
      <w:r>
        <w:br/>
      </w:r>
      <w:r>
        <w:rPr>
          <w:rStyle w:val="NormalTok"/>
        </w:rPr>
        <w:t xml:space="preserve">}</w:t>
      </w:r>
      <w:r>
        <w:br/>
      </w:r>
      <w:r>
        <w:br/>
      </w:r>
      <w:r>
        <w:rPr>
          <w:rStyle w:val="CommentTok"/>
        </w:rPr>
        <w:t xml:space="preserve"># Tablas</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Media_cal_aguda,</w:t>
      </w:r>
      <w:r>
        <w:br/>
      </w:r>
      <w:r>
        <w:rPr>
          <w:rStyle w:val="NormalTok"/>
        </w:rPr>
        <w:t xml:space="preserve">               </w:t>
      </w:r>
      <w:r>
        <w:rPr>
          <w:rStyle w:val="AttributeTok"/>
        </w:rPr>
        <w:t xml:space="preserve">valor_inf =</w:t>
      </w:r>
      <w:r>
        <w:rPr>
          <w:rStyle w:val="NormalTok"/>
        </w:rPr>
        <w:t xml:space="preserve"> </w:t>
      </w:r>
      <w:r>
        <w:rPr>
          <w:rStyle w:val="DecValTok"/>
        </w:rPr>
        <w:t xml:space="preserve">15</w:t>
      </w:r>
      <w:r>
        <w:rPr>
          <w:rStyle w:val="NormalTok"/>
        </w:rPr>
        <w:t xml:space="preserve">, </w:t>
      </w:r>
      <w:r>
        <w:rPr>
          <w:rStyle w:val="AttributeTok"/>
        </w:rPr>
        <w:t xml:space="preserve">valor_sup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calórico en fase aguda (kcal/kg/día)"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Media_cal_estable,</w:t>
      </w:r>
      <w:r>
        <w:br/>
      </w:r>
      <w:r>
        <w:rPr>
          <w:rStyle w:val="NormalTok"/>
        </w:rPr>
        <w:t xml:space="preserve">               </w:t>
      </w:r>
      <w:r>
        <w:rPr>
          <w:rStyle w:val="AttributeTok"/>
        </w:rPr>
        <w:t xml:space="preserve">valor_inf =</w:t>
      </w:r>
      <w:r>
        <w:rPr>
          <w:rStyle w:val="NormalTok"/>
        </w:rPr>
        <w:t xml:space="preserve"> </w:t>
      </w:r>
      <w:r>
        <w:rPr>
          <w:rStyle w:val="DecValTok"/>
        </w:rPr>
        <w:t xml:space="preserve">25</w:t>
      </w:r>
      <w:r>
        <w:rPr>
          <w:rStyle w:val="NormalTok"/>
        </w:rPr>
        <w:t xml:space="preserve">, </w:t>
      </w:r>
      <w:r>
        <w:rPr>
          <w:rStyle w:val="AttributeTok"/>
        </w:rPr>
        <w:t xml:space="preserve">valor_sup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calórico en fase estable (kcal/kg/día)"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Media_prot_aguda,</w:t>
      </w:r>
      <w:r>
        <w:br/>
      </w:r>
      <w:r>
        <w:rPr>
          <w:rStyle w:val="NormalTok"/>
        </w:rPr>
        <w:t xml:space="preserve">               </w:t>
      </w:r>
      <w:r>
        <w:rPr>
          <w:rStyle w:val="AttributeTok"/>
        </w:rPr>
        <w:t xml:space="preserve">valor_inf =</w:t>
      </w:r>
      <w:r>
        <w:rPr>
          <w:rStyle w:val="NormalTok"/>
        </w:rPr>
        <w:t xml:space="preserve"> </w:t>
      </w:r>
      <w:r>
        <w:rPr>
          <w:rStyle w:val="FloatTok"/>
        </w:rPr>
        <w:t xml:space="preserve">0.8</w:t>
      </w:r>
      <w:r>
        <w:rPr>
          <w:rStyle w:val="NormalTok"/>
        </w:rPr>
        <w:t xml:space="preserve">, </w:t>
      </w:r>
      <w:r>
        <w:rPr>
          <w:rStyle w:val="AttributeTok"/>
        </w:rPr>
        <w:t xml:space="preserve">valor_sup =</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proteico en fase aguda (g/kg/día)"</w:t>
      </w:r>
      <w:r>
        <w:rPr>
          <w:rStyle w:val="NormalTok"/>
        </w:rPr>
        <w:t xml:space="preserve">)</w:t>
      </w:r>
      <w:r>
        <w:br/>
      </w:r>
      <w:r>
        <w:rPr>
          <w:rStyle w:val="FunctionTok"/>
        </w:rPr>
        <w:t xml:space="preserve">analisis_error</w:t>
      </w:r>
      <w:r>
        <w:rPr>
          <w:rStyle w:val="NormalTok"/>
        </w:rPr>
        <w:t xml:space="preserve">(</w:t>
      </w:r>
      <w:r>
        <w:rPr>
          <w:rStyle w:val="AttributeTok"/>
        </w:rPr>
        <w:t xml:space="preserve">datos =</w:t>
      </w:r>
      <w:r>
        <w:rPr>
          <w:rStyle w:val="NormalTok"/>
        </w:rPr>
        <w:t xml:space="preserve"> datos, </w:t>
      </w:r>
      <w:r>
        <w:rPr>
          <w:rStyle w:val="AttributeTok"/>
        </w:rPr>
        <w:t xml:space="preserve">columna =</w:t>
      </w:r>
      <w:r>
        <w:rPr>
          <w:rStyle w:val="NormalTok"/>
        </w:rPr>
        <w:t xml:space="preserve"> Media_prot_estable,</w:t>
      </w:r>
      <w:r>
        <w:br/>
      </w:r>
      <w:r>
        <w:rPr>
          <w:rStyle w:val="NormalTok"/>
        </w:rPr>
        <w:t xml:space="preserve">               </w:t>
      </w:r>
      <w:r>
        <w:rPr>
          <w:rStyle w:val="AttributeTok"/>
        </w:rPr>
        <w:t xml:space="preserve">valor_inf =</w:t>
      </w:r>
      <w:r>
        <w:rPr>
          <w:rStyle w:val="NormalTok"/>
        </w:rPr>
        <w:t xml:space="preserve"> </w:t>
      </w:r>
      <w:r>
        <w:rPr>
          <w:rStyle w:val="FloatTok"/>
        </w:rPr>
        <w:t xml:space="preserve">1.3</w:t>
      </w:r>
      <w:r>
        <w:rPr>
          <w:rStyle w:val="NormalTok"/>
        </w:rPr>
        <w:t xml:space="preserve">, </w:t>
      </w:r>
      <w:r>
        <w:rPr>
          <w:rStyle w:val="AttributeTok"/>
        </w:rPr>
        <w:t xml:space="preserve">valor_sup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etiqueta =</w:t>
      </w:r>
      <w:r>
        <w:rPr>
          <w:rStyle w:val="NormalTok"/>
        </w:rPr>
        <w:t xml:space="preserve"> </w:t>
      </w:r>
      <w:r>
        <w:rPr>
          <w:rStyle w:val="StringTok"/>
        </w:rPr>
        <w:t xml:space="preserve">"aporte proteico en fase estable (g/kg/día)"</w:t>
      </w:r>
      <w:r>
        <w:rPr>
          <w:rStyle w:val="NormalTok"/>
        </w:rPr>
        <w:t xml:space="preserve">)</w:t>
      </w:r>
      <w:r>
        <w:br/>
      </w:r>
      <w:r>
        <w:rPr>
          <w:rStyle w:val="CommentTok"/>
        </w:rPr>
        <w:t xml:space="preserve"># Progresión del aporte nutricional</w:t>
      </w:r>
      <w:r>
        <w:br/>
      </w:r>
      <w:r>
        <w:rPr>
          <w:rStyle w:val="NormalTok"/>
        </w:rPr>
        <w:t xml:space="preserve">progresion_calorias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select</w:t>
      </w:r>
      <w:r>
        <w:rPr>
          <w:rStyle w:val="NormalTok"/>
        </w:rPr>
        <w:t xml:space="preserve">(Peso_calculo, </w:t>
      </w:r>
      <w:r>
        <w:rPr>
          <w:rStyle w:val="FunctionTok"/>
        </w:rPr>
        <w:t xml:space="preserve">starts_with</w:t>
      </w:r>
      <w:r>
        <w:rPr>
          <w:rStyle w:val="NormalTok"/>
        </w:rPr>
        <w:t xml:space="preserve">(</w:t>
      </w:r>
      <w:r>
        <w:rPr>
          <w:rStyle w:val="StringTok"/>
        </w:rPr>
        <w:t xml:space="preserve">"CALORIA"</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"CALORIA"</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"Día"</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"CALORIA"</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"kcal"</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Dia =</w:t>
      </w:r>
      <w:r>
        <w:rPr>
          <w:rStyle w:val="NormalTok"/>
        </w:rPr>
        <w:t xml:space="preserve"> </w:t>
      </w:r>
      <w:r>
        <w:rPr>
          <w:rStyle w:val="FunctionTok"/>
        </w:rPr>
        <w:t xml:space="preserve">as.numeric</w:t>
      </w:r>
      <w:r>
        <w:rPr>
          <w:rStyle w:val="NormalTok"/>
        </w:rPr>
        <w:t xml:space="preserve">(Día),</w:t>
      </w:r>
      <w:r>
        <w:br/>
      </w:r>
      <w:r>
        <w:rPr>
          <w:rStyle w:val="NormalTok"/>
        </w:rPr>
        <w:t xml:space="preserve">    </w:t>
      </w:r>
      <w:r>
        <w:rPr>
          <w:rStyle w:val="AttributeTok"/>
        </w:rPr>
        <w:t xml:space="preserve">kcal_kg =</w:t>
      </w:r>
      <w:r>
        <w:rPr>
          <w:rStyle w:val="NormalTok"/>
        </w:rPr>
        <w:t xml:space="preserve"> kcal </w:t>
      </w:r>
      <w:r>
        <w:rPr>
          <w:rStyle w:val="SpecialCharTok"/>
        </w:rPr>
        <w:t xml:space="preserve">/</w:t>
      </w:r>
      <w:r>
        <w:rPr>
          <w:rStyle w:val="NormalTok"/>
        </w:rPr>
        <w:t xml:space="preserve"> Peso_calculo</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(kcal_kg)) </w:t>
      </w:r>
      <w:r>
        <w:rPr>
          <w:rStyle w:val="SpecialCharTok"/>
        </w:rPr>
        <w:t xml:space="preserve">%&gt;%</w:t>
      </w:r>
      <w:r>
        <w:br/>
      </w:r>
      <w:r>
        <w:rPr>
          <w:rStyle w:val="NormalTok"/>
        </w:rPr>
        <w:t xml:space="preserve">  </w:t>
      </w:r>
      <w:r>
        <w:br/>
      </w:r>
      <w:r>
        <w:rPr>
          <w:rStyle w:val="NormalTok"/>
        </w:rPr>
        <w:t xml:space="preserve">  </w:t>
      </w:r>
      <w:r>
        <w:rPr>
          <w:rStyle w:val="FunctionTok"/>
        </w:rPr>
        <w:t xml:space="preserve">group_by</w:t>
      </w:r>
      <w:r>
        <w:rPr>
          <w:rStyle w:val="NormalTok"/>
        </w:rPr>
        <w:t xml:space="preserve">(Día)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(kcal_kg,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P25 =</w:t>
      </w:r>
      <w:r>
        <w:rPr>
          <w:rStyle w:val="NormalTok"/>
        </w:rPr>
        <w:t xml:space="preserve"> </w:t>
      </w:r>
      <w:r>
        <w:rPr>
          <w:rStyle w:val="FunctionTok"/>
        </w:rPr>
        <w:t xml:space="preserve">quantile</w:t>
      </w:r>
      <w:r>
        <w:rPr>
          <w:rStyle w:val="NormalTok"/>
        </w:rPr>
        <w:t xml:space="preserve">(kcal_kg,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P75 =</w:t>
      </w:r>
      <w:r>
        <w:rPr>
          <w:rStyle w:val="NormalTok"/>
        </w:rPr>
        <w:t xml:space="preserve"> </w:t>
      </w:r>
      <w:r>
        <w:rPr>
          <w:rStyle w:val="FunctionTok"/>
        </w:rPr>
        <w:t xml:space="preserve">quantile</w:t>
      </w:r>
      <w:r>
        <w:rPr>
          <w:rStyle w:val="NormalTok"/>
        </w:rPr>
        <w:t xml:space="preserve">(kcal_kg,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progresion_calorias</w:t>
      </w:r>
      <w:r>
        <w:rPr>
          <w:rStyle w:val="SpecialCharTok"/>
        </w:rPr>
        <w:t xml:space="preserve">$</w:t>
      </w:r>
      <w:r>
        <w:rPr>
          <w:rStyle w:val="NormalTok"/>
        </w:rPr>
        <w:t xml:space="preserve">Día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as.character</w:t>
      </w:r>
      <w:r>
        <w:rPr>
          <w:rStyle w:val="NormalTok"/>
        </w:rPr>
        <w:t xml:space="preserve">(progresion_calorias</w:t>
      </w:r>
      <w:r>
        <w:rPr>
          <w:rStyle w:val="SpecialCharTok"/>
        </w:rPr>
        <w:t xml:space="preserve">$</w:t>
      </w:r>
      <w:r>
        <w:rPr>
          <w:rStyle w:val="NormalTok"/>
        </w:rPr>
        <w:t xml:space="preserve">Día))</w:t>
      </w:r>
      <w:r>
        <w:br/>
      </w:r>
      <w:r>
        <w:br/>
      </w:r>
      <w:r>
        <w:rPr>
          <w:rStyle w:val="CommentTok"/>
        </w:rPr>
        <w:t xml:space="preserve"># Gráfico de progresión temporal</w:t>
      </w:r>
      <w:r>
        <w:br/>
      </w:r>
      <w:r>
        <w:rPr>
          <w:rStyle w:val="FunctionTok"/>
        </w:rPr>
        <w:t xml:space="preserve">ggplot</w:t>
      </w:r>
      <w:r>
        <w:rPr>
          <w:rStyle w:val="NormalTok"/>
        </w:rPr>
        <w:t xml:space="preserve">(progresion_calorias, </w:t>
      </w:r>
      <w:r>
        <w:rPr>
          <w:rStyle w:val="FunctionTok"/>
        </w:rPr>
        <w:t xml:space="preserve">aes</w:t>
      </w:r>
      <w:r>
        <w:rPr>
          <w:rStyle w:val="NormalTok"/>
        </w:rPr>
        <w:t xml:space="preserve">(</w:t>
      </w:r>
      <w:r>
        <w:rPr>
          <w:rStyle w:val="AttributeTok"/>
        </w:rPr>
        <w:t xml:space="preserve">x =</w:t>
      </w:r>
      <w:r>
        <w:rPr>
          <w:rStyle w:val="NormalTok"/>
        </w:rPr>
        <w:t xml:space="preserve"> Día, </w:t>
      </w:r>
      <w:r>
        <w:rPr>
          <w:rStyle w:val="AttributeTok"/>
        </w:rPr>
        <w:t xml:space="preserve">y =</w:t>
      </w:r>
      <w:r>
        <w:rPr>
          <w:rStyle w:val="NormalTok"/>
        </w:rPr>
        <w:t xml:space="preserve"> Mediana)) </w:t>
      </w:r>
      <w:r>
        <w:rPr>
          <w:rStyle w:val="SpecialCharTok"/>
        </w:rPr>
        <w:t xml:space="preserve">+</w:t>
      </w:r>
      <w:r>
        <w:br/>
      </w:r>
      <w:r>
        <w:rPr>
          <w:rStyle w:val="NormalTok"/>
        </w:rPr>
        <w:t xml:space="preserve">  </w:t>
      </w:r>
      <w:r>
        <w:rPr>
          <w:rStyle w:val="CommentTok"/>
        </w:rPr>
        <w:t xml:space="preserve"># 1. Sombreado del error estándar</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P25, </w:t>
      </w:r>
      <w:r>
        <w:rPr>
          <w:rStyle w:val="AttributeTok"/>
        </w:rPr>
        <w:t xml:space="preserve">ymax =</w:t>
      </w:r>
      <w:r>
        <w:rPr>
          <w:rStyle w:val="NormalTok"/>
        </w:rPr>
        <w:t xml:space="preserve"> P75),</w:t>
      </w:r>
      <w:r>
        <w:br/>
      </w:r>
      <w:r>
        <w:rPr>
          <w:rStyle w:val="NormalTok"/>
        </w:rPr>
        <w:t xml:space="preserve">              </w:t>
      </w:r>
      <w:r>
        <w:rPr>
          <w:rStyle w:val="AttributeTok"/>
        </w:rPr>
        <w:t xml:space="preserve">fill =</w:t>
      </w:r>
      <w:r>
        <w:rPr>
          <w:rStyle w:val="NormalTok"/>
        </w:rPr>
        <w:t xml:space="preserve"> </w:t>
      </w:r>
      <w:r>
        <w:rPr>
          <w:rStyle w:val="StringTok"/>
        </w:rPr>
        <w:t xml:space="preserve">"#21908CFF"</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2. Línea de tendencia principal y puntos</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"#21908CFF"</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Mediana),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3. Líneas de objetivo</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 </w:t>
      </w:r>
      <w:r>
        <w:rPr>
          <w:rStyle w:val="AttributeTok"/>
        </w:rPr>
        <w:t xml:space="preserve">xend =</w:t>
      </w:r>
      <w:r>
        <w:rPr>
          <w:rStyle w:val="NormalTok"/>
        </w:rPr>
        <w:t xml:space="preserve"> </w:t>
      </w:r>
      <w:r>
        <w:rPr>
          <w:rStyle w:val="DecValTok"/>
        </w:rPr>
        <w:t xml:space="preserve">3</w:t>
      </w:r>
      <w:r>
        <w:rPr>
          <w:rStyle w:val="NormalTok"/>
        </w:rPr>
        <w:t xml:space="preserve">, </w:t>
      </w:r>
      <w:r>
        <w:rPr>
          <w:rStyle w:val="AttributeTok"/>
        </w:rPr>
        <w:t xml:space="preserve">y =</w:t>
      </w:r>
      <w:r>
        <w:rPr>
          <w:rStyle w:val="NormalTok"/>
        </w:rPr>
        <w:t xml:space="preserve"> </w:t>
      </w:r>
      <w:r>
        <w:rPr>
          <w:rStyle w:val="DecValTok"/>
        </w:rPr>
        <w:t xml:space="preserve">12</w:t>
      </w:r>
      <w:r>
        <w:rPr>
          <w:rStyle w:val="NormalTok"/>
        </w:rPr>
        <w:t xml:space="preserve">, </w:t>
      </w:r>
      <w:r>
        <w:rPr>
          <w:rStyle w:val="AttributeTok"/>
        </w:rPr>
        <w:t xml:space="preserve">yend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4</w:t>
      </w:r>
      <w:r>
        <w:rPr>
          <w:rStyle w:val="NormalTok"/>
        </w:rPr>
        <w:t xml:space="preserve">, </w:t>
      </w:r>
      <w:r>
        <w:rPr>
          <w:rStyle w:val="AttributeTok"/>
        </w:rPr>
        <w:t xml:space="preserve">xend =</w:t>
      </w:r>
      <w:r>
        <w:rPr>
          <w:rStyle w:val="NormalTok"/>
        </w:rPr>
        <w:t xml:space="preserve"> </w:t>
      </w:r>
      <w:r>
        <w:rPr>
          <w:rStyle w:val="DecValTok"/>
        </w:rPr>
        <w:t xml:space="preserve">14</w:t>
      </w:r>
      <w:r>
        <w:rPr>
          <w:rStyle w:val="NormalTok"/>
        </w:rPr>
        <w:t xml:space="preserve">, </w:t>
      </w:r>
      <w:r>
        <w:rPr>
          <w:rStyle w:val="AttributeTok"/>
        </w:rPr>
        <w:t xml:space="preserve">y =</w:t>
      </w:r>
      <w:r>
        <w:rPr>
          <w:rStyle w:val="NormalTok"/>
        </w:rPr>
        <w:t xml:space="preserve"> </w:t>
      </w:r>
      <w:r>
        <w:rPr>
          <w:rStyle w:val="DecValTok"/>
        </w:rPr>
        <w:t xml:space="preserve">20</w:t>
      </w:r>
      <w:r>
        <w:rPr>
          <w:rStyle w:val="NormalTok"/>
        </w:rPr>
        <w:t xml:space="preserve">, </w:t>
      </w:r>
      <w:r>
        <w:rPr>
          <w:rStyle w:val="AttributeTok"/>
        </w:rPr>
        <w:t xml:space="preserve">yend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4. Paleta de colores</w:t>
      </w:r>
      <w:r>
        <w:br/>
      </w:r>
      <w:r>
        <w:rPr>
          <w:rStyle w:val="NormalTok"/>
        </w:rPr>
        <w:t xml:space="preserve">  </w:t>
      </w:r>
      <w:r>
        <w:rPr>
          <w:rStyle w:val="FunctionTok"/>
        </w:rPr>
        <w:t xml:space="preserve">scale_color_viridis_c</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DecValTok"/>
        </w:rPr>
        <w:t xml:space="preserve">0</w:t>
      </w:r>
      <w:r>
        <w:rPr>
          <w:rStyle w:val="NormalTok"/>
        </w:rPr>
        <w:t xml:space="preserve">, </w:t>
      </w:r>
      <w:r>
        <w:rPr>
          <w:rStyle w:val="FunctionTok"/>
        </w:rPr>
        <w:t xml:space="preserve">max</w:t>
      </w:r>
      <w:r>
        <w:rPr>
          <w:rStyle w:val="NormalTok"/>
        </w:rPr>
        <w:t xml:space="preserve">(progresion_calorias</w:t>
      </w:r>
      <w:r>
        <w:rPr>
          <w:rStyle w:val="SpecialCharTok"/>
        </w:rPr>
        <w:t xml:space="preserve">$</w:t>
      </w:r>
      <w:r>
        <w:rPr>
          <w:rStyle w:val="NormalTok"/>
        </w:rPr>
        <w:t xml:space="preserve">P75,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5. Texto y etiquetas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"Progresión del aporte calórico diario"</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"Mediana de kcal/kg/día con rango intercuartílico"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"Día"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"Aporte (kcal/kg/día)"</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"Las líneas discontinuas representan los objetivos para cada fase"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6. Anotaciones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2</w:t>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 </w:t>
      </w:r>
      <w:r>
        <w:rPr>
          <w:rStyle w:val="AttributeTok"/>
        </w:rPr>
        <w:t xml:space="preserve">label =</w:t>
      </w:r>
      <w:r>
        <w:rPr>
          <w:rStyle w:val="NormalTok"/>
        </w:rPr>
        <w:t xml:space="preserve"> </w:t>
      </w:r>
      <w:r>
        <w:rPr>
          <w:rStyle w:val="StringTok"/>
        </w:rPr>
        <w:t xml:space="preserve">"Fase aguda"</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22</w:t>
      </w:r>
      <w:r>
        <w:rPr>
          <w:rStyle w:val="NormalTok"/>
        </w:rPr>
        <w:t xml:space="preserve">, </w:t>
      </w:r>
      <w:r>
        <w:rPr>
          <w:rStyle w:val="AttributeTok"/>
        </w:rPr>
        <w:t xml:space="preserve">label =</w:t>
      </w:r>
      <w:r>
        <w:rPr>
          <w:rStyle w:val="NormalTok"/>
        </w:rPr>
        <w:t xml:space="preserve"> </w:t>
      </w:r>
      <w:r>
        <w:rPr>
          <w:rStyle w:val="StringTok"/>
        </w:rPr>
        <w:t xml:space="preserve">"Fase estable"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CommentTok"/>
        </w:rPr>
        <w:t xml:space="preserve"># Días dentro del rango objetivo (calorías)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br/>
      </w:r>
      <w:r>
        <w:rPr>
          <w:rStyle w:val="NormalTok"/>
        </w:rPr>
        <w:t xml:space="preserve">  rowwise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Días con datos (no NA)</w:t>
      </w:r>
      <w:r>
        <w:br/>
      </w:r>
      <w:r>
        <w:rPr>
          <w:rStyle w:val="NormalTok"/>
        </w:rPr>
        <w:t xml:space="preserve">    </w:t>
      </w:r>
      <w:r>
        <w:rPr>
          <w:rStyle w:val="AttributeTok"/>
        </w:rPr>
        <w:t xml:space="preserve">n_dias_cal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c_across</w:t>
      </w:r>
      <w:r>
        <w:rPr>
          <w:rStyle w:val="NormalTok"/>
        </w:rPr>
        <w:t xml:space="preserve">(CALORIA4</w:t>
      </w:r>
      <w:r>
        <w:rPr>
          <w:rStyle w:val="SpecialCharTok"/>
        </w:rPr>
        <w:t xml:space="preserve">:</w:t>
      </w:r>
      <w:r>
        <w:rPr>
          <w:rStyle w:val="NormalTok"/>
        </w:rPr>
        <w:t xml:space="preserve">CALORIA14))),</w:t>
      </w:r>
      <w:r>
        <w:br/>
      </w:r>
      <w:r>
        <w:rPr>
          <w:rStyle w:val="NormalTok"/>
        </w:rPr>
        <w:t xml:space="preserve">    </w:t>
      </w:r>
      <w:r>
        <w:br/>
      </w:r>
      <w:r>
        <w:rPr>
          <w:rStyle w:val="NormalTok"/>
        </w:rPr>
        <w:t xml:space="preserve">    </w:t>
      </w:r>
      <w:r>
        <w:rPr>
          <w:rStyle w:val="CommentTok"/>
        </w:rPr>
        <w:t xml:space="preserve"># Días dentro del rango</w:t>
      </w:r>
      <w:r>
        <w:br/>
      </w:r>
      <w:r>
        <w:rPr>
          <w:rStyle w:val="NormalTok"/>
        </w:rPr>
        <w:t xml:space="preserve">    </w:t>
      </w:r>
      <w:r>
        <w:rPr>
          <w:rStyle w:val="AttributeTok"/>
        </w:rPr>
        <w:t xml:space="preserve">n_dias_rango_cal =</w:t>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c_across</w:t>
      </w:r>
      <w:r>
        <w:rPr>
          <w:rStyle w:val="NormalTok"/>
        </w:rPr>
        <w:t xml:space="preserve">(CALORIA4</w:t>
      </w:r>
      <w:r>
        <w:rPr>
          <w:rStyle w:val="SpecialCharTok"/>
        </w:rPr>
        <w:t xml:space="preserve">:</w:t>
      </w:r>
      <w:r>
        <w:rPr>
          <w:rStyle w:val="NormalTok"/>
        </w:rPr>
        <w:t xml:space="preserve">CALORIA14) </w:t>
      </w:r>
      <w:r>
        <w:rPr>
          <w:rStyle w:val="SpecialCharTok"/>
        </w:rPr>
        <w:t xml:space="preserve">/</w:t>
      </w:r>
      <w:r>
        <w:rPr>
          <w:rStyle w:val="NormalTok"/>
        </w:rPr>
        <w:t xml:space="preserve"> Peso_calculo)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&amp;</w:t>
      </w:r>
      <w:r>
        <w:br/>
      </w:r>
      <w:r>
        <w:rPr>
          <w:rStyle w:val="NormalTok"/>
        </w:rPr>
        <w:t xml:space="preserve">        (</w:t>
      </w:r>
      <w:r>
        <w:rPr>
          <w:rStyle w:val="FunctionTok"/>
        </w:rPr>
        <w:t xml:space="preserve">c_across</w:t>
      </w:r>
      <w:r>
        <w:rPr>
          <w:rStyle w:val="NormalTok"/>
        </w:rPr>
        <w:t xml:space="preserve">(CALORIA4</w:t>
      </w:r>
      <w:r>
        <w:rPr>
          <w:rStyle w:val="SpecialCharTok"/>
        </w:rPr>
        <w:t xml:space="preserve">:</w:t>
      </w:r>
      <w:r>
        <w:rPr>
          <w:rStyle w:val="NormalTok"/>
        </w:rPr>
        <w:t xml:space="preserve">CALORIA14) </w:t>
      </w:r>
      <w:r>
        <w:rPr>
          <w:rStyle w:val="SpecialCharTok"/>
        </w:rPr>
        <w:t xml:space="preserve">/</w:t>
      </w:r>
      <w:r>
        <w:rPr>
          <w:rStyle w:val="NormalTok"/>
        </w:rPr>
        <w:t xml:space="preserve"> Peso_calculo) </w:t>
      </w:r>
      <w:r>
        <w:rPr>
          <w:rStyle w:val="SpecialCharTok"/>
        </w:rPr>
        <w:t xml:space="preserve">&lt;=</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rPr>
          <w:rStyle w:val="CommentTok"/>
        </w:rPr>
        <w:t xml:space="preserve"># Porcentaje de cumplimiento</w:t>
      </w:r>
      <w:r>
        <w:br/>
      </w:r>
      <w:r>
        <w:rPr>
          <w:rStyle w:val="NormalTok"/>
        </w:rPr>
        <w:t xml:space="preserve">    </w:t>
      </w:r>
      <w:r>
        <w:rPr>
          <w:rStyle w:val="AttributeTok"/>
        </w:rPr>
        <w:t xml:space="preserve">cumplimiento_cal =</w:t>
      </w:r>
      <w:r>
        <w:rPr>
          <w:rStyle w:val="NormalTok"/>
        </w:rPr>
        <w:t xml:space="preserve"> </w:t>
      </w:r>
      <w:r>
        <w:rPr>
          <w:rStyle w:val="FunctionTok"/>
        </w:rPr>
        <w:t xml:space="preserve">if_else</w:t>
      </w:r>
      <w:r>
        <w:rPr>
          <w:rStyle w:val="NormalTok"/>
        </w:rPr>
        <w:t xml:space="preserve">(n_dias_cal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(n_dias_rango_cal </w:t>
      </w:r>
      <w:r>
        <w:rPr>
          <w:rStyle w:val="SpecialCharTok"/>
        </w:rPr>
        <w:t xml:space="preserve">/</w:t>
      </w:r>
      <w:r>
        <w:rPr>
          <w:rStyle w:val="NormalTok"/>
        </w:rPr>
        <w:t xml:space="preserve"> n_dias_cal)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Días dentro del rango objetivo (proteínas)</w:t>
      </w:r>
      <w:r>
        <w:br/>
      </w:r>
      <w:r>
        <w:rPr>
          <w:rStyle w:val="NormalTok"/>
        </w:rPr>
        <w:t xml:space="preserve">datos </w:t>
      </w:r>
      <w:r>
        <w:rPr>
          <w:rStyle w:val="OtherTok"/>
        </w:rPr>
        <w:t xml:space="preserve">&lt;-</w:t>
      </w:r>
      <w:r>
        <w:rPr>
          <w:rStyle w:val="NormalTok"/>
        </w:rPr>
        <w:t xml:space="preserve"> datos </w:t>
      </w:r>
      <w:r>
        <w:rPr>
          <w:rStyle w:val="SpecialCharTok"/>
        </w:rPr>
        <w:t xml:space="preserve">%&gt;%</w:t>
      </w:r>
      <w:r>
        <w:rPr>
          <w:rStyle w:val="NormalTok"/>
        </w:rPr>
        <w:t xml:space="preserve"> </w:t>
      </w:r>
      <w:r>
        <w:br/>
      </w:r>
      <w:r>
        <w:rPr>
          <w:rStyle w:val="NormalTok"/>
        </w:rPr>
        <w:t xml:space="preserve">  rowwise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Días con datos (no NA)</w:t>
      </w:r>
      <w:r>
        <w:br/>
      </w:r>
      <w:r>
        <w:rPr>
          <w:rStyle w:val="NormalTok"/>
        </w:rPr>
        <w:t xml:space="preserve">    </w:t>
      </w:r>
      <w:r>
        <w:rPr>
          <w:rStyle w:val="AttributeTok"/>
        </w:rPr>
        <w:t xml:space="preserve">n_dias_prot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FunctionTok"/>
        </w:rPr>
        <w:t xml:space="preserve">c_across</w:t>
      </w:r>
      <w:r>
        <w:rPr>
          <w:rStyle w:val="NormalTok"/>
        </w:rPr>
        <w:t xml:space="preserve">(PROT4</w:t>
      </w:r>
      <w:r>
        <w:rPr>
          <w:rStyle w:val="SpecialCharTok"/>
        </w:rPr>
        <w:t xml:space="preserve">:</w:t>
      </w:r>
      <w:r>
        <w:rPr>
          <w:rStyle w:val="NormalTok"/>
        </w:rPr>
        <w:t xml:space="preserve">PROT14))),</w:t>
      </w:r>
      <w:r>
        <w:br/>
      </w:r>
      <w:r>
        <w:rPr>
          <w:rStyle w:val="NormalTok"/>
        </w:rPr>
        <w:t xml:space="preserve">    </w:t>
      </w:r>
      <w:r>
        <w:br/>
      </w:r>
      <w:r>
        <w:rPr>
          <w:rStyle w:val="NormalTok"/>
        </w:rPr>
        <w:t xml:space="preserve">    </w:t>
      </w:r>
      <w:r>
        <w:rPr>
          <w:rStyle w:val="CommentTok"/>
        </w:rPr>
        <w:t xml:space="preserve"># Días dentro del rango</w:t>
      </w:r>
      <w:r>
        <w:br/>
      </w:r>
      <w:r>
        <w:rPr>
          <w:rStyle w:val="NormalTok"/>
        </w:rPr>
        <w:t xml:space="preserve">    </w:t>
      </w:r>
      <w:r>
        <w:rPr>
          <w:rStyle w:val="AttributeTok"/>
        </w:rPr>
        <w:t xml:space="preserve">n_dias_rango_prot =</w:t>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c_across</w:t>
      </w:r>
      <w:r>
        <w:rPr>
          <w:rStyle w:val="NormalTok"/>
        </w:rPr>
        <w:t xml:space="preserve">(PROT4</w:t>
      </w:r>
      <w:r>
        <w:rPr>
          <w:rStyle w:val="SpecialCharTok"/>
        </w:rPr>
        <w:t xml:space="preserve">:</w:t>
      </w:r>
      <w:r>
        <w:rPr>
          <w:rStyle w:val="NormalTok"/>
        </w:rPr>
        <w:t xml:space="preserve">PROT14) </w:t>
      </w:r>
      <w:r>
        <w:rPr>
          <w:rStyle w:val="SpecialCharTok"/>
        </w:rPr>
        <w:t xml:space="preserve">/</w:t>
      </w:r>
      <w:r>
        <w:rPr>
          <w:rStyle w:val="NormalTok"/>
        </w:rPr>
        <w:t xml:space="preserve"> Peso_calculo) </w:t>
      </w:r>
      <w:r>
        <w:rPr>
          <w:rStyle w:val="SpecialCharTok"/>
        </w:rPr>
        <w:t xml:space="preserve">&gt;=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rPr>
          <w:rStyle w:val="CommentTok"/>
        </w:rPr>
        <w:t xml:space="preserve"># Porcentaje de cumplimiento</w:t>
      </w:r>
      <w:r>
        <w:br/>
      </w:r>
      <w:r>
        <w:rPr>
          <w:rStyle w:val="NormalTok"/>
        </w:rPr>
        <w:t xml:space="preserve">    </w:t>
      </w:r>
      <w:r>
        <w:rPr>
          <w:rStyle w:val="AttributeTok"/>
        </w:rPr>
        <w:t xml:space="preserve">cumplimiento_prot =</w:t>
      </w:r>
      <w:r>
        <w:rPr>
          <w:rStyle w:val="NormalTok"/>
        </w:rPr>
        <w:t xml:space="preserve"> </w:t>
      </w:r>
      <w:r>
        <w:rPr>
          <w:rStyle w:val="FunctionTok"/>
        </w:rPr>
        <w:t xml:space="preserve">if_else</w:t>
      </w:r>
      <w:r>
        <w:rPr>
          <w:rStyle w:val="NormalTok"/>
        </w:rPr>
        <w:t xml:space="preserve">(n_dias_prot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(n_dias_rango_prot </w:t>
      </w:r>
      <w:r>
        <w:rPr>
          <w:rStyle w:val="SpecialCharTok"/>
        </w:rPr>
        <w:t xml:space="preserve">/</w:t>
      </w:r>
      <w:r>
        <w:rPr>
          <w:rStyle w:val="NormalTok"/>
        </w:rPr>
        <w:t xml:space="preserve"> n_dias_prot)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Boxplot</w:t>
      </w:r>
      <w:r>
        <w:br/>
      </w:r>
      <w:r>
        <w:rPr>
          <w:rStyle w:val="NormalTok"/>
        </w:rPr>
        <w:t xml:space="preserve">datos_boxplot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FunctionTok"/>
        </w:rPr>
        <w:t xml:space="preserve">select</w:t>
      </w:r>
      <w:r>
        <w:rPr>
          <w:rStyle w:val="NormalTok"/>
        </w:rPr>
        <w:t xml:space="preserve">(cumplimiento_cal, cumplimiento_prot)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"Indicador"</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"Porcentaje"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Indicador =</w:t>
      </w:r>
      <w:r>
        <w:rPr>
          <w:rStyle w:val="NormalTok"/>
        </w:rPr>
        <w:t xml:space="preserve"> </w:t>
      </w:r>
      <w:r>
        <w:rPr>
          <w:rStyle w:val="FunctionTok"/>
        </w:rPr>
        <w:t xml:space="preserve">recode</w:t>
      </w:r>
      <w:r>
        <w:rPr>
          <w:rStyle w:val="NormalTok"/>
        </w:rPr>
        <w:t xml:space="preserve">(Indicador,</w:t>
      </w:r>
      <w:r>
        <w:br/>
      </w:r>
      <w:r>
        <w:rPr>
          <w:rStyle w:val="NormalTok"/>
        </w:rPr>
        <w:t xml:space="preserve">                            </w:t>
      </w:r>
      <w:r>
        <w:rPr>
          <w:rStyle w:val="StringTok"/>
        </w:rPr>
        <w:t xml:space="preserve">"cumplimiento_cal"</w:t>
      </w:r>
      <w:r>
        <w:rPr>
          <w:rStyle w:val="NormalTok"/>
        </w:rPr>
        <w:t xml:space="preserve"> </w:t>
      </w:r>
      <w:r>
        <w:rPr>
          <w:rStyle w:val="OtherTok"/>
        </w:rPr>
        <w:t xml:space="preserve">=</w:t>
      </w:r>
      <w:r>
        <w:rPr>
          <w:rStyle w:val="NormalTok"/>
        </w:rPr>
        <w:t xml:space="preserve"> </w:t>
      </w:r>
      <w:r>
        <w:rPr>
          <w:rStyle w:val="StringTok"/>
        </w:rPr>
        <w:t xml:space="preserve">"Calorías"</w:t>
      </w:r>
      <w:r>
        <w:rPr>
          <w:rStyle w:val="NormalTok"/>
        </w:rPr>
        <w:t xml:space="preserve">,</w:t>
      </w:r>
      <w:r>
        <w:br/>
      </w:r>
      <w:r>
        <w:rPr>
          <w:rStyle w:val="NormalTok"/>
        </w:rPr>
        <w:t xml:space="preserve">                            </w:t>
      </w:r>
      <w:r>
        <w:rPr>
          <w:rStyle w:val="StringTok"/>
        </w:rPr>
        <w:t xml:space="preserve">"cumplimiento_prot"</w:t>
      </w:r>
      <w:r>
        <w:rPr>
          <w:rStyle w:val="NormalTok"/>
        </w:rPr>
        <w:t xml:space="preserve"> </w:t>
      </w:r>
      <w:r>
        <w:rPr>
          <w:rStyle w:val="OtherTok"/>
        </w:rPr>
        <w:t xml:space="preserve">=</w:t>
      </w:r>
      <w:r>
        <w:rPr>
          <w:rStyle w:val="NormalTok"/>
        </w:rPr>
        <w:t xml:space="preserve"> </w:t>
      </w:r>
      <w:r>
        <w:rPr>
          <w:rStyle w:val="StringTok"/>
        </w:rPr>
        <w:t xml:space="preserve">"Proteínas"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(Porcentaje))</w:t>
      </w:r>
      <w:r>
        <w:br/>
      </w:r>
      <w:r>
        <w:br/>
      </w:r>
      <w:r>
        <w:rPr>
          <w:rStyle w:val="FunctionTok"/>
        </w:rPr>
        <w:t xml:space="preserve">ggplot</w:t>
      </w:r>
      <w:r>
        <w:rPr>
          <w:rStyle w:val="NormalTok"/>
        </w:rPr>
        <w:t xml:space="preserve">(datos_boxplot, </w:t>
      </w:r>
      <w:r>
        <w:rPr>
          <w:rStyle w:val="FunctionTok"/>
        </w:rPr>
        <w:t xml:space="preserve">aes</w:t>
      </w:r>
      <w:r>
        <w:rPr>
          <w:rStyle w:val="NormalTok"/>
        </w:rPr>
        <w:t xml:space="preserve">(</w:t>
      </w:r>
      <w:r>
        <w:rPr>
          <w:rStyle w:val="AttributeTok"/>
        </w:rPr>
        <w:t xml:space="preserve">x =</w:t>
      </w:r>
      <w:r>
        <w:rPr>
          <w:rStyle w:val="NormalTok"/>
        </w:rPr>
        <w:t xml:space="preserve"> Indicador, </w:t>
      </w:r>
      <w:r>
        <w:rPr>
          <w:rStyle w:val="AttributeTok"/>
        </w:rPr>
        <w:t xml:space="preserve">y =</w:t>
      </w:r>
      <w:r>
        <w:rPr>
          <w:rStyle w:val="NormalTok"/>
        </w:rPr>
        <w:t xml:space="preserve"> Porcentaje, </w:t>
      </w:r>
      <w:r>
        <w:rPr>
          <w:rStyle w:val="AttributeTok"/>
        </w:rPr>
        <w:t xml:space="preserve">fill =</w:t>
      </w:r>
      <w:r>
        <w:rPr>
          <w:rStyle w:val="NormalTok"/>
        </w:rPr>
        <w:t xml:space="preserve"> Indicador))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"Distribución del aporte nutricional en fase estable"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de días en rango por paciente"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CommentTok"/>
        </w:rPr>
        <w:t xml:space="preserve"># Para inferencia: tabla de contingencia fase aguda - fase estable</w:t>
      </w:r>
      <w:r>
        <w:br/>
      </w:r>
      <w:r>
        <w:rPr>
          <w:rStyle w:val="CommentTok"/>
        </w:rPr>
        <w:t xml:space="preserve"># ---- I6. Nutrición enteral precoz ----</w:t>
      </w:r>
      <w:r>
        <w:br/>
      </w:r>
      <w:r>
        <w:br/>
      </w:r>
      <w:r>
        <w:rPr>
          <w:rStyle w:val="NormalTok"/>
        </w:rPr>
        <w:t xml:space="preserve">resumen_i6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 o NE-NPT e indicación de NE</w:t>
      </w:r>
      <w:r>
        <w:br/>
      </w:r>
      <w:r>
        <w:rPr>
          <w:rStyle w:val="NormalTok"/>
        </w:rPr>
        <w:t xml:space="preserve">  </w:t>
      </w:r>
      <w:r>
        <w:rPr>
          <w:rStyle w:val="FunctionTok"/>
        </w:rPr>
        <w:t xml:space="preserve">filter</w:t>
      </w:r>
      <w:r>
        <w:rPr>
          <w:rStyle w:val="NormalTok"/>
        </w:rPr>
        <w:t xml:space="preserve">(TIPO_SN_Grupo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w:t>
      </w:r>
      <w:r>
        <w:rPr>
          <w:rStyle w:val="FunctionTok"/>
        </w:rPr>
        <w:t xml:space="preserve">is.na</w:t>
      </w:r>
      <w:r>
        <w:rPr>
          <w:rStyle w:val="NormalTok"/>
        </w:rPr>
        <w:t xml:space="preserve">(INDICA_NE))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"6. NE precoz"</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(SN_Menos48h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rPr>
          <w:rStyle w:val="CommentTok"/>
        </w:rPr>
        <w:t xml:space="preserve"># ---- I7. Uso adecuado de NPT ----</w:t>
      </w:r>
      <w:r>
        <w:br/>
      </w:r>
      <w:r>
        <w:br/>
      </w:r>
      <w:r>
        <w:rPr>
          <w:rStyle w:val="NormalTok"/>
        </w:rPr>
        <w:t xml:space="preserve">resumen_i7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(FINICNPT2)) </w:t>
      </w:r>
      <w:r>
        <w:rPr>
          <w:rStyle w:val="SpecialCharTok"/>
        </w:rPr>
        <w:t xml:space="preserve">%&gt;%</w:t>
      </w:r>
      <w:r>
        <w:br/>
      </w:r>
      <w:r>
        <w:rPr>
          <w:rStyle w:val="NormalTok"/>
        </w:rPr>
        <w:t xml:space="preserve">  </w:t>
      </w:r>
      <w:r>
        <w:br/>
      </w:r>
      <w:r>
        <w:rPr>
          <w:rStyle w:val="NormalTok"/>
        </w:rPr>
        <w:t xml:space="preserve">  </w:t>
      </w:r>
      <w:r>
        <w:rPr>
          <w:rStyle w:val="CommentTok"/>
        </w:rPr>
        <w:t xml:space="preserve"># 2.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"7. NPT adecuada"</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(INDICA_NTP)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(INDICA_NTP_PocoAporte)),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"&gt;90%"</w:t>
      </w:r>
      <w:r>
        <w:br/>
      </w:r>
      <w:r>
        <w:rPr>
          <w:rStyle w:val="NormalTok"/>
        </w:rPr>
        <w:t xml:space="preserve">  )</w:t>
      </w:r>
      <w:r>
        <w:br/>
      </w:r>
      <w:r>
        <w:rPr>
          <w:rStyle w:val="CommentTok"/>
        </w:rPr>
        <w:t xml:space="preserve"># ---- I8. Adecuación temporal de la NPC ----</w:t>
      </w:r>
      <w:r>
        <w:br/>
      </w:r>
      <w:r>
        <w:br/>
      </w:r>
      <w:r>
        <w:rPr>
          <w:rStyle w:val="NormalTok"/>
        </w:rPr>
        <w:t xml:space="preserve">resumen_i8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Pacientes con NE o NE-NPT y valores registradps del 4º día </w:t>
      </w:r>
      <w:r>
        <w:br/>
      </w:r>
      <w:r>
        <w:rPr>
          <w:rStyle w:val="NormalTok"/>
        </w:rPr>
        <w:t xml:space="preserve">  </w:t>
      </w:r>
      <w:r>
        <w:rPr>
          <w:rStyle w:val="FunctionTok"/>
        </w:rPr>
        <w:t xml:space="preserve">filter</w:t>
      </w:r>
      <w:r>
        <w:rPr>
          <w:rStyle w:val="NormalTok"/>
        </w:rPr>
        <w:t xml:space="preserve">(TIPO_SN_Grupo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w:t>
      </w:r>
      <w:r>
        <w:rPr>
          <w:rStyle w:val="FunctionTok"/>
        </w:rPr>
        <w:t xml:space="preserve">is.na</w:t>
      </w:r>
      <w:r>
        <w:rPr>
          <w:rStyle w:val="NormalTok"/>
        </w:rPr>
        <w:t xml:space="preserve">(CALORIA4), </w:t>
      </w:r>
      <w:r>
        <w:rPr>
          <w:rStyle w:val="SpecialCharTok"/>
        </w:rPr>
        <w:t xml:space="preserve">!</w:t>
      </w:r>
      <w:r>
        <w:rPr>
          <w:rStyle w:val="FunctionTok"/>
        </w:rPr>
        <w:t xml:space="preserve">is.na</w:t>
      </w:r>
      <w:r>
        <w:rPr>
          <w:rStyle w:val="NormalTok"/>
        </w:rPr>
        <w:t xml:space="preserve">(PROT4))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&lt;60% del aporte nutricional</w:t>
      </w:r>
      <w:r>
        <w:br/>
      </w:r>
      <w:r>
        <w:rPr>
          <w:rStyle w:val="NormalTok"/>
        </w:rPr>
        <w:t xml:space="preserve">  </w:t>
      </w:r>
      <w:r>
        <w:rPr>
          <w:rStyle w:val="FunctionTok"/>
        </w:rPr>
        <w:t xml:space="preserve">filter</w:t>
      </w:r>
      <w:r>
        <w:rPr>
          <w:rStyle w:val="NormalTok"/>
        </w:rPr>
        <w:t xml:space="preserve">(CALORIA4 </w:t>
      </w:r>
      <w:r>
        <w:rPr>
          <w:rStyle w:val="SpecialCharTok"/>
        </w:rPr>
        <w:t xml:space="preserve">&lt;</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Peso_calculo) </w:t>
      </w:r>
      <w:r>
        <w:rPr>
          <w:rStyle w:val="SpecialCharTok"/>
        </w:rPr>
        <w:t xml:space="preserve">|</w:t>
      </w:r>
      <w:r>
        <w:rPr>
          <w:rStyle w:val="NormalTok"/>
        </w:rPr>
        <w:t xml:space="preserve"> PROT4 </w:t>
      </w:r>
      <w:r>
        <w:rPr>
          <w:rStyle w:val="SpecialCharTok"/>
        </w:rPr>
        <w:t xml:space="preserve">&lt;</w:t>
      </w:r>
      <w:r>
        <w:rPr>
          <w:rStyle w:val="NormalTok"/>
        </w:rPr>
        <w:t xml:space="preserve"> (</w:t>
      </w:r>
      <w:r>
        <w:rPr>
          <w:rStyle w:val="FloatTok"/>
        </w:rPr>
        <w:t xml:space="preserve">0.8</w:t>
      </w:r>
      <w:r>
        <w:rPr>
          <w:rStyle w:val="NormalTok"/>
        </w:rPr>
        <w:t xml:space="preserve"> </w:t>
      </w:r>
      <w:r>
        <w:rPr>
          <w:rStyle w:val="SpecialCharTok"/>
        </w:rPr>
        <w:t xml:space="preserve">*</w:t>
      </w:r>
      <w:r>
        <w:rPr>
          <w:rStyle w:val="NormalTok"/>
        </w:rPr>
        <w:t xml:space="preserve"> Peso_calculo)) </w:t>
      </w:r>
      <w:r>
        <w:rPr>
          <w:rStyle w:val="SpecialCharTok"/>
        </w:rPr>
        <w:t xml:space="preserve">%&gt;%</w:t>
      </w:r>
      <w:r>
        <w:br/>
      </w:r>
      <w:r>
        <w:rPr>
          <w:rStyle w:val="NormalTok"/>
        </w:rPr>
        <w:t xml:space="preserve">  </w:t>
      </w:r>
      <w:r>
        <w:br/>
      </w:r>
      <w:r>
        <w:rPr>
          <w:rStyle w:val="NormalTok"/>
        </w:rPr>
        <w:t xml:space="preserve">  </w:t>
      </w:r>
      <w:r>
        <w:rPr>
          <w:rStyle w:val="CommentTok"/>
        </w:rPr>
        <w:t xml:space="preserve"># 3. Tiempo hasta inicio de NPC</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FINICNE2 =</w:t>
      </w:r>
      <w:r>
        <w:rPr>
          <w:rStyle w:val="NormalTok"/>
        </w:rPr>
        <w:t xml:space="preserve"> </w:t>
      </w:r>
      <w:r>
        <w:rPr>
          <w:rStyle w:val="FunctionTok"/>
        </w:rPr>
        <w:t xml:space="preserve">ymd_hms</w:t>
      </w:r>
      <w:r>
        <w:rPr>
          <w:rStyle w:val="NormalTok"/>
        </w:rPr>
        <w:t xml:space="preserve">(FINICNE2),</w:t>
      </w:r>
      <w:r>
        <w:br/>
      </w:r>
      <w:r>
        <w:rPr>
          <w:rStyle w:val="NormalTok"/>
        </w:rPr>
        <w:t xml:space="preserve">    </w:t>
      </w:r>
      <w:r>
        <w:rPr>
          <w:rStyle w:val="AttributeTok"/>
        </w:rPr>
        <w:t xml:space="preserve">FINICNPT2 =</w:t>
      </w:r>
      <w:r>
        <w:rPr>
          <w:rStyle w:val="NormalTok"/>
        </w:rPr>
        <w:t xml:space="preserve"> </w:t>
      </w:r>
      <w:r>
        <w:rPr>
          <w:rStyle w:val="FunctionTok"/>
        </w:rPr>
        <w:t xml:space="preserve">ymd_hms</w:t>
      </w:r>
      <w:r>
        <w:rPr>
          <w:rStyle w:val="NormalTok"/>
        </w:rPr>
        <w:t xml:space="preserve">(FINICNPT2),</w:t>
      </w:r>
      <w:r>
        <w:br/>
      </w:r>
      <w:r>
        <w:rPr>
          <w:rStyle w:val="NormalTok"/>
        </w:rPr>
        <w:t xml:space="preserve">    </w:t>
      </w:r>
      <w:r>
        <w:rPr>
          <w:rStyle w:val="AttributeTok"/>
        </w:rPr>
        <w:t xml:space="preserve">dias_npc =</w:t>
      </w:r>
      <w:r>
        <w:rPr>
          <w:rStyle w:val="NormalTok"/>
        </w:rPr>
        <w:t xml:space="preserve"> </w:t>
      </w:r>
      <w:r>
        <w:rPr>
          <w:rStyle w:val="FunctionTok"/>
        </w:rPr>
        <w:t xml:space="preserve">as.numeric</w:t>
      </w:r>
      <w:r>
        <w:rPr>
          <w:rStyle w:val="NormalTok"/>
        </w:rPr>
        <w:t xml:space="preserve">(</w:t>
      </w:r>
      <w:r>
        <w:rPr>
          <w:rStyle w:val="FunctionTok"/>
        </w:rPr>
        <w:t xml:space="preserve">difftime</w:t>
      </w:r>
      <w:r>
        <w:rPr>
          <w:rStyle w:val="NormalTok"/>
        </w:rPr>
        <w:t xml:space="preserve">(FINICNPT2, FINICNE2, </w:t>
      </w:r>
      <w:r>
        <w:rPr>
          <w:rStyle w:val="AttributeTok"/>
        </w:rPr>
        <w:t xml:space="preserve">units =</w:t>
      </w:r>
      <w:r>
        <w:rPr>
          <w:rStyle w:val="NormalTok"/>
        </w:rPr>
        <w:t xml:space="preserve"> </w:t>
      </w:r>
      <w:r>
        <w:rPr>
          <w:rStyle w:val="StringTok"/>
        </w:rPr>
        <w:t xml:space="preserve">"days"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"8. NPC adecuada"</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(dias_npc </w:t>
      </w:r>
      <w:r>
        <w:rPr>
          <w:rStyle w:val="SpecialCharTok"/>
        </w:rPr>
        <w:t xml:space="preserve">&lt;=</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0.9</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"&gt;90%"</w:t>
      </w:r>
      <w:r>
        <w:br/>
      </w:r>
      <w:r>
        <w:rPr>
          <w:rStyle w:val="NormalTok"/>
        </w:rPr>
        <w:t xml:space="preserve">  )</w:t>
      </w:r>
      <w:r>
        <w:br/>
      </w:r>
      <w:r>
        <w:rPr>
          <w:rStyle w:val="CommentTok"/>
        </w:rPr>
        <w:t xml:space="preserve"># ---- I9. Monitorización de la NE ----</w:t>
      </w:r>
      <w:r>
        <w:br/>
      </w:r>
      <w:r>
        <w:br/>
      </w:r>
      <w:r>
        <w:rPr>
          <w:rStyle w:val="NormalTok"/>
        </w:rPr>
        <w:t xml:space="preserve">resumen_i9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%&gt;%</w:t>
      </w:r>
      <w:r>
        <w:br/>
      </w:r>
      <w:r>
        <w:rPr>
          <w:rStyle w:val="NormalTok"/>
        </w:rPr>
        <w:t xml:space="preserve">  </w:t>
      </w:r>
      <w:r>
        <w:br/>
      </w:r>
      <w:r>
        <w:rPr>
          <w:rStyle w:val="NormalTok"/>
        </w:rPr>
        <w:t xml:space="preserve">  </w:t>
      </w:r>
      <w:r>
        <w:rPr>
          <w:rStyle w:val="CommentTok"/>
        </w:rPr>
        <w:t xml:space="preserve"># 2. Registro de complicaciones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Reg_comp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(PVRGM100)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(PDANE)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(PCLOSTDIF) </w:t>
      </w:r>
      <w:r>
        <w:rPr>
          <w:rStyle w:val="SpecialCharTok"/>
        </w:rPr>
        <w:t xml:space="preserve">&amp;</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(PVOMITO)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(PBRONCOAS)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(PISQUINT), </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Cumplimiento de controles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Triglicéridos</w:t>
      </w:r>
      <w:r>
        <w:br/>
      </w:r>
      <w:r>
        <w:rPr>
          <w:rStyle w:val="NormalTok"/>
        </w:rPr>
        <w:t xml:space="preserve">    </w:t>
      </w:r>
      <w:r>
        <w:rPr>
          <w:rStyle w:val="AttributeTok"/>
        </w:rPr>
        <w:t xml:space="preserve">Reg_trig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br/>
      </w:r>
      <w:r>
        <w:rPr>
          <w:rStyle w:val="NormalTok"/>
        </w:rPr>
        <w:t xml:space="preserve">    </w:t>
      </w:r>
      <w:r>
        <w:br/>
      </w:r>
      <w:r>
        <w:rPr>
          <w:rStyle w:val="NormalTok"/>
        </w:rPr>
        <w:t xml:space="preserve">    </w:t>
      </w:r>
      <w:r>
        <w:rPr>
          <w:rStyle w:val="CommentTok"/>
        </w:rPr>
        <w:t xml:space="preserve"># Colesterol</w:t>
      </w:r>
      <w:r>
        <w:br/>
      </w:r>
      <w:r>
        <w:rPr>
          <w:rStyle w:val="NormalTok"/>
        </w:rPr>
        <w:t xml:space="preserve">    </w:t>
      </w:r>
      <w:r>
        <w:rPr>
          <w:rStyle w:val="AttributeTok"/>
        </w:rPr>
        <w:t xml:space="preserve">Reg_col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br/>
      </w:r>
      <w:r>
        <w:rPr>
          <w:rStyle w:val="NormalTok"/>
        </w:rPr>
        <w:t xml:space="preserve">    </w:t>
      </w:r>
      <w:r>
        <w:br/>
      </w:r>
      <w:r>
        <w:rPr>
          <w:rStyle w:val="NormalTok"/>
        </w:rPr>
        <w:t xml:space="preserve">    </w:t>
      </w:r>
      <w:r>
        <w:rPr>
          <w:rStyle w:val="CommentTok"/>
        </w:rPr>
        <w:t xml:space="preserve"># Albúmina</w:t>
      </w:r>
      <w:r>
        <w:br/>
      </w:r>
      <w:r>
        <w:rPr>
          <w:rStyle w:val="NormalTok"/>
        </w:rPr>
        <w:t xml:space="preserve">    </w:t>
      </w:r>
      <w:r>
        <w:rPr>
          <w:rStyle w:val="AttributeTok"/>
        </w:rPr>
        <w:t xml:space="preserve">Reg_alb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br/>
      </w:r>
      <w:r>
        <w:rPr>
          <w:rStyle w:val="NormalTok"/>
        </w:rPr>
        <w:t xml:space="preserve">    </w:t>
      </w:r>
      <w:r>
        <w:br/>
      </w:r>
      <w:r>
        <w:rPr>
          <w:rStyle w:val="NormalTok"/>
        </w:rPr>
        <w:t xml:space="preserve">    </w:t>
      </w:r>
      <w:r>
        <w:rPr>
          <w:rStyle w:val="CommentTok"/>
        </w:rPr>
        <w:t xml:space="preserve"># Prealbúmina</w:t>
      </w:r>
      <w:r>
        <w:br/>
      </w:r>
      <w:r>
        <w:rPr>
          <w:rStyle w:val="NormalTok"/>
        </w:rPr>
        <w:t xml:space="preserve">    </w:t>
      </w:r>
      <w:r>
        <w:rPr>
          <w:rStyle w:val="AttributeTok"/>
        </w:rPr>
        <w:t xml:space="preserve">Reg_prealb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br/>
      </w:r>
      <w:r>
        <w:rPr>
          <w:rStyle w:val="NormalTok"/>
        </w:rPr>
        <w:t xml:space="preserve">    </w:t>
      </w:r>
      <w:r>
        <w:br/>
      </w:r>
      <w:r>
        <w:rPr>
          <w:rStyle w:val="NormalTok"/>
        </w:rPr>
        <w:t xml:space="preserve">    </w:t>
      </w:r>
      <w:r>
        <w:rPr>
          <w:rStyle w:val="CommentTok"/>
        </w:rPr>
        <w:t xml:space="preserve"># Perfil hepático</w:t>
      </w:r>
      <w:r>
        <w:br/>
      </w:r>
      <w:r>
        <w:rPr>
          <w:rStyle w:val="NormalTok"/>
        </w:rPr>
        <w:t xml:space="preserve">    </w:t>
      </w:r>
      <w:r>
        <w:rPr>
          <w:rStyle w:val="AttributeTok"/>
        </w:rPr>
        <w:t xml:space="preserve">Reg_perf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Resumen de la monitorización</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Monitorizacion =</w:t>
      </w:r>
      <w:r>
        <w:rPr>
          <w:rStyle w:val="NormalTok"/>
        </w:rPr>
        <w:t xml:space="preserve"> </w:t>
      </w:r>
      <w:r>
        <w:rPr>
          <w:rStyle w:val="FunctionTok"/>
        </w:rPr>
        <w:t xml:space="preserve">if_else</w:t>
      </w:r>
      <w:r>
        <w:rPr>
          <w:rStyle w:val="NormalTok"/>
        </w:rPr>
        <w:t xml:space="preserve">(</w:t>
      </w:r>
      <w:r>
        <w:br/>
      </w:r>
      <w:r>
        <w:rPr>
          <w:rStyle w:val="NormalTok"/>
        </w:rPr>
        <w:t xml:space="preserve">      Reg_comp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Reg_trig  </w:t>
      </w:r>
      <w:r>
        <w:rPr>
          <w:rStyle w:val="SpecialCharTok"/>
        </w:rPr>
        <w:t xml:space="preserve">&amp;</w:t>
      </w:r>
      <w:r>
        <w:rPr>
          <w:rStyle w:val="NormalTok"/>
        </w:rPr>
        <w:t xml:space="preserve"> Reg_col  </w:t>
      </w:r>
      <w:r>
        <w:rPr>
          <w:rStyle w:val="SpecialCharTok"/>
        </w:rPr>
        <w:t xml:space="preserve">&amp;</w:t>
      </w:r>
      <w:r>
        <w:rPr>
          <w:rStyle w:val="NormalTok"/>
        </w:rPr>
        <w:t xml:space="preserve"> Reg_alb  </w:t>
      </w:r>
      <w:r>
        <w:rPr>
          <w:rStyle w:val="SpecialCharTok"/>
        </w:rPr>
        <w:t xml:space="preserve">&amp;</w:t>
      </w:r>
      <w:r>
        <w:rPr>
          <w:rStyle w:val="NormalTok"/>
        </w:rPr>
        <w:t xml:space="preserve"> Reg_prealb  </w:t>
      </w:r>
      <w:r>
        <w:rPr>
          <w:rStyle w:val="SpecialCharTok"/>
        </w:rPr>
        <w:t xml:space="preserve">&amp;</w:t>
      </w:r>
      <w:r>
        <w:rPr>
          <w:rStyle w:val="NormalTok"/>
        </w:rPr>
        <w:t xml:space="preserve"> Reg_perf,</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5.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"9. Monitorización NE"</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(Monitorizacion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"100%"</w:t>
      </w:r>
      <w:r>
        <w:br/>
      </w:r>
      <w:r>
        <w:rPr>
          <w:rStyle w:val="NormalTok"/>
        </w:rPr>
        <w:t xml:space="preserve">  )</w:t>
      </w:r>
      <w:r>
        <w:br/>
      </w:r>
      <w:r>
        <w:rPr>
          <w:rStyle w:val="CommentTok"/>
        </w:rPr>
        <w:t xml:space="preserve"># Cálculo de porcentajes por control</w:t>
      </w:r>
      <w:r>
        <w:br/>
      </w:r>
      <w:r>
        <w:rPr>
          <w:rStyle w:val="NormalTok"/>
        </w:rPr>
        <w:t xml:space="preserve">datos_monitorizacion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con NE</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(FINICNE2)) </w:t>
      </w:r>
      <w:r>
        <w:rPr>
          <w:rStyle w:val="SpecialCharTok"/>
        </w:rPr>
        <w:t xml:space="preserve">%&gt;%</w:t>
      </w:r>
      <w:r>
        <w:br/>
      </w:r>
      <w:r>
        <w:rPr>
          <w:rStyle w:val="NormalTok"/>
        </w:rPr>
        <w:t xml:space="preserve">  </w:t>
      </w:r>
      <w:r>
        <w:br/>
      </w:r>
      <w:r>
        <w:rPr>
          <w:rStyle w:val="NormalTok"/>
        </w:rPr>
        <w:t xml:space="preserve">  </w:t>
      </w:r>
      <w:r>
        <w:rPr>
          <w:rStyle w:val="CommentTok"/>
        </w:rPr>
        <w:t xml:space="preserve"># 2. Registro de complicaciones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Reg_comp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(PVRGM100)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(PDANE)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(PCLOSTDIF) </w:t>
      </w:r>
      <w:r>
        <w:rPr>
          <w:rStyle w:val="SpecialCharTok"/>
        </w:rPr>
        <w:t xml:space="preserve">&amp;</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(PVOMITO)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(PBRONCOAS)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(PISQUINT), </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Cumplimiento de controles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Triglicéridos</w:t>
      </w:r>
      <w:r>
        <w:br/>
      </w:r>
      <w:r>
        <w:rPr>
          <w:rStyle w:val="NormalTok"/>
        </w:rPr>
        <w:t xml:space="preserve">    </w:t>
      </w:r>
      <w:r>
        <w:rPr>
          <w:rStyle w:val="AttributeTok"/>
        </w:rPr>
        <w:t xml:space="preserve">Reg_trig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(TRIGLI7)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(TRIGLIA)</w:t>
      </w:r>
      <w:r>
        <w:br/>
      </w:r>
      <w:r>
        <w:rPr>
          <w:rStyle w:val="NormalTok"/>
        </w:rPr>
        <w:t xml:space="preserve">    ),</w:t>
      </w:r>
      <w:r>
        <w:br/>
      </w:r>
      <w:r>
        <w:rPr>
          <w:rStyle w:val="NormalTok"/>
        </w:rPr>
        <w:t xml:space="preserve">    </w:t>
      </w:r>
      <w:r>
        <w:br/>
      </w:r>
      <w:r>
        <w:rPr>
          <w:rStyle w:val="NormalTok"/>
        </w:rPr>
        <w:t xml:space="preserve">    </w:t>
      </w:r>
      <w:r>
        <w:rPr>
          <w:rStyle w:val="CommentTok"/>
        </w:rPr>
        <w:t xml:space="preserve"># Colesterol</w:t>
      </w:r>
      <w:r>
        <w:br/>
      </w:r>
      <w:r>
        <w:rPr>
          <w:rStyle w:val="NormalTok"/>
        </w:rPr>
        <w:t xml:space="preserve">    </w:t>
      </w:r>
      <w:r>
        <w:rPr>
          <w:rStyle w:val="AttributeTok"/>
        </w:rPr>
        <w:t xml:space="preserve">Reg_col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(COLESTER7)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(COLESTERA)</w:t>
      </w:r>
      <w:r>
        <w:br/>
      </w:r>
      <w:r>
        <w:rPr>
          <w:rStyle w:val="NormalTok"/>
        </w:rPr>
        <w:t xml:space="preserve">    ),</w:t>
      </w:r>
      <w:r>
        <w:br/>
      </w:r>
      <w:r>
        <w:rPr>
          <w:rStyle w:val="NormalTok"/>
        </w:rPr>
        <w:t xml:space="preserve">    </w:t>
      </w:r>
      <w:r>
        <w:br/>
      </w:r>
      <w:r>
        <w:rPr>
          <w:rStyle w:val="NormalTok"/>
        </w:rPr>
        <w:t xml:space="preserve">    </w:t>
      </w:r>
      <w:r>
        <w:rPr>
          <w:rStyle w:val="CommentTok"/>
        </w:rPr>
        <w:t xml:space="preserve"># Albúmina</w:t>
      </w:r>
      <w:r>
        <w:br/>
      </w:r>
      <w:r>
        <w:rPr>
          <w:rStyle w:val="NormalTok"/>
        </w:rPr>
        <w:t xml:space="preserve">    </w:t>
      </w:r>
      <w:r>
        <w:rPr>
          <w:rStyle w:val="AttributeTok"/>
        </w:rPr>
        <w:t xml:space="preserve">Reg_alb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(ALBUMIN7)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(ALBUMINAA)</w:t>
      </w:r>
      <w:r>
        <w:br/>
      </w:r>
      <w:r>
        <w:rPr>
          <w:rStyle w:val="NormalTok"/>
        </w:rPr>
        <w:t xml:space="preserve">    ),</w:t>
      </w:r>
      <w:r>
        <w:br/>
      </w:r>
      <w:r>
        <w:rPr>
          <w:rStyle w:val="NormalTok"/>
        </w:rPr>
        <w:t xml:space="preserve">    </w:t>
      </w:r>
      <w:r>
        <w:br/>
      </w:r>
      <w:r>
        <w:rPr>
          <w:rStyle w:val="NormalTok"/>
        </w:rPr>
        <w:t xml:space="preserve">    </w:t>
      </w:r>
      <w:r>
        <w:rPr>
          <w:rStyle w:val="CommentTok"/>
        </w:rPr>
        <w:t xml:space="preserve"># Prealbúmina</w:t>
      </w:r>
      <w:r>
        <w:br/>
      </w:r>
      <w:r>
        <w:rPr>
          <w:rStyle w:val="NormalTok"/>
        </w:rPr>
        <w:t xml:space="preserve">    </w:t>
      </w:r>
      <w:r>
        <w:rPr>
          <w:rStyle w:val="AttributeTok"/>
        </w:rPr>
        <w:t xml:space="preserve">Reg_prealb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(PREALBU7)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(PREALBUA)</w:t>
      </w:r>
      <w:r>
        <w:br/>
      </w:r>
      <w:r>
        <w:rPr>
          <w:rStyle w:val="NormalTok"/>
        </w:rPr>
        <w:t xml:space="preserve">    ),</w:t>
      </w:r>
      <w:r>
        <w:br/>
      </w:r>
      <w:r>
        <w:rPr>
          <w:rStyle w:val="NormalTok"/>
        </w:rPr>
        <w:t xml:space="preserve">    </w:t>
      </w:r>
      <w:r>
        <w:br/>
      </w:r>
      <w:r>
        <w:rPr>
          <w:rStyle w:val="NormalTok"/>
        </w:rPr>
        <w:t xml:space="preserve">    </w:t>
      </w:r>
      <w:r>
        <w:rPr>
          <w:rStyle w:val="CommentTok"/>
        </w:rPr>
        <w:t xml:space="preserve"># Perfil hepático</w:t>
      </w:r>
      <w:r>
        <w:br/>
      </w:r>
      <w:r>
        <w:rPr>
          <w:rStyle w:val="NormalTok"/>
        </w:rPr>
        <w:t xml:space="preserve">    </w:t>
      </w:r>
      <w:r>
        <w:rPr>
          <w:rStyle w:val="AttributeTok"/>
        </w:rPr>
        <w:t xml:space="preserve">Reg_perf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SpecialCharTok"/>
        </w:rPr>
        <w:t xml:space="preserve">&amp;</w:t>
      </w:r>
      <w:r>
        <w:rPr>
          <w:rStyle w:val="NormalTok"/>
        </w:rPr>
        <w:t xml:space="preserve"> TOTALNE2 </w:t>
      </w:r>
      <w:r>
        <w:rPr>
          <w:rStyle w:val="SpecialCharTok"/>
        </w:rPr>
        <w:t xml:space="preserve">&lt;</w:t>
      </w:r>
      <w:r>
        <w:rPr>
          <w:rStyle w:val="NormalTok"/>
        </w:rPr>
        <w:t xml:space="preserve"> </w:t>
      </w:r>
      <w:r>
        <w:rPr>
          <w:rStyle w:val="DecValTok"/>
        </w:rPr>
        <w:t xml:space="preserve">14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SpecialCharTok"/>
        </w:rPr>
        <w:t xml:space="preserve">!</w:t>
      </w:r>
      <w:r>
        <w:rPr>
          <w:rStyle w:val="FunctionTok"/>
        </w:rPr>
        <w:t xml:space="preserve">is.na</w:t>
      </w:r>
      <w:r>
        <w:rPr>
          <w:rStyle w:val="NormalTok"/>
        </w:rPr>
        <w:t xml:space="preserve">(FALCALI7)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(GAMGT7)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(GPT7)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(PROTT7))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(FALCALIA)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(FILIRUBA)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(GAMGTA)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(GOTA)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(GPTA)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(PROTTA)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4. Resumen de la monitorización</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Monitorizacion =</w:t>
      </w:r>
      <w:r>
        <w:rPr>
          <w:rStyle w:val="NormalTok"/>
        </w:rPr>
        <w:t xml:space="preserve"> </w:t>
      </w:r>
      <w:r>
        <w:rPr>
          <w:rStyle w:val="FunctionTok"/>
        </w:rPr>
        <w:t xml:space="preserve">if_else</w:t>
      </w:r>
      <w:r>
        <w:rPr>
          <w:rStyle w:val="NormalTok"/>
        </w:rPr>
        <w:t xml:space="preserve">(</w:t>
      </w:r>
      <w:r>
        <w:br/>
      </w:r>
      <w:r>
        <w:rPr>
          <w:rStyle w:val="NormalTok"/>
        </w:rPr>
        <w:t xml:space="preserve">      Reg_comp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Reg_trig  </w:t>
      </w:r>
      <w:r>
        <w:rPr>
          <w:rStyle w:val="SpecialCharTok"/>
        </w:rPr>
        <w:t xml:space="preserve">&amp;</w:t>
      </w:r>
      <w:r>
        <w:rPr>
          <w:rStyle w:val="NormalTok"/>
        </w:rPr>
        <w:t xml:space="preserve"> Reg_col  </w:t>
      </w:r>
      <w:r>
        <w:rPr>
          <w:rStyle w:val="SpecialCharTok"/>
        </w:rPr>
        <w:t xml:space="preserve">&amp;</w:t>
      </w:r>
      <w:r>
        <w:rPr>
          <w:rStyle w:val="NormalTok"/>
        </w:rPr>
        <w:t xml:space="preserve"> Reg_alb  </w:t>
      </w:r>
      <w:r>
        <w:rPr>
          <w:rStyle w:val="SpecialCharTok"/>
        </w:rPr>
        <w:t xml:space="preserve">&amp;</w:t>
      </w:r>
      <w:r>
        <w:rPr>
          <w:rStyle w:val="NormalTok"/>
        </w:rPr>
        <w:t xml:space="preserve"> Reg_prealb  </w:t>
      </w:r>
      <w:r>
        <w:rPr>
          <w:rStyle w:val="SpecialCharTok"/>
        </w:rPr>
        <w:t xml:space="preserve">&amp;</w:t>
      </w:r>
      <w:r>
        <w:rPr>
          <w:rStyle w:val="NormalTok"/>
        </w:rPr>
        <w:t xml:space="preserve"> Reg_perf,</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missing =</w:t>
      </w:r>
      <w:r>
        <w:rPr>
          <w:rStyle w:val="NormalTok"/>
        </w:rPr>
        <w:t xml:space="preserve"> </w:t>
      </w:r>
      <w:r>
        <w:rPr>
          <w:rStyle w:val="DecValTok"/>
        </w:rPr>
        <w:t xml:space="preserve">0</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5. Datos para el gráfico</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Complicaciones =</w:t>
      </w:r>
      <w:r>
        <w:rPr>
          <w:rStyle w:val="NormalTok"/>
        </w:rPr>
        <w:t xml:space="preserve"> </w:t>
      </w:r>
      <w:r>
        <w:rPr>
          <w:rStyle w:val="FunctionTok"/>
        </w:rPr>
        <w:t xml:space="preserve">mean</w:t>
      </w:r>
      <w:r>
        <w:rPr>
          <w:rStyle w:val="NormalTok"/>
        </w:rPr>
        <w:t xml:space="preserve">(Reg_comp,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Triglicéridos </w:t>
      </w:r>
      <w:r>
        <w:rPr>
          <w:rStyle w:val="OtherTok"/>
        </w:rPr>
        <w:t xml:space="preserve">=</w:t>
      </w:r>
      <w:r>
        <w:rPr>
          <w:rStyle w:val="NormalTok"/>
        </w:rPr>
        <w:t xml:space="preserve"> </w:t>
      </w:r>
      <w:r>
        <w:rPr>
          <w:rStyle w:val="FunctionTok"/>
        </w:rPr>
        <w:t xml:space="preserve">mean</w:t>
      </w:r>
      <w:r>
        <w:rPr>
          <w:rStyle w:val="NormalTok"/>
        </w:rPr>
        <w:t xml:space="preserve">(Reg_trig,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Colesterol =</w:t>
      </w:r>
      <w:r>
        <w:rPr>
          <w:rStyle w:val="NormalTok"/>
        </w:rPr>
        <w:t xml:space="preserve"> </w:t>
      </w:r>
      <w:r>
        <w:rPr>
          <w:rStyle w:val="FunctionTok"/>
        </w:rPr>
        <w:t xml:space="preserve">mean</w:t>
      </w:r>
      <w:r>
        <w:rPr>
          <w:rStyle w:val="NormalTok"/>
        </w:rPr>
        <w:t xml:space="preserve">(Reg_col,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Albúmina </w:t>
      </w:r>
      <w:r>
        <w:rPr>
          <w:rStyle w:val="OtherTok"/>
        </w:rPr>
        <w:t xml:space="preserve">=</w:t>
      </w:r>
      <w:r>
        <w:rPr>
          <w:rStyle w:val="NormalTok"/>
        </w:rPr>
        <w:t xml:space="preserve"> </w:t>
      </w:r>
      <w:r>
        <w:rPr>
          <w:rStyle w:val="FunctionTok"/>
        </w:rPr>
        <w:t xml:space="preserve">mean</w:t>
      </w:r>
      <w:r>
        <w:rPr>
          <w:rStyle w:val="NormalTok"/>
        </w:rPr>
        <w:t xml:space="preserve">(Reg_alb,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Prealbúmina </w:t>
      </w:r>
      <w:r>
        <w:rPr>
          <w:rStyle w:val="OtherTok"/>
        </w:rPr>
        <w:t xml:space="preserve">=</w:t>
      </w:r>
      <w:r>
        <w:rPr>
          <w:rStyle w:val="NormalTok"/>
        </w:rPr>
        <w:t xml:space="preserve"> </w:t>
      </w:r>
      <w:r>
        <w:rPr>
          <w:rStyle w:val="FunctionTok"/>
        </w:rPr>
        <w:t xml:space="preserve">mean</w:t>
      </w:r>
      <w:r>
        <w:rPr>
          <w:rStyle w:val="NormalTok"/>
        </w:rPr>
        <w:t xml:space="preserve">(Reg_prealb,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w:t>
      </w:r>
      <w:r>
        <w:rPr>
          <w:rStyle w:val="AttributeTok"/>
        </w:rPr>
        <w:t xml:space="preserve">Perfil hepático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mean</w:t>
      </w:r>
      <w:r>
        <w:rPr>
          <w:rStyle w:val="NormalTok"/>
        </w:rPr>
        <w:t xml:space="preserve">(Reg_perf,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"Control"</w:t>
      </w:r>
      <w:r>
        <w:rPr>
          <w:rStyle w:val="NormalTok"/>
        </w:rPr>
        <w:t xml:space="preserve">, </w:t>
      </w:r>
      <w:r>
        <w:rPr>
          <w:rStyle w:val="AttributeTok"/>
        </w:rPr>
        <w:t xml:space="preserve">values_to =</w:t>
      </w:r>
      <w:r>
        <w:rPr>
          <w:rStyle w:val="NormalTok"/>
        </w:rPr>
        <w:t xml:space="preserve"> </w:t>
      </w:r>
      <w:r>
        <w:rPr>
          <w:rStyle w:val="StringTok"/>
        </w:rPr>
        <w:t xml:space="preserve">"Porcentaje"</w:t>
      </w:r>
      <w:r>
        <w:br/>
      </w:r>
      <w:r>
        <w:rPr>
          <w:rStyle w:val="NormalTok"/>
        </w:rPr>
        <w:t xml:space="preserve">  )</w:t>
      </w:r>
      <w:r>
        <w:br/>
      </w:r>
      <w:r>
        <w:br/>
      </w:r>
      <w:r>
        <w:rPr>
          <w:rStyle w:val="CommentTok"/>
        </w:rPr>
        <w:t xml:space="preserve"># Gráfico de barras</w:t>
      </w:r>
      <w:r>
        <w:br/>
      </w:r>
      <w:r>
        <w:rPr>
          <w:rStyle w:val="FunctionTok"/>
        </w:rPr>
        <w:t xml:space="preserve">ggplot</w:t>
      </w:r>
      <w:r>
        <w:rPr>
          <w:rStyle w:val="NormalTok"/>
        </w:rPr>
        <w:t xml:space="preserve">(datos_monitorizacion,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(Control, Porcentaje), </w:t>
      </w:r>
      <w:r>
        <w:br/>
      </w:r>
      <w:r>
        <w:rPr>
          <w:rStyle w:val="NormalTok"/>
        </w:rPr>
        <w:t xml:space="preserve">                                 </w:t>
      </w:r>
      <w:r>
        <w:rPr>
          <w:rStyle w:val="AttributeTok"/>
        </w:rPr>
        <w:t xml:space="preserve">y =</w:t>
      </w:r>
      <w:r>
        <w:rPr>
          <w:rStyle w:val="NormalTok"/>
        </w:rPr>
        <w:t xml:space="preserve"> Porcentaje,</w:t>
      </w:r>
      <w:r>
        <w:br/>
      </w:r>
      <w:r>
        <w:rPr>
          <w:rStyle w:val="NormalTok"/>
        </w:rPr>
        <w:t xml:space="preserve">                                 </w:t>
      </w:r>
      <w:r>
        <w:rPr>
          <w:rStyle w:val="AttributeTok"/>
        </w:rPr>
        <w:t xml:space="preserve">fill =</w:t>
      </w:r>
      <w:r>
        <w:rPr>
          <w:rStyle w:val="NormalTok"/>
        </w:rPr>
        <w:t xml:space="preserve"> Porcentaje))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AttributeTok"/>
        </w:rPr>
        <w:t xml:space="preserve">option =</w:t>
      </w:r>
      <w:r>
        <w:rPr>
          <w:rStyle w:val="NormalTok"/>
        </w:rPr>
        <w:t xml:space="preserve"> </w:t>
      </w:r>
      <w:r>
        <w:rPr>
          <w:rStyle w:val="StringTok"/>
        </w:rPr>
        <w:t xml:space="preserve">"viridis"</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"Monitorización de la NE"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"Cumplimiento por caso"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de cumplimiento"</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(Porcentaje,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115</w:t>
      </w:r>
      <w:r>
        <w:rPr>
          <w:rStyle w:val="NormalTok"/>
        </w:rPr>
        <w:t xml:space="preserve">)</w:t>
      </w:r>
      <w:r>
        <w:br/>
      </w:r>
      <w:r>
        <w:br/>
      </w:r>
      <w:r>
        <w:rPr>
          <w:rStyle w:val="CommentTok"/>
        </w:rPr>
        <w:t xml:space="preserve"># Pacientes con NE o NE-NPT y &gt;=14 días de NE: 2 controles (día 7 y alta)</w:t>
      </w:r>
      <w:r>
        <w:br/>
      </w:r>
      <w:r>
        <w:rPr>
          <w:rStyle w:val="CommentTok"/>
        </w:rPr>
        <w:t xml:space="preserve"># Pacientes con NE o NE-NPT y &lt;14 días de NE: 1 control (día 7 o alta)</w:t>
      </w:r>
      <w:r>
        <w:br/>
      </w:r>
      <w:r>
        <w:rPr>
          <w:rStyle w:val="CommentTok"/>
        </w:rPr>
        <w:t xml:space="preserve"># Pacientes con NPT-NE: 1 control (alta)</w:t>
      </w:r>
      <w:r>
        <w:br/>
      </w:r>
      <w:r>
        <w:rPr>
          <w:rStyle w:val="CommentTok"/>
        </w:rPr>
        <w:t xml:space="preserve"># ---- I12. Disfunción hepática asociada a la NP ----</w:t>
      </w:r>
      <w:r>
        <w:br/>
      </w:r>
      <w:r>
        <w:br/>
      </w:r>
      <w:r>
        <w:rPr>
          <w:rStyle w:val="NormalTok"/>
        </w:rPr>
        <w:t xml:space="preserve">resumen_i12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 durante al menos 7 días</w:t>
      </w:r>
      <w:r>
        <w:br/>
      </w:r>
      <w:r>
        <w:rPr>
          <w:rStyle w:val="NormalTok"/>
        </w:rPr>
        <w:t xml:space="preserve">  </w:t>
      </w:r>
      <w:r>
        <w:rPr>
          <w:rStyle w:val="FunctionTok"/>
        </w:rPr>
        <w:t xml:space="preserve">filter</w:t>
      </w:r>
      <w:r>
        <w:rPr>
          <w:rStyle w:val="NormalTok"/>
        </w:rPr>
        <w:t xml:space="preserve">(TOTALNPT22 </w:t>
      </w:r>
      <w:r>
        <w:rPr>
          <w:rStyle w:val="SpecialCharTok"/>
        </w:rPr>
        <w:t xml:space="preserve">&gt;=</w:t>
      </w:r>
      <w:r>
        <w:rPr>
          <w:rStyle w:val="NormalTok"/>
        </w:rPr>
        <w:t xml:space="preserve"> </w:t>
      </w:r>
      <w:r>
        <w:rPr>
          <w:rStyle w:val="DecValTok"/>
        </w:rPr>
        <w:t xml:space="preserve">7</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disfunción hepática según grupo</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(FALCALI7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GAMGT7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Necrosis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((GOT7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GPT7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INR7 </w:t>
      </w:r>
      <w:r>
        <w:rPr>
          <w:rStyle w:val="SpecialCharTok"/>
        </w:rPr>
        <w:t xml:space="preserve">&gt;</w:t>
      </w:r>
      <w:r>
        <w:rPr>
          <w:rStyle w:val="NormalTok"/>
        </w:rPr>
        <w:t xml:space="preserve"> </w:t>
      </w:r>
      <w:r>
        <w:rPr>
          <w:rStyle w:val="FloatTok"/>
        </w:rPr>
        <w:t xml:space="preserve">1.4</w:t>
      </w:r>
      <w:r>
        <w:rPr>
          <w:rStyle w:val="NormalTok"/>
        </w:rPr>
        <w:t xml:space="preserve">)) </w:t>
      </w:r>
      <w:r>
        <w:rPr>
          <w:rStyle w:val="SpecialCharTok"/>
        </w:rPr>
        <w:t xml:space="preserve">|</w:t>
      </w:r>
      <w:r>
        <w:br/>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Lesion_mixta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DHANP =</w:t>
      </w:r>
      <w:r>
        <w:rPr>
          <w:rStyle w:val="NormalTok"/>
        </w:rPr>
        <w:t xml:space="preserve"> </w:t>
      </w:r>
      <w:r>
        <w:rPr>
          <w:rStyle w:val="FunctionTok"/>
        </w:rPr>
        <w:t xml:space="preserve">if_else</w:t>
      </w:r>
      <w:r>
        <w:rPr>
          <w:rStyle w:val="NormalTok"/>
        </w:rPr>
        <w:t xml:space="preserve">(Colestasis </w:t>
      </w:r>
      <w:r>
        <w:rPr>
          <w:rStyle w:val="SpecialCharTok"/>
        </w:rPr>
        <w:t xml:space="preserve">|</w:t>
      </w:r>
      <w:r>
        <w:rPr>
          <w:rStyle w:val="NormalTok"/>
        </w:rPr>
        <w:t xml:space="preserve"> Necrosis </w:t>
      </w:r>
      <w:r>
        <w:rPr>
          <w:rStyle w:val="SpecialCharTok"/>
        </w:rPr>
        <w:t xml:space="preserve">|</w:t>
      </w:r>
      <w:r>
        <w:rPr>
          <w:rStyle w:val="NormalTok"/>
        </w:rPr>
        <w:t xml:space="preserve"> Lesion_mixta,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CommentTok"/>
        </w:rPr>
        <w:t xml:space="preserve"># 3. Cálculo del porcentaje y los IC</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Indicador =</w:t>
      </w:r>
      <w:r>
        <w:rPr>
          <w:rStyle w:val="NormalTok"/>
        </w:rPr>
        <w:t xml:space="preserve"> </w:t>
      </w:r>
      <w:r>
        <w:rPr>
          <w:rStyle w:val="StringTok"/>
        </w:rPr>
        <w:t xml:space="preserve">"12. DHANP"</w:t>
      </w:r>
      <w:r>
        <w:rPr>
          <w:rStyle w:val="NormalTok"/>
        </w:rPr>
        <w:t xml:space="preserve">,</w:t>
      </w:r>
      <w:r>
        <w:br/>
      </w:r>
      <w:r>
        <w:rPr>
          <w:rStyle w:val="NormalTok"/>
        </w:rPr>
        <w:t xml:space="preserve">    </w:t>
      </w:r>
      <w:r>
        <w:rPr>
          <w:rStyle w:val="AttributeTok"/>
        </w:rPr>
        <w:t xml:space="preserve">Numerador =</w:t>
      </w:r>
      <w:r>
        <w:rPr>
          <w:rStyle w:val="NormalTok"/>
        </w:rPr>
        <w:t xml:space="preserve"> </w:t>
      </w:r>
      <w:r>
        <w:rPr>
          <w:rStyle w:val="FunctionTok"/>
        </w:rPr>
        <w:t xml:space="preserve">sum</w:t>
      </w:r>
      <w:r>
        <w:rPr>
          <w:rStyle w:val="NormalTok"/>
        </w:rPr>
        <w:t xml:space="preserve">(DHANP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Denominador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Resultado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((Numerador </w:t>
      </w:r>
      <w:r>
        <w:rPr>
          <w:rStyle w:val="SpecialCharTok"/>
        </w:rPr>
        <w:t xml:space="preserve">/</w:t>
      </w:r>
      <w:r>
        <w:rPr>
          <w:rStyle w:val="NormalTok"/>
        </w:rPr>
        <w:t xml:space="preserve"> Denominador)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IC 95% (inf – sup)</w:t>
      </w:r>
      <w:r>
        <w:rPr>
          <w:rStyle w:val="StringTok"/>
        </w:rPr>
        <w:t xml:space="preserve">`</w:t>
      </w:r>
      <w:r>
        <w:rPr>
          <w:rStyle w:val="NormalTok"/>
        </w:rPr>
        <w:t xml:space="preserve"> </w:t>
      </w:r>
      <w:r>
        <w:rPr>
          <w:rStyle w:val="OtherTok"/>
        </w:rPr>
        <w:t xml:space="preserve">=</w:t>
      </w:r>
      <w:r>
        <w:rPr>
          <w:rStyle w:val="NormalTok"/>
        </w:rPr>
        <w:t xml:space="preserve"> </w:t>
      </w:r>
      <w:r>
        <w:br/>
      </w:r>
      <w:r>
        <w:rPr>
          <w:rStyle w:val="NormalTok"/>
        </w:rPr>
        <w:t xml:space="preserve">      </w:t>
      </w:r>
      <w:r>
        <w:rPr>
          <w:rStyle w:val="FunctionTok"/>
        </w:rPr>
        <w:t xml:space="preserve">sprintf</w:t>
      </w:r>
      <w:r>
        <w:rPr>
          <w:rStyle w:val="NormalTok"/>
        </w:rPr>
        <w:t xml:space="preserve">(</w:t>
      </w:r>
      <w:r>
        <w:rPr>
          <w:rStyle w:val="StringTok"/>
        </w:rPr>
        <w:t xml:space="preserve">"(%.2f – %.2f)"</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0.2</w:t>
      </w:r>
      <w:r>
        <w:rPr>
          <w:rStyle w:val="NormalTok"/>
        </w:rPr>
        <w:t xml:space="preserve">)</w:t>
      </w:r>
      <w:r>
        <w:rPr>
          <w:rStyle w:val="SpecialCharTok"/>
        </w:rPr>
        <w:t xml:space="preserve">$</w:t>
      </w:r>
      <w:r>
        <w:rPr>
          <w:rStyle w:val="NormalTok"/>
        </w:rPr>
        <w:t xml:space="preserve">conf.int[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FunctionTok"/>
        </w:rPr>
        <w:t xml:space="preserve">prop.test</w:t>
      </w:r>
      <w:r>
        <w:rPr>
          <w:rStyle w:val="NormalTok"/>
        </w:rPr>
        <w:t xml:space="preserve">(Numerador, Denominador, </w:t>
      </w:r>
      <w:r>
        <w:rPr>
          <w:rStyle w:val="FloatTok"/>
        </w:rPr>
        <w:t xml:space="preserve">0.2</w:t>
      </w:r>
      <w:r>
        <w:rPr>
          <w:rStyle w:val="NormalTok"/>
        </w:rPr>
        <w:t xml:space="preserve">)</w:t>
      </w:r>
      <w:r>
        <w:rPr>
          <w:rStyle w:val="SpecialCharTok"/>
        </w:rPr>
        <w:t xml:space="preserve">$</w:t>
      </w:r>
      <w:r>
        <w:rPr>
          <w:rStyle w:val="NormalTok"/>
        </w:rPr>
        <w:t xml:space="preserve">conf.int[</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Estándar </w:t>
      </w:r>
      <w:r>
        <w:rPr>
          <w:rStyle w:val="OtherTok"/>
        </w:rPr>
        <w:t xml:space="preserve">=</w:t>
      </w:r>
      <w:r>
        <w:rPr>
          <w:rStyle w:val="NormalTok"/>
        </w:rPr>
        <w:t xml:space="preserve"> </w:t>
      </w:r>
      <w:r>
        <w:rPr>
          <w:rStyle w:val="StringTok"/>
        </w:rPr>
        <w:t xml:space="preserve">"&lt;20%"</w:t>
      </w:r>
      <w:r>
        <w:br/>
      </w:r>
      <w:r>
        <w:rPr>
          <w:rStyle w:val="NormalTok"/>
        </w:rPr>
        <w:t xml:space="preserve">  )</w:t>
      </w:r>
      <w:r>
        <w:br/>
      </w:r>
      <w:r>
        <w:rPr>
          <w:rStyle w:val="CommentTok"/>
        </w:rPr>
        <w:t xml:space="preserve"># DHANP por diagnóstico</w:t>
      </w:r>
      <w:r>
        <w:br/>
      </w:r>
      <w:r>
        <w:rPr>
          <w:rStyle w:val="NormalTok"/>
        </w:rPr>
        <w:t xml:space="preserve">tipo_dhanp </w:t>
      </w:r>
      <w:r>
        <w:rPr>
          <w:rStyle w:val="OtherTok"/>
        </w:rPr>
        <w:t xml:space="preserve">&lt;-</w:t>
      </w:r>
      <w:r>
        <w:rPr>
          <w:rStyle w:val="NormalTok"/>
        </w:rPr>
        <w:t xml:space="preserve"> datos </w:t>
      </w:r>
      <w:r>
        <w:rPr>
          <w:rStyle w:val="SpecialCharTok"/>
        </w:rPr>
        <w:t xml:space="preserve">%&gt;%</w:t>
      </w:r>
      <w:r>
        <w:br/>
      </w:r>
      <w:r>
        <w:rPr>
          <w:rStyle w:val="NormalTok"/>
        </w:rPr>
        <w:t xml:space="preserve">  </w:t>
      </w:r>
      <w:r>
        <w:rPr>
          <w:rStyle w:val="CommentTok"/>
        </w:rPr>
        <w:t xml:space="preserve"># 1. Filtrado de pacientes que reciben NPT durante al menos 7 días</w:t>
      </w:r>
      <w:r>
        <w:br/>
      </w:r>
      <w:r>
        <w:rPr>
          <w:rStyle w:val="NormalTok"/>
        </w:rPr>
        <w:t xml:space="preserve">  </w:t>
      </w:r>
      <w:r>
        <w:rPr>
          <w:rStyle w:val="FunctionTok"/>
        </w:rPr>
        <w:t xml:space="preserve">filter</w:t>
      </w:r>
      <w:r>
        <w:rPr>
          <w:rStyle w:val="NormalTok"/>
        </w:rPr>
        <w:t xml:space="preserve">(TOTALNPT22 </w:t>
      </w:r>
      <w:r>
        <w:rPr>
          <w:rStyle w:val="SpecialCharTok"/>
        </w:rPr>
        <w:t xml:space="preserve">&gt;=</w:t>
      </w:r>
      <w:r>
        <w:rPr>
          <w:rStyle w:val="NormalTok"/>
        </w:rPr>
        <w:t xml:space="preserve"> </w:t>
      </w:r>
      <w:r>
        <w:rPr>
          <w:rStyle w:val="DecValTok"/>
        </w:rPr>
        <w:t xml:space="preserve">7</w:t>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CommentTok"/>
        </w:rPr>
        <w:t xml:space="preserve"># 2. Pacientes con disfunción hepática según grupo</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(FALCALI7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GAMGT7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Necrosis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((GOT7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GPT7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(FILIRUB7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INR7 </w:t>
      </w:r>
      <w:r>
        <w:rPr>
          <w:rStyle w:val="SpecialCharTok"/>
        </w:rPr>
        <w:t xml:space="preserve">&gt;</w:t>
      </w:r>
      <w:r>
        <w:rPr>
          <w:rStyle w:val="NormalTok"/>
        </w:rPr>
        <w:t xml:space="preserve"> </w:t>
      </w:r>
      <w:r>
        <w:rPr>
          <w:rStyle w:val="FloatTok"/>
        </w:rPr>
        <w:t xml:space="preserve">1.4</w:t>
      </w:r>
      <w:r>
        <w:rPr>
          <w:rStyle w:val="NormalTok"/>
        </w:rPr>
        <w:t xml:space="preserve">)) </w:t>
      </w:r>
      <w:r>
        <w:rPr>
          <w:rStyle w:val="SpecialCharTok"/>
        </w:rPr>
        <w:t xml:space="preserve">|</w:t>
      </w:r>
      <w:r>
        <w:br/>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&amp;</w:t>
      </w:r>
      <w:r>
        <w:rPr>
          <w:rStyle w:val="NormalTok"/>
        </w:rPr>
        <w:t xml:space="preserve"> (FILIRUBA </w:t>
      </w:r>
      <w:r>
        <w:rPr>
          <w:rStyle w:val="SpecialCharTok"/>
        </w:rPr>
        <w:t xml:space="preserve">&gt;</w:t>
      </w:r>
      <w:r>
        <w:rPr>
          <w:rStyle w:val="NormalTok"/>
        </w:rPr>
        <w:t xml:space="preserve"> </w:t>
      </w:r>
      <w:r>
        <w:rPr>
          <w:rStyle w:val="FloatTok"/>
        </w:rPr>
        <w:t xml:space="preserve">1.2</w:t>
      </w:r>
      <w:r>
        <w:rPr>
          <w:rStyle w:val="NormalTok"/>
        </w:rPr>
        <w:t xml:space="preserve"> </w:t>
      </w:r>
      <w:r>
        <w:rPr>
          <w:rStyle w:val="SpecialCharTok"/>
        </w:rPr>
        <w:t xml:space="preserve">|</w:t>
      </w:r>
      <w:r>
        <w:rPr>
          <w:rStyle w:val="NormalTok"/>
        </w:rPr>
        <w:t xml:space="preserve"> INRA </w:t>
      </w:r>
      <w:r>
        <w:rPr>
          <w:rStyle w:val="SpecialCharTok"/>
        </w:rPr>
        <w:t xml:space="preserve">&gt;</w:t>
      </w:r>
      <w:r>
        <w:rPr>
          <w:rStyle w:val="NormalTok"/>
        </w:rPr>
        <w:t xml:space="preserve"> </w:t>
      </w:r>
      <w:r>
        <w:rPr>
          <w:rStyle w:val="FloatTok"/>
        </w:rPr>
        <w:t xml:space="preserve">1.4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Lesion_mixta =</w:t>
      </w:r>
      <w:r>
        <w:rPr>
          <w:rStyle w:val="NormalTok"/>
        </w:rPr>
        <w:t xml:space="preserve"> </w:t>
      </w:r>
      <w:r>
        <w:rPr>
          <w:rStyle w:val="FunctionTok"/>
        </w:rPr>
        <w:t xml:space="preserve">case_when</w:t>
      </w:r>
      <w:r>
        <w:rPr>
          <w:rStyle w:val="NormalTok"/>
        </w:rPr>
        <w:t xml:space="preserve">(</w:t>
      </w:r>
      <w:r>
        <w:br/>
      </w:r>
      <w:r>
        <w:rPr>
          <w:rStyle w:val="NormalTok"/>
        </w:rPr>
        <w:t xml:space="preserve">      TIPO_SN_Grupo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 </w:t>
      </w:r>
      <w:r>
        <w:rPr>
          <w:rStyle w:val="SpecialCharTok"/>
        </w:rPr>
        <w:t xml:space="preserve">|</w:t>
      </w:r>
      <w:r>
        <w:br/>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((FALCALIA </w:t>
      </w:r>
      <w:r>
        <w:rPr>
          <w:rStyle w:val="SpecialCharTok"/>
        </w:rPr>
        <w:t xml:space="preserve">&gt;</w:t>
      </w:r>
      <w:r>
        <w:rPr>
          <w:rStyle w:val="NormalTok"/>
        </w:rPr>
        <w:t xml:space="preserve"> </w:t>
      </w:r>
      <w:r>
        <w:rPr>
          <w:rStyle w:val="DecValTok"/>
        </w:rPr>
        <w:t xml:space="preserve">280</w:t>
      </w:r>
      <w:r>
        <w:rPr>
          <w:rStyle w:val="NormalTok"/>
        </w:rPr>
        <w:t xml:space="preserve"> </w:t>
      </w:r>
      <w:r>
        <w:rPr>
          <w:rStyle w:val="SpecialCharTok"/>
        </w:rPr>
        <w:t xml:space="preserve">|</w:t>
      </w:r>
      <w:r>
        <w:rPr>
          <w:rStyle w:val="NormalTok"/>
        </w:rPr>
        <w:t xml:space="preserve"> GAMGTA </w:t>
      </w:r>
      <w:r>
        <w:rPr>
          <w:rStyle w:val="SpecialCharTok"/>
        </w:rPr>
        <w:t xml:space="preserve">&gt;</w:t>
      </w:r>
      <w:r>
        <w:rPr>
          <w:rStyle w:val="NormalTok"/>
        </w:rPr>
        <w:t xml:space="preserve"> </w:t>
      </w:r>
      <w:r>
        <w:rPr>
          <w:rStyle w:val="DecValTok"/>
        </w:rPr>
        <w:t xml:space="preserve">50</w:t>
      </w:r>
      <w:r>
        <w:rPr>
          <w:rStyle w:val="NormalTok"/>
        </w:rPr>
        <w:t xml:space="preserve">) </w:t>
      </w:r>
      <w:r>
        <w:rPr>
          <w:rStyle w:val="SpecialCharTok"/>
        </w:rPr>
        <w:t xml:space="preserve">&amp;</w:t>
      </w:r>
      <w:r>
        <w:rPr>
          <w:rStyle w:val="NormalTok"/>
        </w:rPr>
        <w:t xml:space="preserve"> (GOTA </w:t>
      </w:r>
      <w:r>
        <w:rPr>
          <w:rStyle w:val="SpecialCharTok"/>
        </w:rPr>
        <w:t xml:space="preserve">&gt;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GPTA </w:t>
      </w:r>
      <w:r>
        <w:rPr>
          <w:rStyle w:val="SpecialCharTok"/>
        </w:rPr>
        <w:t xml:space="preserve">&gt;</w:t>
      </w:r>
      <w:r>
        <w:rPr>
          <w:rStyle w:val="NormalTok"/>
        </w:rPr>
        <w:t xml:space="preserve"> </w:t>
      </w:r>
      <w:r>
        <w:rPr>
          <w:rStyle w:val="DecValTok"/>
        </w:rPr>
        <w:t xml:space="preserve">42</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DHANP =</w:t>
      </w:r>
      <w:r>
        <w:rPr>
          <w:rStyle w:val="NormalTok"/>
        </w:rPr>
        <w:t xml:space="preserve"> </w:t>
      </w:r>
      <w:r>
        <w:rPr>
          <w:rStyle w:val="FunctionTok"/>
        </w:rPr>
        <w:t xml:space="preserve">if_else</w:t>
      </w:r>
      <w:r>
        <w:rPr>
          <w:rStyle w:val="NormalTok"/>
        </w:rPr>
        <w:t xml:space="preserve">(Colestasis </w:t>
      </w:r>
      <w:r>
        <w:rPr>
          <w:rStyle w:val="SpecialCharTok"/>
        </w:rPr>
        <w:t xml:space="preserve">|</w:t>
      </w:r>
      <w:r>
        <w:rPr>
          <w:rStyle w:val="NormalTok"/>
        </w:rPr>
        <w:t xml:space="preserve"> Necrosis </w:t>
      </w:r>
      <w:r>
        <w:rPr>
          <w:rStyle w:val="SpecialCharTok"/>
        </w:rPr>
        <w:t xml:space="preserve">|</w:t>
      </w:r>
      <w:r>
        <w:rPr>
          <w:rStyle w:val="NormalTok"/>
        </w:rPr>
        <w:t xml:space="preserve"> Lesion_mixta,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Colestasis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(Colestasis,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Necrosis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(Necrosis,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Mixta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(Lesion_mixta,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  )</w:t>
      </w:r>
      <w:r>
        <w:br/>
      </w:r>
      <w:r>
        <w:br/>
      </w:r>
      <w:r>
        <w:rPr>
          <w:rStyle w:val="FunctionTok"/>
        </w:rPr>
        <w:t xml:space="preserve">kable</w:t>
      </w:r>
      <w:r>
        <w:rPr>
          <w:rStyle w:val="NormalTok"/>
        </w:rPr>
        <w:t xml:space="preserve">(tipo_dhanp)</w:t>
      </w:r>
      <w:r>
        <w:br/>
      </w:r>
      <w:r>
        <w:rPr>
          <w:rStyle w:val="CommentTok"/>
        </w:rPr>
        <w:t xml:space="preserve"># ---- Tabla resumen ----</w:t>
      </w:r>
      <w:r>
        <w:br/>
      </w:r>
      <w:r>
        <w:br/>
      </w:r>
      <w:r>
        <w:rPr>
          <w:rStyle w:val="CommentTok"/>
        </w:rPr>
        <w:t xml:space="preserve"># Tabla de indicadores</w:t>
      </w:r>
      <w:r>
        <w:br/>
      </w:r>
      <w:r>
        <w:rPr>
          <w:rStyle w:val="NormalTok"/>
        </w:rPr>
        <w:t xml:space="preserve">tabla_indicadores </w:t>
      </w:r>
      <w:r>
        <w:rPr>
          <w:rStyle w:val="OtherTok"/>
        </w:rPr>
        <w:t xml:space="preserve">&lt;-</w:t>
      </w:r>
      <w:r>
        <w:rPr>
          <w:rStyle w:val="NormalTok"/>
        </w:rPr>
        <w:t xml:space="preserve"> </w:t>
      </w:r>
      <w:r>
        <w:rPr>
          <w:rStyle w:val="FunctionTok"/>
        </w:rPr>
        <w:t xml:space="preserve">bind_rows</w:t>
      </w:r>
      <w:r>
        <w:rPr>
          <w:rStyle w:val="NormalTok"/>
        </w:rPr>
        <w:t xml:space="preserve">(resumen_i1, resumen_i2, resumen_i4, resumen_i6,</w:t>
      </w:r>
      <w:r>
        <w:br/>
      </w:r>
      <w:r>
        <w:rPr>
          <w:rStyle w:val="NormalTok"/>
        </w:rPr>
        <w:t xml:space="preserve">                               resumen_i7, resumen_i8, resumen_i9, resumen_i12)</w:t>
      </w:r>
      <w:r>
        <w:br/>
      </w:r>
      <w:r>
        <w:br/>
      </w:r>
      <w:r>
        <w:rPr>
          <w:rStyle w:val="FunctionTok"/>
        </w:rPr>
        <w:t xml:space="preserve">kable</w:t>
      </w:r>
      <w:r>
        <w:rPr>
          <w:rStyle w:val="NormalTok"/>
        </w:rPr>
        <w:t xml:space="preserve">(tabla_indicadores)</w:t>
      </w:r>
    </w:p>
    <w:bookmarkEnd w:id="39"/>
    <w:bookmarkStart w:id="43" w:name="referencias"/>
    <w:p>
      <w:pPr>
        <w:pStyle w:val="Heading1"/>
      </w:pPr>
      <w:r>
        <w:t xml:space="preserve">Referencias</w:t>
      </w:r>
    </w:p>
    <w:bookmarkStart w:id="42" w:name="refs"/>
    <w:bookmarkStart w:id="41" w:name="ref-singer2019"/>
    <w:p>
      <w:pPr>
        <w:pStyle w:val="Bibliography"/>
      </w:pPr>
      <w:r>
        <w:t xml:space="preserve">1.</w:t>
      </w:r>
      <w:r>
        <w:t xml:space="preserve"> </w:t>
      </w:r>
      <w:r>
        <w:t xml:space="preserve">	</w:t>
      </w:r>
      <w:r>
        <w:t xml:space="preserve">Pierre Singer, Annika Reintam Blaser, Mette M. Berger, Waleed Alhazzani, Philip C. Calder, Michael P. Casaer, Michael Hiesmayr, Konstantin Mayer, Juan Carlos Montejo, Claude Pichard, et al. ESPEN guideline on clinical nutrition in the intensive care unit. Clinical Nutrition. 2019;38:48–79. doi:</w:t>
      </w:r>
      <w:hyperlink r:id="rId40">
        <w:r>
          <w:rPr>
            <w:rStyle w:val="Hyperlink"/>
          </w:rPr>
          <w:t xml:space="preserve">10.1016/j.clnu.2018.08.037</w:t>
        </w:r>
      </w:hyperlink>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40" Target="https://doi.org/10.1016/j.clnu.2018.08.03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j.clnu.2018.08.0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ENPIC</dc:title>
  <dc:creator>Guillem Lluís i Luengo</dc:creator>
  <cp:keywords/>
  <dcterms:created xsi:type="dcterms:W3CDTF">2026-04-30T11:14:09Z</dcterms:created>
  <dcterms:modified xsi:type="dcterms:W3CDTF">2026-04-30T11:14:09Z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nlm-citation-sequence-brackets-year-only-no-issue.csl</vt:lpwstr>
  </property>
  <property fmtid="{D5CDD505-2E9C-101B-9397-08002B2CF9AE}" pid="4" name="date">
    <vt:lpwstr>2026-04-30</vt:lpwstr>
  </property>
  <property fmtid="{D5CDD505-2E9C-101B-9397-08002B2CF9AE}" pid="5" name="header-includes">
    <vt:lpwstr/>
  </property>
  <property fmtid="{D5CDD505-2E9C-101B-9397-08002B2CF9AE}" pid="6" name="output">
    <vt:lpwstr>word_document</vt:lpwstr>
  </property>
</Properties>
</file>