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2BBA" w14:textId="77777777" w:rsidR="00477AEE" w:rsidRPr="0040244E" w:rsidRDefault="00477AEE" w:rsidP="00501966">
      <w:pPr>
        <w:pStyle w:val="Heading1"/>
      </w:pPr>
      <w:r w:rsidRPr="0040244E">
        <w:t>DISCUSSION OUTLINE: SHIPWRECKS VS PELAGIC PINNACLES</w:t>
      </w:r>
    </w:p>
    <w:p w14:paraId="0A3964DA" w14:textId="035E8EAD" w:rsidR="00477AEE" w:rsidRPr="00477AEE" w:rsidRDefault="00477AEE" w:rsidP="00501966">
      <w:pPr>
        <w:pStyle w:val="Heading2"/>
      </w:pPr>
      <w:r w:rsidRPr="00501966">
        <w:t>Revisiting</w:t>
      </w:r>
      <w:r w:rsidRPr="00477AEE">
        <w:t xml:space="preserve"> Study Aims and Predictions</w:t>
      </w:r>
    </w:p>
    <w:p w14:paraId="56DEB059" w14:textId="77777777" w:rsidR="00477AEE" w:rsidRPr="0040244E" w:rsidRDefault="00477AEE" w:rsidP="00477AEE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color w:val="000000"/>
          <w:kern w:val="0"/>
          <w14:ligatures w14:val="none"/>
        </w:rPr>
      </w:pPr>
      <w:r w:rsidRPr="0040244E">
        <w:rPr>
          <w:rFonts w:asciiTheme="minorHAnsi" w:eastAsia="Times New Roman" w:hAnsiTheme="minorHAnsi" w:cstheme="minorHAnsi"/>
          <w:color w:val="000000"/>
          <w:kern w:val="0"/>
          <w14:ligatures w14:val="none"/>
        </w:rPr>
        <w:t>Restate aim: compare fish assemblage structure across shipwrecks, pinnacles, and fringing reefs.</w:t>
      </w:r>
    </w:p>
    <w:p w14:paraId="3820262B" w14:textId="77777777" w:rsidR="00477AEE" w:rsidRPr="0040244E" w:rsidRDefault="00477AEE" w:rsidP="00477AEE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color w:val="000000"/>
          <w:kern w:val="0"/>
          <w14:ligatures w14:val="none"/>
        </w:rPr>
      </w:pPr>
      <w:r w:rsidRPr="0040244E">
        <w:rPr>
          <w:rFonts w:asciiTheme="minorHAnsi" w:eastAsia="Times New Roman" w:hAnsiTheme="minorHAnsi" w:cstheme="minorHAnsi"/>
          <w:color w:val="000000"/>
          <w:kern w:val="0"/>
          <w14:ligatures w14:val="none"/>
        </w:rPr>
        <w:t>Prediction: shipwrecks would resemble pinnacles more than fringing reefs due to vertical relief and isolation.</w:t>
      </w:r>
    </w:p>
    <w:p w14:paraId="5107E840" w14:textId="4CE46790" w:rsidR="00501966" w:rsidRPr="00501966" w:rsidRDefault="00477AEE" w:rsidP="0050196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color w:val="000000" w:themeColor="text1"/>
          <w:kern w:val="0"/>
          <w14:ligatures w14:val="none"/>
        </w:rPr>
      </w:pPr>
      <w:r w:rsidRPr="0040244E">
        <w:rPr>
          <w:rFonts w:asciiTheme="minorHAnsi" w:eastAsia="Times New Roman" w:hAnsiTheme="minorHAnsi" w:cstheme="minorHAnsi"/>
          <w:color w:val="000000"/>
          <w:kern w:val="0"/>
          <w14:ligatures w14:val="none"/>
        </w:rPr>
        <w:t xml:space="preserve">Management rationale: to inform functionally driven artificial reef (AR) deployment in Thailand </w:t>
      </w:r>
      <w:r w:rsidRPr="0040244E">
        <w:rPr>
          <w:rFonts w:asciiTheme="minorHAnsi" w:eastAsia="Times New Roman" w:hAnsiTheme="minorHAnsi" w:cstheme="minorHAnsi"/>
          <w:color w:val="000000" w:themeColor="text1"/>
          <w:kern w:val="0"/>
          <w14:ligatures w14:val="none"/>
        </w:rPr>
        <w:t>(Baillie et al. 2024; Paxton et al. 2020).</w:t>
      </w:r>
    </w:p>
    <w:p w14:paraId="3765CF6C" w14:textId="77777777" w:rsidR="00501966" w:rsidRPr="00501966" w:rsidRDefault="00501966" w:rsidP="00501966">
      <w:pPr>
        <w:pStyle w:val="Heading2"/>
        <w:rPr>
          <w:lang w:val="en-US"/>
        </w:rPr>
      </w:pPr>
      <w:r w:rsidRPr="00501966">
        <w:t>Predator</w:t>
      </w:r>
      <w:r w:rsidRPr="00501966">
        <w:rPr>
          <w:lang w:val="en-US"/>
        </w:rPr>
        <w:t>-dominated assemblages on shipwrecks resemble pelagic pinnacles</w:t>
      </w:r>
    </w:p>
    <w:p w14:paraId="57D3297D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Key point:</w:t>
      </w:r>
      <w:r w:rsidRPr="00501966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Predator communities on shipwrecks mirror those found on pinnacles, supporting the initial prediction.</w:t>
      </w:r>
    </w:p>
    <w:p w14:paraId="5AEB96A5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Results:</w:t>
      </w:r>
    </w:p>
    <w:p w14:paraId="1AFF29E9" w14:textId="77777777" w:rsidR="00501966" w:rsidRPr="00501966" w:rsidRDefault="00501966" w:rsidP="00501966">
      <w:pPr>
        <w:numPr>
          <w:ilvl w:val="0"/>
          <w:numId w:val="12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Shipwrecks and pinnacles had the highest abundance of large predators (snappers, trevallies, sweetlips, groupers).</w:t>
      </w:r>
    </w:p>
    <w:p w14:paraId="49F78DAF" w14:textId="77777777" w:rsidR="00501966" w:rsidRPr="00501966" w:rsidRDefault="00501966" w:rsidP="00501966">
      <w:pPr>
        <w:numPr>
          <w:ilvl w:val="0"/>
          <w:numId w:val="12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HTLP abundance was notably higher at shipwrecks than at fringing reefs.</w:t>
      </w:r>
    </w:p>
    <w:p w14:paraId="39035BB3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Literature integration:</w:t>
      </w:r>
    </w:p>
    <w:p w14:paraId="50E1B5CC" w14:textId="77777777" w:rsidR="00501966" w:rsidRPr="00501966" w:rsidRDefault="00501966" w:rsidP="00501966">
      <w:pPr>
        <w:numPr>
          <w:ilvl w:val="0"/>
          <w:numId w:val="13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Pinnacles support elevated predator richness and abundance due to vertical relief, isolation, and hydrodynamics (Cresswell et al. 2023; Galbraith et al. 2023).</w:t>
      </w:r>
    </w:p>
    <w:p w14:paraId="7E082FCB" w14:textId="77777777" w:rsidR="00501966" w:rsidRPr="00501966" w:rsidRDefault="00501966" w:rsidP="00501966">
      <w:pPr>
        <w:numPr>
          <w:ilvl w:val="0"/>
          <w:numId w:val="13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Vertical relief is a key driver of predator density on artificial structures, including shipwrecks and oil platforms (Paxton et al. 2020b; Schram et al. 2024; Sibley et al. 2023).</w:t>
      </w:r>
    </w:p>
    <w:p w14:paraId="1B1E730A" w14:textId="77777777" w:rsidR="00501966" w:rsidRPr="00501966" w:rsidRDefault="00501966" w:rsidP="00501966">
      <w:pPr>
        <w:numPr>
          <w:ilvl w:val="0"/>
          <w:numId w:val="13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Currents enhance predator foraging efficiency and aggregation on pinnacles and isolated ARs (Galbraith 2021; Galbraith et al. 2023).</w:t>
      </w:r>
    </w:p>
    <w:p w14:paraId="7A2FF682" w14:textId="77777777" w:rsidR="00501966" w:rsidRPr="00501966" w:rsidRDefault="00501966" w:rsidP="00501966">
      <w:pPr>
        <w:numPr>
          <w:ilvl w:val="0"/>
          <w:numId w:val="13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Predator-skewed assemblages on shipwrecks are consistent with patterns observed in rigs-to-reefs deployments (Streich et al. 2017; Sibley et al. 2023).</w:t>
      </w:r>
    </w:p>
    <w:p w14:paraId="1D10DC0E" w14:textId="77777777" w:rsidR="00501966" w:rsidRPr="00501966" w:rsidRDefault="00501966" w:rsidP="00501966">
      <w:pPr>
        <w:numPr>
          <w:ilvl w:val="0"/>
          <w:numId w:val="13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Species-specific patterns include higher abundance of large</w:t>
      </w:r>
      <w:r w:rsidRPr="00501966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01966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Lutjanus</w:t>
      </w: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,</w:t>
      </w:r>
      <w:r w:rsidRPr="00501966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proofErr w:type="spellStart"/>
      <w:r w:rsidRPr="00501966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Diagramma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, and</w:t>
      </w:r>
      <w:r w:rsidRPr="00501966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proofErr w:type="spellStart"/>
      <w:r w:rsidRPr="00501966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Plectorhinchus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on shipwrecks (Baillie et al. 2024; Paxton et al. 2020).</w:t>
      </w:r>
    </w:p>
    <w:p w14:paraId="2AD6BE1C" w14:textId="77777777" w:rsidR="00501966" w:rsidRPr="00501966" w:rsidRDefault="00501966" w:rsidP="00501966">
      <w:pPr>
        <w:numPr>
          <w:ilvl w:val="0"/>
          <w:numId w:val="13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Assemblages dominated by schooling 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pelagics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and mobile mid–high trophic species (Schulze et al. 2020; Streich et al. 2017).</w:t>
      </w:r>
    </w:p>
    <w:p w14:paraId="0B47F46B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Implication:</w:t>
      </w:r>
    </w:p>
    <w:p w14:paraId="627861D8" w14:textId="77777777" w:rsidR="00501966" w:rsidRPr="00501966" w:rsidRDefault="00501966" w:rsidP="00501966">
      <w:pPr>
        <w:numPr>
          <w:ilvl w:val="0"/>
          <w:numId w:val="14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Shipwrecks approximate pinnacle-like predator assemblages due to shared structural and hydrodynamic features, not benthic similarity.</w:t>
      </w:r>
    </w:p>
    <w:p w14:paraId="3F4E856B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1966">
        <w:rPr>
          <w:rFonts w:ascii="Arial" w:eastAsia="Times New Roman" w:hAnsi="Arial" w:cs="Arial"/>
          <w:kern w:val="0"/>
          <w14:ligatures w14:val="none"/>
        </w:rPr>
        <w:t> </w:t>
      </w:r>
    </w:p>
    <w:p w14:paraId="42612D91" w14:textId="77777777" w:rsidR="00501966" w:rsidRPr="00501966" w:rsidRDefault="00501966" w:rsidP="00501966">
      <w:pPr>
        <w:pStyle w:val="Heading2"/>
        <w:rPr>
          <w:lang w:val="en-US"/>
        </w:rPr>
      </w:pPr>
      <w:r w:rsidRPr="00501966">
        <w:t>Divergence</w:t>
      </w:r>
      <w:r w:rsidRPr="00501966">
        <w:rPr>
          <w:lang w:val="en-US"/>
        </w:rPr>
        <w:t xml:space="preserve"> in lower trophic guilds — grazers and invertivores underrepresented on shipwrecks</w:t>
      </w:r>
    </w:p>
    <w:p w14:paraId="251DE965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Key point:</w:t>
      </w:r>
      <w:r w:rsidRPr="00501966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Shipwrecks lacked grazers and invertivores compared to both natural reef types, despite predator similarity.</w:t>
      </w:r>
    </w:p>
    <w:p w14:paraId="078F99BE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Results:</w:t>
      </w:r>
    </w:p>
    <w:p w14:paraId="2B09BD88" w14:textId="77777777" w:rsidR="00501966" w:rsidRPr="00501966" w:rsidRDefault="00501966" w:rsidP="00501966">
      <w:pPr>
        <w:numPr>
          <w:ilvl w:val="0"/>
          <w:numId w:val="15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Parrotfish, butterflyfish, angelfish, and wrasses more abundant on natural reefs.</w:t>
      </w:r>
    </w:p>
    <w:p w14:paraId="2FB8C407" w14:textId="77777777" w:rsidR="00501966" w:rsidRPr="00501966" w:rsidRDefault="00501966" w:rsidP="00501966">
      <w:pPr>
        <w:numPr>
          <w:ilvl w:val="0"/>
          <w:numId w:val="15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Rabbitfish moderately abundant on shipwrecks (likely planktivory).</w:t>
      </w:r>
    </w:p>
    <w:p w14:paraId="5E450E2B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lastRenderedPageBreak/>
        <w:t>Literature integration:</w:t>
      </w:r>
    </w:p>
    <w:p w14:paraId="1A3D685B" w14:textId="77777777" w:rsidR="00501966" w:rsidRPr="00501966" w:rsidRDefault="00501966" w:rsidP="00501966">
      <w:pPr>
        <w:numPr>
          <w:ilvl w:val="0"/>
          <w:numId w:val="1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ARs lack benthic resources and support predator-skewed assemblages (Simon et al. 2013; Schram et al. 2024).</w:t>
      </w:r>
    </w:p>
    <w:p w14:paraId="40D931A4" w14:textId="77777777" w:rsidR="00501966" w:rsidRPr="00501966" w:rsidRDefault="00501966" w:rsidP="00501966">
      <w:pPr>
        <w:numPr>
          <w:ilvl w:val="0"/>
          <w:numId w:val="1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Lower trophic groups often missing on ARs; predator/sessile-dominated communities common (Hickman et al. 2024; Koeck et al. 2014).</w:t>
      </w:r>
    </w:p>
    <w:p w14:paraId="67523E76" w14:textId="77777777" w:rsidR="00501966" w:rsidRPr="00501966" w:rsidRDefault="00501966" w:rsidP="00501966">
      <w:pPr>
        <w:numPr>
          <w:ilvl w:val="0"/>
          <w:numId w:val="1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Assemblages remain compositionally distinct over decades (Fowler &amp; Booth 2012; 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Folpp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et al. 2013).</w:t>
      </w:r>
    </w:p>
    <w:p w14:paraId="5933258F" w14:textId="77777777" w:rsidR="00501966" w:rsidRPr="00501966" w:rsidRDefault="00501966" w:rsidP="00501966">
      <w:pPr>
        <w:numPr>
          <w:ilvl w:val="0"/>
          <w:numId w:val="1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Midwater generalists dominate ARs; cryptic/benthic specialists underrepresented (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Folpp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et al. 2013).</w:t>
      </w:r>
    </w:p>
    <w:p w14:paraId="1A34BFFC" w14:textId="77777777" w:rsidR="00501966" w:rsidRPr="00501966" w:rsidRDefault="00501966" w:rsidP="00501966">
      <w:pPr>
        <w:numPr>
          <w:ilvl w:val="0"/>
          <w:numId w:val="1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Consistent tropical AR patterns: predator-heavy, few small benthic taxa (Schram et al. 2024; Baillie et al. 2024; Mattos &amp; 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Yeemin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2020).</w:t>
      </w:r>
    </w:p>
    <w:p w14:paraId="74B5E2A3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Functional divergence:</w:t>
      </w:r>
    </w:p>
    <w:p w14:paraId="00C47AFC" w14:textId="77777777" w:rsidR="00501966" w:rsidRPr="00501966" w:rsidRDefault="00501966" w:rsidP="00501966">
      <w:pPr>
        <w:numPr>
          <w:ilvl w:val="0"/>
          <w:numId w:val="17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Structural complexity alone not enough to support lower trophic groups (Simon et al. 2013; Fowler &amp; Booth 2012; Koeck et al. 2014).</w:t>
      </w:r>
    </w:p>
    <w:p w14:paraId="0CAEBB17" w14:textId="77777777" w:rsidR="00501966" w:rsidRPr="00501966" w:rsidRDefault="00501966" w:rsidP="00501966">
      <w:pPr>
        <w:numPr>
          <w:ilvl w:val="0"/>
          <w:numId w:val="17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Wrecks lack small-scale refugia and benthic cover (Mattos &amp; 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Yeemin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2020).</w:t>
      </w:r>
    </w:p>
    <w:p w14:paraId="264C14E9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Depth and deployment context:</w:t>
      </w:r>
    </w:p>
    <w:p w14:paraId="4FCAEC6C" w14:textId="77777777" w:rsidR="00501966" w:rsidRPr="00501966" w:rsidRDefault="00501966" w:rsidP="00501966">
      <w:pPr>
        <w:numPr>
          <w:ilvl w:val="0"/>
          <w:numId w:val="18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Shipwrecks deeper and offshore, more </w:t>
      </w:r>
      <w:proofErr w:type="gram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similar to</w:t>
      </w:r>
      <w:proofErr w:type="gram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pinnacles (Galbraith 2021).</w:t>
      </w:r>
    </w:p>
    <w:p w14:paraId="36DCCF27" w14:textId="77777777" w:rsidR="00501966" w:rsidRPr="00501966" w:rsidRDefault="00501966" w:rsidP="00501966">
      <w:pPr>
        <w:numPr>
          <w:ilvl w:val="0"/>
          <w:numId w:val="18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May explain divergence from fringing reefs ==&gt; except this is why we checked </w:t>
      </w:r>
      <w:proofErr w:type="gram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zone based</w:t>
      </w:r>
      <w:proofErr w:type="gram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analysis as well </w:t>
      </w:r>
    </w:p>
    <w:p w14:paraId="5003DA37" w14:textId="77777777" w:rsidR="00501966" w:rsidRPr="00501966" w:rsidRDefault="00501966" w:rsidP="00501966">
      <w:pPr>
        <w:numPr>
          <w:ilvl w:val="0"/>
          <w:numId w:val="18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Aow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Mao Wreck may be a transitional case (Gav)</w:t>
      </w:r>
    </w:p>
    <w:p w14:paraId="3ED76206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Mechanisms:</w:t>
      </w:r>
    </w:p>
    <w:p w14:paraId="67D84530" w14:textId="77777777" w:rsidR="00501966" w:rsidRPr="00501966" w:rsidRDefault="00501966" w:rsidP="00501966">
      <w:pPr>
        <w:numPr>
          <w:ilvl w:val="0"/>
          <w:numId w:val="19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Limited turf algae and benthic prey.</w:t>
      </w:r>
    </w:p>
    <w:p w14:paraId="6EE32770" w14:textId="77777777" w:rsidR="00501966" w:rsidRPr="00501966" w:rsidRDefault="00501966" w:rsidP="00501966">
      <w:pPr>
        <w:numPr>
          <w:ilvl w:val="0"/>
          <w:numId w:val="19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Few cryptic habitats or refuges.</w:t>
      </w:r>
    </w:p>
    <w:p w14:paraId="1B6CEE33" w14:textId="77777777" w:rsidR="00501966" w:rsidRPr="00501966" w:rsidRDefault="00501966" w:rsidP="00501966">
      <w:pPr>
        <w:numPr>
          <w:ilvl w:val="0"/>
          <w:numId w:val="19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Currents may favor pelagic over benthic feeders.</w:t>
      </w:r>
    </w:p>
    <w:p w14:paraId="3CFACD67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1966">
        <w:rPr>
          <w:rFonts w:ascii="Arial" w:eastAsia="Times New Roman" w:hAnsi="Arial" w:cs="Arial"/>
          <w:kern w:val="0"/>
          <w14:ligatures w14:val="none"/>
        </w:rPr>
        <w:t> </w:t>
      </w:r>
    </w:p>
    <w:p w14:paraId="7CA6CF11" w14:textId="77777777" w:rsidR="00501966" w:rsidRPr="00501966" w:rsidRDefault="00501966" w:rsidP="00501966">
      <w:pPr>
        <w:pStyle w:val="Heading2"/>
        <w:rPr>
          <w:lang w:val="en-US"/>
        </w:rPr>
      </w:pPr>
      <w:r w:rsidRPr="00501966">
        <w:rPr>
          <w:lang w:val="en-US"/>
        </w:rPr>
        <w:t>Functional limitations of ARs as ecosystem surrogates</w:t>
      </w:r>
    </w:p>
    <w:p w14:paraId="2662B989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Key point:</w:t>
      </w:r>
      <w:r w:rsidRPr="00501966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Shipwrecks support high fish biomass but skewed trophic structure, limiting their equivalence to natural reef ecosystems.</w:t>
      </w:r>
    </w:p>
    <w:p w14:paraId="34748813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Results:</w:t>
      </w:r>
    </w:p>
    <w:p w14:paraId="7595096E" w14:textId="77777777" w:rsidR="00501966" w:rsidRPr="00501966" w:rsidRDefault="00501966" w:rsidP="00501966">
      <w:pPr>
        <w:numPr>
          <w:ilvl w:val="0"/>
          <w:numId w:val="20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Total fish density on wrecks comparable to fringing reefs.</w:t>
      </w:r>
    </w:p>
    <w:p w14:paraId="7197BA91" w14:textId="77777777" w:rsidR="00501966" w:rsidRPr="00501966" w:rsidRDefault="00501966" w:rsidP="00501966">
      <w:pPr>
        <w:numPr>
          <w:ilvl w:val="0"/>
          <w:numId w:val="20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Assemblages heavily skewed toward predators; grazers and invertivores underrepresented.</w:t>
      </w:r>
    </w:p>
    <w:p w14:paraId="64DD4562" w14:textId="77777777" w:rsidR="00501966" w:rsidRPr="00501966" w:rsidRDefault="00501966" w:rsidP="00501966">
      <w:pPr>
        <w:numPr>
          <w:ilvl w:val="0"/>
          <w:numId w:val="20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Rabbitfish are a partial exception, likely due to planktivorous feeding (Baillie et al. 2024).</w:t>
      </w:r>
    </w:p>
    <w:p w14:paraId="17BBB26C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Literature integration:</w:t>
      </w:r>
    </w:p>
    <w:p w14:paraId="16B88957" w14:textId="77777777" w:rsidR="00501966" w:rsidRPr="00501966" w:rsidRDefault="00501966" w:rsidP="00501966">
      <w:pPr>
        <w:numPr>
          <w:ilvl w:val="0"/>
          <w:numId w:val="21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ARs often match or exceed natural reefs in total abundance, but not in functional composition (Paxton et al. 2020; Fowler &amp; Booth 2012).</w:t>
      </w:r>
    </w:p>
    <w:p w14:paraId="4079999C" w14:textId="77777777" w:rsidR="00501966" w:rsidRPr="00501966" w:rsidRDefault="00501966" w:rsidP="00501966">
      <w:pPr>
        <w:numPr>
          <w:ilvl w:val="0"/>
          <w:numId w:val="21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AR communities tend to be novel and compositionally distinct from nearby reefs (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Folpp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et al. 2013; Schulze et al. 2020).</w:t>
      </w:r>
    </w:p>
    <w:p w14:paraId="1406C8B2" w14:textId="77777777" w:rsidR="00501966" w:rsidRPr="00501966" w:rsidRDefault="00501966" w:rsidP="00501966">
      <w:pPr>
        <w:numPr>
          <w:ilvl w:val="0"/>
          <w:numId w:val="21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Predator dominance can suppress prey guilds through top-down effects (Boaden &amp; Kingsford 2015).</w:t>
      </w:r>
    </w:p>
    <w:p w14:paraId="634E1207" w14:textId="77777777" w:rsidR="00501966" w:rsidRPr="00501966" w:rsidRDefault="00501966" w:rsidP="00501966">
      <w:pPr>
        <w:numPr>
          <w:ilvl w:val="0"/>
          <w:numId w:val="21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Wrecks can act as de facto MPAs under fishing pressure, but trophic skew remains (Hickman et al. 2024).</w:t>
      </w:r>
    </w:p>
    <w:p w14:paraId="45168DAE" w14:textId="77777777" w:rsidR="00501966" w:rsidRPr="00501966" w:rsidRDefault="00501966" w:rsidP="00501966">
      <w:pPr>
        <w:numPr>
          <w:ilvl w:val="0"/>
          <w:numId w:val="21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AR performance is context-specific; they are tools, not ecological surrogates (Paxton et al. 2020).</w:t>
      </w:r>
    </w:p>
    <w:p w14:paraId="0D461EB6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Implication:</w:t>
      </w:r>
    </w:p>
    <w:p w14:paraId="5614DF11" w14:textId="77777777" w:rsidR="00501966" w:rsidRPr="00501966" w:rsidRDefault="00501966" w:rsidP="00501966">
      <w:pPr>
        <w:numPr>
          <w:ilvl w:val="0"/>
          <w:numId w:val="22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ARs provide habitat value, especially for predators and target fishery species, but do not replicate natural reef function without targeted design and ecological context.</w:t>
      </w:r>
    </w:p>
    <w:p w14:paraId="79BE7CCB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1966">
        <w:rPr>
          <w:rFonts w:ascii="Arial" w:eastAsia="Times New Roman" w:hAnsi="Arial" w:cs="Arial"/>
          <w:kern w:val="0"/>
          <w14:ligatures w14:val="none"/>
        </w:rPr>
        <w:t> </w:t>
      </w:r>
    </w:p>
    <w:p w14:paraId="1BC66DFC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1966">
        <w:rPr>
          <w:rFonts w:ascii="Arial" w:eastAsia="Times New Roman" w:hAnsi="Arial" w:cs="Arial"/>
          <w:kern w:val="0"/>
          <w14:ligatures w14:val="none"/>
        </w:rPr>
        <w:lastRenderedPageBreak/>
        <w:t> </w:t>
      </w:r>
    </w:p>
    <w:p w14:paraId="26762827" w14:textId="77777777" w:rsidR="00501966" w:rsidRPr="00501966" w:rsidRDefault="00501966" w:rsidP="00501966">
      <w:pPr>
        <w:pStyle w:val="Heading2"/>
        <w:rPr>
          <w:lang w:val="en-US"/>
        </w:rPr>
      </w:pPr>
      <w:r w:rsidRPr="00501966">
        <w:rPr>
          <w:lang w:val="en-US"/>
        </w:rPr>
        <w:t xml:space="preserve">Implications for </w:t>
      </w:r>
      <w:r w:rsidRPr="00501966">
        <w:t>future</w:t>
      </w:r>
      <w:r w:rsidRPr="00501966">
        <w:rPr>
          <w:lang w:val="en-US"/>
        </w:rPr>
        <w:t xml:space="preserve"> AR design and deployment</w:t>
      </w:r>
    </w:p>
    <w:p w14:paraId="1DEF1E36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Key point:</w:t>
      </w:r>
      <w:r w:rsidRPr="00501966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ARs must be designed for ecological function—not just biomass—with attention to structure, placement, and material.</w:t>
      </w:r>
    </w:p>
    <w:p w14:paraId="7966C060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Design considerations:</w:t>
      </w:r>
    </w:p>
    <w:p w14:paraId="75EF1D01" w14:textId="77777777" w:rsidR="00501966" w:rsidRPr="00501966" w:rsidRDefault="00501966" w:rsidP="00501966">
      <w:pPr>
        <w:numPr>
          <w:ilvl w:val="0"/>
          <w:numId w:val="23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Vertical relief attracts predators; benthic complexity needed for grazers/invertivores (Mattos &amp; 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Yeemin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2020; Koeck et al. 2014).</w:t>
      </w:r>
    </w:p>
    <w:p w14:paraId="7138B269" w14:textId="77777777" w:rsidR="00501966" w:rsidRPr="00501966" w:rsidRDefault="00501966" w:rsidP="00501966">
      <w:pPr>
        <w:numPr>
          <w:ilvl w:val="0"/>
          <w:numId w:val="23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Large structures attract predators; modular units support benthic specialists (Jaxion-Harm et al. 2018).</w:t>
      </w:r>
    </w:p>
    <w:p w14:paraId="27215A83" w14:textId="77777777" w:rsidR="00501966" w:rsidRPr="00501966" w:rsidRDefault="00501966" w:rsidP="00501966">
      <w:pPr>
        <w:numPr>
          <w:ilvl w:val="0"/>
          <w:numId w:val="23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Material matters: shipwrecks outperformed concrete cubes for some taxa (Baillie et al. 2024).</w:t>
      </w:r>
    </w:p>
    <w:p w14:paraId="459A0A83" w14:textId="77777777" w:rsidR="00501966" w:rsidRPr="00501966" w:rsidRDefault="00501966" w:rsidP="00501966">
      <w:pPr>
        <w:numPr>
          <w:ilvl w:val="0"/>
          <w:numId w:val="23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Surface texture and internal cavities improve colonization (Mattos &amp; 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Yeemin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2020).</w:t>
      </w:r>
    </w:p>
    <w:p w14:paraId="419222E6" w14:textId="77777777" w:rsidR="00501966" w:rsidRPr="00501966" w:rsidRDefault="00501966" w:rsidP="00501966">
      <w:pPr>
        <w:numPr>
          <w:ilvl w:val="0"/>
          <w:numId w:val="23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Habitat interfaces diversify guilds (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Folpp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et al. 2013; Sibley et al. 2023).</w:t>
      </w:r>
    </w:p>
    <w:p w14:paraId="1E51AD32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Placement and context:</w:t>
      </w:r>
    </w:p>
    <w:p w14:paraId="3E6E1043" w14:textId="77777777" w:rsidR="00501966" w:rsidRPr="00501966" w:rsidRDefault="00501966" w:rsidP="00501966">
      <w:pPr>
        <w:numPr>
          <w:ilvl w:val="0"/>
          <w:numId w:val="24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Hydrodynamics shape assemblages and benefit 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planktivores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/filter feeders (Galbraith et al. 2023).</w:t>
      </w:r>
    </w:p>
    <w:p w14:paraId="1F729D8E" w14:textId="77777777" w:rsidR="00501966" w:rsidRPr="00501966" w:rsidRDefault="00501966" w:rsidP="00501966">
      <w:pPr>
        <w:numPr>
          <w:ilvl w:val="0"/>
          <w:numId w:val="24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Site proximity to natural reefs influences function (Galbraith 2021).</w:t>
      </w:r>
    </w:p>
    <w:p w14:paraId="0B130171" w14:textId="77777777" w:rsidR="00501966" w:rsidRPr="00501966" w:rsidRDefault="00501966" w:rsidP="00501966">
      <w:pPr>
        <w:numPr>
          <w:ilvl w:val="0"/>
          <w:numId w:val="24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ARs are context-specific tools, not universal surrogates (Paxton et al. 2020).</w:t>
      </w:r>
    </w:p>
    <w:p w14:paraId="732B1002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Recommendations:</w:t>
      </w:r>
    </w:p>
    <w:p w14:paraId="56121343" w14:textId="77777777" w:rsidR="00501966" w:rsidRPr="00501966" w:rsidRDefault="00501966" w:rsidP="00501966">
      <w:pPr>
        <w:numPr>
          <w:ilvl w:val="0"/>
          <w:numId w:val="25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Combine vertical relief with benthic substrates.</w:t>
      </w:r>
    </w:p>
    <w:p w14:paraId="0E79D8D2" w14:textId="77777777" w:rsidR="00501966" w:rsidRPr="00501966" w:rsidRDefault="00501966" w:rsidP="00501966">
      <w:pPr>
        <w:numPr>
          <w:ilvl w:val="0"/>
          <w:numId w:val="25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Design for trophic complementarity.</w:t>
      </w:r>
    </w:p>
    <w:p w14:paraId="737F9DD8" w14:textId="77777777" w:rsidR="00501966" w:rsidRPr="00501966" w:rsidRDefault="00501966" w:rsidP="00501966">
      <w:pPr>
        <w:numPr>
          <w:ilvl w:val="0"/>
          <w:numId w:val="25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Monitor long-term structure, novelty, and seasonal shifts (Schulze et al. 2020; Jaxion-Harm et al. 2018).</w:t>
      </w:r>
    </w:p>
    <w:p w14:paraId="01D75219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1966">
        <w:rPr>
          <w:rFonts w:ascii="Arial" w:eastAsia="Times New Roman" w:hAnsi="Arial" w:cs="Arial"/>
          <w:kern w:val="0"/>
          <w14:ligatures w14:val="none"/>
        </w:rPr>
        <w:t> </w:t>
      </w:r>
    </w:p>
    <w:p w14:paraId="3C75287A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1966">
        <w:rPr>
          <w:rFonts w:ascii="Arial" w:eastAsia="Times New Roman" w:hAnsi="Arial" w:cs="Arial"/>
          <w:kern w:val="0"/>
          <w14:ligatures w14:val="none"/>
        </w:rPr>
        <w:t> </w:t>
      </w:r>
    </w:p>
    <w:p w14:paraId="759EAE48" w14:textId="77777777" w:rsidR="00501966" w:rsidRPr="00501966" w:rsidRDefault="00501966" w:rsidP="00501966">
      <w:pPr>
        <w:pStyle w:val="Heading2"/>
        <w:rPr>
          <w:lang w:val="en-US"/>
        </w:rPr>
      </w:pPr>
      <w:r w:rsidRPr="00501966">
        <w:rPr>
          <w:lang w:val="en-US"/>
        </w:rPr>
        <w:t>Management implications in the Gulf of Thailand</w:t>
      </w:r>
    </w:p>
    <w:p w14:paraId="6390E874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Key point:</w:t>
      </w:r>
      <w:r w:rsidRPr="00501966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Shipwrecks support target predator species but are not functional replacements for natural reefs.</w:t>
      </w:r>
    </w:p>
    <w:p w14:paraId="4932A459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Recommendations:</w:t>
      </w:r>
    </w:p>
    <w:p w14:paraId="36D7CDFD" w14:textId="77777777" w:rsidR="00501966" w:rsidRPr="00501966" w:rsidRDefault="00501966" w:rsidP="00501966">
      <w:pPr>
        <w:numPr>
          <w:ilvl w:val="0"/>
          <w:numId w:val="2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Trophic balance requires purpose-built ARs (Paxton et al. 2020) and protection of adjacent natural reefs (Baillie et al. 2024).</w:t>
      </w:r>
    </w:p>
    <w:p w14:paraId="10062CB8" w14:textId="77777777" w:rsidR="00501966" w:rsidRPr="00501966" w:rsidRDefault="00501966" w:rsidP="00501966">
      <w:pPr>
        <w:numPr>
          <w:ilvl w:val="0"/>
          <w:numId w:val="2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AR deployment should match ecological goals—depth, current, and structure matter (Streich et al. 2017; Galbraith 2021).</w:t>
      </w:r>
    </w:p>
    <w:p w14:paraId="57EE3F19" w14:textId="77777777" w:rsidR="00501966" w:rsidRPr="00501966" w:rsidRDefault="00501966" w:rsidP="00501966">
      <w:pPr>
        <w:numPr>
          <w:ilvl w:val="0"/>
          <w:numId w:val="2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ARs often form novel ecosystems; composition may diverge long-term from natural reefs (Fowler &amp; Booth 2012; 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Folpp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et al. 2013).</w:t>
      </w:r>
    </w:p>
    <w:p w14:paraId="69F77B05" w14:textId="77777777" w:rsidR="00501966" w:rsidRPr="00501966" w:rsidRDefault="00501966" w:rsidP="00501966">
      <w:pPr>
        <w:numPr>
          <w:ilvl w:val="0"/>
          <w:numId w:val="2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Biomass increases may reflect aggregation, not production—functional roles must be assessed cautiously (Schulze et al. 2020).</w:t>
      </w:r>
    </w:p>
    <w:p w14:paraId="56375FF5" w14:textId="77777777" w:rsidR="00501966" w:rsidRPr="00501966" w:rsidRDefault="00501966" w:rsidP="00501966">
      <w:pPr>
        <w:numPr>
          <w:ilvl w:val="0"/>
          <w:numId w:val="2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Proximity to natural reefs does not ensure trophic or compositional similarity (Simon et al. 2013).</w:t>
      </w:r>
    </w:p>
    <w:p w14:paraId="25691E7C" w14:textId="77777777" w:rsidR="00501966" w:rsidRPr="00501966" w:rsidRDefault="00501966" w:rsidP="00501966">
      <w:pPr>
        <w:numPr>
          <w:ilvl w:val="0"/>
          <w:numId w:val="2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ARs can support fisheries targets but should be integrated with broader reef conservation (Streich et al. 2017; Sibley et al. 2023).</w:t>
      </w:r>
    </w:p>
    <w:p w14:paraId="4CC344C7" w14:textId="77777777" w:rsidR="00501966" w:rsidRDefault="00501966" w:rsidP="00501966">
      <w:pPr>
        <w:numPr>
          <w:ilvl w:val="0"/>
          <w:numId w:val="26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Avoid generalizing AR performance—outcomes vary by context, design, and location (Paxton et al. 2020).</w:t>
      </w:r>
    </w:p>
    <w:p w14:paraId="1A56C821" w14:textId="77777777" w:rsidR="002C408C" w:rsidRPr="002C408C" w:rsidRDefault="002C408C" w:rsidP="002C40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0000"/>
          <w:kern w:val="0"/>
          <w:sz w:val="24"/>
          <w:szCs w:val="24"/>
          <w14:ligatures w14:val="none"/>
        </w:rPr>
      </w:pPr>
      <w:r w:rsidRPr="002C408C">
        <w:rPr>
          <w:rFonts w:asciiTheme="minorHAnsi" w:eastAsia="Times New Roman" w:hAnsiTheme="minorHAnsi" w:cstheme="minorHAnsi"/>
          <w:color w:val="000000"/>
          <w:kern w:val="0"/>
          <w:sz w:val="24"/>
          <w:szCs w:val="24"/>
          <w14:ligatures w14:val="none"/>
        </w:rPr>
        <w:t>Suggest ARs be:</w:t>
      </w:r>
    </w:p>
    <w:p w14:paraId="0E4855A2" w14:textId="77777777" w:rsidR="002C408C" w:rsidRPr="002C408C" w:rsidRDefault="002C408C" w:rsidP="002C408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0000"/>
          <w:kern w:val="0"/>
          <w:sz w:val="24"/>
          <w:szCs w:val="24"/>
          <w14:ligatures w14:val="none"/>
        </w:rPr>
      </w:pPr>
      <w:r w:rsidRPr="002C408C">
        <w:rPr>
          <w:rFonts w:asciiTheme="minorHAnsi" w:eastAsia="Times New Roman" w:hAnsiTheme="minorHAnsi" w:cstheme="minorHAnsi"/>
          <w:color w:val="000000"/>
          <w:kern w:val="0"/>
          <w:sz w:val="24"/>
          <w:szCs w:val="24"/>
          <w14:ligatures w14:val="none"/>
        </w:rPr>
        <w:t>Paired with natural reef conservation.</w:t>
      </w:r>
    </w:p>
    <w:p w14:paraId="0809F1CF" w14:textId="77777777" w:rsidR="002C408C" w:rsidRPr="002C408C" w:rsidRDefault="002C408C" w:rsidP="002C408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0000"/>
          <w:kern w:val="0"/>
          <w:sz w:val="24"/>
          <w:szCs w:val="24"/>
          <w14:ligatures w14:val="none"/>
        </w:rPr>
      </w:pPr>
      <w:r w:rsidRPr="002C408C">
        <w:rPr>
          <w:rFonts w:asciiTheme="minorHAnsi" w:eastAsia="Times New Roman" w:hAnsiTheme="minorHAnsi" w:cstheme="minorHAnsi"/>
          <w:color w:val="000000"/>
          <w:kern w:val="0"/>
          <w:sz w:val="24"/>
          <w:szCs w:val="24"/>
          <w14:ligatures w14:val="none"/>
        </w:rPr>
        <w:t>Designed with intended guilds and functions in mind.</w:t>
      </w:r>
    </w:p>
    <w:p w14:paraId="008E5065" w14:textId="77777777" w:rsidR="002C408C" w:rsidRPr="002C408C" w:rsidRDefault="002C408C" w:rsidP="002C408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0000"/>
          <w:kern w:val="0"/>
          <w:sz w:val="24"/>
          <w:szCs w:val="24"/>
          <w14:ligatures w14:val="none"/>
        </w:rPr>
      </w:pPr>
      <w:r w:rsidRPr="002C408C">
        <w:rPr>
          <w:rFonts w:asciiTheme="minorHAnsi" w:eastAsia="Times New Roman" w:hAnsiTheme="minorHAnsi" w:cstheme="minorHAnsi"/>
          <w:color w:val="000000"/>
          <w:kern w:val="0"/>
          <w:sz w:val="24"/>
          <w:szCs w:val="24"/>
          <w14:ligatures w14:val="none"/>
        </w:rPr>
        <w:lastRenderedPageBreak/>
        <w:t>Evaluated using metrics beyond fish abundance—e.g., trophic balance, mutualist presence.</w:t>
      </w:r>
    </w:p>
    <w:p w14:paraId="0E862246" w14:textId="77777777" w:rsidR="002C408C" w:rsidRPr="00501966" w:rsidRDefault="002C408C" w:rsidP="002C408C">
      <w:p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</w:p>
    <w:p w14:paraId="7A3255F0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1966">
        <w:rPr>
          <w:rFonts w:ascii="Arial" w:eastAsia="Times New Roman" w:hAnsi="Arial" w:cs="Arial"/>
          <w:kern w:val="0"/>
          <w14:ligatures w14:val="none"/>
        </w:rPr>
        <w:t> </w:t>
      </w:r>
    </w:p>
    <w:p w14:paraId="7817DB9C" w14:textId="77777777" w:rsidR="00501966" w:rsidRPr="00501966" w:rsidRDefault="00501966" w:rsidP="00501966">
      <w:pPr>
        <w:pStyle w:val="Heading2"/>
        <w:rPr>
          <w:lang w:val="en-US"/>
        </w:rPr>
      </w:pPr>
      <w:r w:rsidRPr="00501966">
        <w:rPr>
          <w:lang w:val="en-US"/>
        </w:rPr>
        <w:t>Study scope and future research</w:t>
      </w:r>
    </w:p>
    <w:p w14:paraId="4650E070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Future directions:</w:t>
      </w:r>
    </w:p>
    <w:p w14:paraId="27BF10C4" w14:textId="77777777" w:rsidR="00501966" w:rsidRPr="00501966" w:rsidRDefault="00501966" w:rsidP="00501966">
      <w:pPr>
        <w:numPr>
          <w:ilvl w:val="0"/>
          <w:numId w:val="27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Survey benthic and fouling communities to assess habitat development and substrate use (Fowler &amp; Booth 2012).</w:t>
      </w:r>
    </w:p>
    <w:p w14:paraId="67F2EE24" w14:textId="77777777" w:rsidR="00501966" w:rsidRPr="00501966" w:rsidRDefault="00501966" w:rsidP="00501966">
      <w:pPr>
        <w:numPr>
          <w:ilvl w:val="0"/>
          <w:numId w:val="27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Map colonization trajectories and long-term shifts in community composition (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Folpp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et al. 2013).</w:t>
      </w:r>
    </w:p>
    <w:p w14:paraId="6DA6CB18" w14:textId="77777777" w:rsidR="00501966" w:rsidRPr="00501966" w:rsidRDefault="00501966" w:rsidP="00501966">
      <w:pPr>
        <w:numPr>
          <w:ilvl w:val="0"/>
          <w:numId w:val="27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Compare modular vs. monolithic structures and interior complexity (Mattos &amp; </w:t>
      </w:r>
      <w:proofErr w:type="spell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Yeemin</w:t>
      </w:r>
      <w:proofErr w:type="spell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2020).</w:t>
      </w:r>
    </w:p>
    <w:p w14:paraId="32CA46C3" w14:textId="77777777" w:rsidR="00501966" w:rsidRPr="00501966" w:rsidRDefault="00501966" w:rsidP="00501966">
      <w:pPr>
        <w:numPr>
          <w:ilvl w:val="0"/>
          <w:numId w:val="27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Incorporate hydrodynamic modeling to explain spatial patterns in fish diversity and abundance (Galbraith et al. 2023).</w:t>
      </w:r>
    </w:p>
    <w:p w14:paraId="15098806" w14:textId="77777777" w:rsidR="00501966" w:rsidRPr="00501966" w:rsidRDefault="00501966" w:rsidP="00501966">
      <w:pPr>
        <w:numPr>
          <w:ilvl w:val="0"/>
          <w:numId w:val="27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Use behavioral tools (e.g., acoustic telemetry) to track fish movement and residency.</w:t>
      </w:r>
    </w:p>
    <w:p w14:paraId="29B41836" w14:textId="77777777" w:rsidR="00501966" w:rsidRPr="00501966" w:rsidRDefault="00501966" w:rsidP="00501966">
      <w:pPr>
        <w:numPr>
          <w:ilvl w:val="0"/>
          <w:numId w:val="27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Monitor seasonal dynamics (Jaxion-Harm et al. 2018) and risks from invasive species and habitat connectivity (Schulze et al. 2020).</w:t>
      </w:r>
    </w:p>
    <w:p w14:paraId="7D1194C6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t>Closing note:</w:t>
      </w:r>
    </w:p>
    <w:p w14:paraId="268562DF" w14:textId="77777777" w:rsidR="00501966" w:rsidRPr="00501966" w:rsidRDefault="00501966" w:rsidP="00501966">
      <w:pPr>
        <w:numPr>
          <w:ilvl w:val="0"/>
          <w:numId w:val="28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Highlights the need for long-term, </w:t>
      </w:r>
      <w:proofErr w:type="gramStart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ecologically-informed</w:t>
      </w:r>
      <w:proofErr w:type="gramEnd"/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monitoring of ARs in tropical reef systems.</w:t>
      </w:r>
    </w:p>
    <w:p w14:paraId="662ED0E9" w14:textId="77777777" w:rsidR="00501966" w:rsidRPr="00501966" w:rsidRDefault="00501966" w:rsidP="00501966">
      <w:pPr>
        <w:numPr>
          <w:ilvl w:val="0"/>
          <w:numId w:val="28"/>
        </w:numPr>
        <w:spacing w:after="0" w:line="240" w:lineRule="auto"/>
        <w:textAlignment w:val="center"/>
        <w:rPr>
          <w:rFonts w:ascii="Arial" w:eastAsia="Times New Roman" w:hAnsi="Arial" w:cs="Arial"/>
          <w:color w:val="000000"/>
          <w:kern w:val="0"/>
          <w:lang w:val="en-US"/>
          <w14:ligatures w14:val="none"/>
        </w:rPr>
      </w:pPr>
      <w:r w:rsidRPr="00501966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This study provides a foundation for evaluating functional outcomes of ARs beyond predator attraction—future research should build on this to guide context-specific design and policy.</w:t>
      </w:r>
    </w:p>
    <w:p w14:paraId="2D117AEC" w14:textId="77777777" w:rsidR="00501966" w:rsidRPr="00501966" w:rsidRDefault="00501966" w:rsidP="0050196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1966">
        <w:rPr>
          <w:rFonts w:ascii="Arial" w:eastAsia="Times New Roman" w:hAnsi="Arial" w:cs="Arial"/>
          <w:kern w:val="0"/>
          <w14:ligatures w14:val="none"/>
        </w:rPr>
        <w:t> </w:t>
      </w:r>
    </w:p>
    <w:p w14:paraId="5CB985FC" w14:textId="77777777" w:rsidR="00000000" w:rsidRPr="00477AEE" w:rsidRDefault="00000000" w:rsidP="00477AEE">
      <w:pPr>
        <w:rPr>
          <w:rFonts w:asciiTheme="minorHAnsi" w:hAnsiTheme="minorHAnsi" w:cstheme="minorHAnsi"/>
        </w:rPr>
      </w:pPr>
    </w:p>
    <w:p w14:paraId="6906B3BD" w14:textId="77777777" w:rsidR="00477AEE" w:rsidRPr="00477AEE" w:rsidRDefault="00477AEE" w:rsidP="00477AEE">
      <w:pPr>
        <w:rPr>
          <w:rFonts w:asciiTheme="minorHAnsi" w:hAnsiTheme="minorHAnsi" w:cstheme="minorHAnsi"/>
        </w:rPr>
      </w:pPr>
    </w:p>
    <w:sectPr w:rsidR="00477AEE" w:rsidRPr="00477AEE" w:rsidSect="00846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4CB"/>
    <w:multiLevelType w:val="hybridMultilevel"/>
    <w:tmpl w:val="F85C7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22485"/>
    <w:multiLevelType w:val="multilevel"/>
    <w:tmpl w:val="5A8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3131C5"/>
    <w:multiLevelType w:val="multilevel"/>
    <w:tmpl w:val="2E1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2C015E"/>
    <w:multiLevelType w:val="multilevel"/>
    <w:tmpl w:val="54E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8923F9"/>
    <w:multiLevelType w:val="multilevel"/>
    <w:tmpl w:val="8B86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B589C"/>
    <w:multiLevelType w:val="multilevel"/>
    <w:tmpl w:val="66D0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95FDA"/>
    <w:multiLevelType w:val="multilevel"/>
    <w:tmpl w:val="CC2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F0D01"/>
    <w:multiLevelType w:val="multilevel"/>
    <w:tmpl w:val="3EE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85485"/>
    <w:multiLevelType w:val="multilevel"/>
    <w:tmpl w:val="660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64242"/>
    <w:multiLevelType w:val="multilevel"/>
    <w:tmpl w:val="3806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2C4957"/>
    <w:multiLevelType w:val="multilevel"/>
    <w:tmpl w:val="9B7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0397C"/>
    <w:multiLevelType w:val="multilevel"/>
    <w:tmpl w:val="137A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7A4589"/>
    <w:multiLevelType w:val="multilevel"/>
    <w:tmpl w:val="BCF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D87527"/>
    <w:multiLevelType w:val="multilevel"/>
    <w:tmpl w:val="343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7D1427"/>
    <w:multiLevelType w:val="multilevel"/>
    <w:tmpl w:val="82E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F17775"/>
    <w:multiLevelType w:val="multilevel"/>
    <w:tmpl w:val="1BB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4C71E5"/>
    <w:multiLevelType w:val="hybridMultilevel"/>
    <w:tmpl w:val="B6C09A00"/>
    <w:lvl w:ilvl="0" w:tplc="5F7A4D70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834241"/>
    <w:multiLevelType w:val="multilevel"/>
    <w:tmpl w:val="EA62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C154C6"/>
    <w:multiLevelType w:val="multilevel"/>
    <w:tmpl w:val="0F3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EB7E50"/>
    <w:multiLevelType w:val="multilevel"/>
    <w:tmpl w:val="5186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6B1192"/>
    <w:multiLevelType w:val="multilevel"/>
    <w:tmpl w:val="94EA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BC0195"/>
    <w:multiLevelType w:val="multilevel"/>
    <w:tmpl w:val="D840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E447B"/>
    <w:multiLevelType w:val="multilevel"/>
    <w:tmpl w:val="D19C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4B2ED1"/>
    <w:multiLevelType w:val="multilevel"/>
    <w:tmpl w:val="650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746821"/>
    <w:multiLevelType w:val="multilevel"/>
    <w:tmpl w:val="2E60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F53BF2"/>
    <w:multiLevelType w:val="hybridMultilevel"/>
    <w:tmpl w:val="EF620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9A1AE3"/>
    <w:multiLevelType w:val="multilevel"/>
    <w:tmpl w:val="679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72BB8"/>
    <w:multiLevelType w:val="hybridMultilevel"/>
    <w:tmpl w:val="DBC81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4200A3"/>
    <w:multiLevelType w:val="multilevel"/>
    <w:tmpl w:val="646E4192"/>
    <w:lvl w:ilvl="0">
      <w:start w:val="1"/>
      <w:numFmt w:val="bullet"/>
      <w:pStyle w:val="Nor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801664">
    <w:abstractNumId w:val="21"/>
  </w:num>
  <w:num w:numId="2" w16cid:durableId="350032099">
    <w:abstractNumId w:val="6"/>
  </w:num>
  <w:num w:numId="3" w16cid:durableId="1061489358">
    <w:abstractNumId w:val="26"/>
  </w:num>
  <w:num w:numId="4" w16cid:durableId="75563441">
    <w:abstractNumId w:val="8"/>
  </w:num>
  <w:num w:numId="5" w16cid:durableId="647906257">
    <w:abstractNumId w:val="27"/>
  </w:num>
  <w:num w:numId="6" w16cid:durableId="1081414747">
    <w:abstractNumId w:val="25"/>
  </w:num>
  <w:num w:numId="7" w16cid:durableId="1667635134">
    <w:abstractNumId w:val="28"/>
  </w:num>
  <w:num w:numId="8" w16cid:durableId="1938363483">
    <w:abstractNumId w:val="0"/>
  </w:num>
  <w:num w:numId="9" w16cid:durableId="896278373">
    <w:abstractNumId w:val="16"/>
  </w:num>
  <w:num w:numId="10" w16cid:durableId="1843280086">
    <w:abstractNumId w:val="7"/>
  </w:num>
  <w:num w:numId="11" w16cid:durableId="555825452">
    <w:abstractNumId w:val="5"/>
  </w:num>
  <w:num w:numId="12" w16cid:durableId="806318049">
    <w:abstractNumId w:val="11"/>
  </w:num>
  <w:num w:numId="13" w16cid:durableId="644822530">
    <w:abstractNumId w:val="19"/>
  </w:num>
  <w:num w:numId="14" w16cid:durableId="147870825">
    <w:abstractNumId w:val="4"/>
  </w:num>
  <w:num w:numId="15" w16cid:durableId="241837707">
    <w:abstractNumId w:val="2"/>
  </w:num>
  <w:num w:numId="16" w16cid:durableId="1415735748">
    <w:abstractNumId w:val="17"/>
  </w:num>
  <w:num w:numId="17" w16cid:durableId="110172706">
    <w:abstractNumId w:val="18"/>
  </w:num>
  <w:num w:numId="18" w16cid:durableId="1303996646">
    <w:abstractNumId w:val="9"/>
  </w:num>
  <w:num w:numId="19" w16cid:durableId="1523592289">
    <w:abstractNumId w:val="3"/>
  </w:num>
  <w:num w:numId="20" w16cid:durableId="892230128">
    <w:abstractNumId w:val="15"/>
  </w:num>
  <w:num w:numId="21" w16cid:durableId="257687670">
    <w:abstractNumId w:val="1"/>
  </w:num>
  <w:num w:numId="22" w16cid:durableId="1631786300">
    <w:abstractNumId w:val="14"/>
  </w:num>
  <w:num w:numId="23" w16cid:durableId="325979155">
    <w:abstractNumId w:val="23"/>
  </w:num>
  <w:num w:numId="24" w16cid:durableId="1496338967">
    <w:abstractNumId w:val="22"/>
  </w:num>
  <w:num w:numId="25" w16cid:durableId="1557626746">
    <w:abstractNumId w:val="24"/>
  </w:num>
  <w:num w:numId="26" w16cid:durableId="1864244190">
    <w:abstractNumId w:val="13"/>
  </w:num>
  <w:num w:numId="27" w16cid:durableId="1542327502">
    <w:abstractNumId w:val="12"/>
  </w:num>
  <w:num w:numId="28" w16cid:durableId="1110011258">
    <w:abstractNumId w:val="20"/>
  </w:num>
  <w:num w:numId="29" w16cid:durableId="818814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EE"/>
    <w:rsid w:val="002C408C"/>
    <w:rsid w:val="003D52F2"/>
    <w:rsid w:val="00445F99"/>
    <w:rsid w:val="00477AEE"/>
    <w:rsid w:val="004D199C"/>
    <w:rsid w:val="00501966"/>
    <w:rsid w:val="00764747"/>
    <w:rsid w:val="00846EAB"/>
    <w:rsid w:val="00964F01"/>
    <w:rsid w:val="009F5AA2"/>
    <w:rsid w:val="00A1139D"/>
    <w:rsid w:val="00D71D2F"/>
    <w:rsid w:val="00DA66D7"/>
    <w:rsid w:val="00FA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0DCB"/>
  <w15:chartTrackingRefBased/>
  <w15:docId w15:val="{0546D70C-A699-FB46-8DDF-41504DF8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501966"/>
    <w:pPr>
      <w:spacing w:before="100" w:beforeAutospacing="1" w:after="100" w:afterAutospacing="1" w:line="240" w:lineRule="auto"/>
      <w:outlineLvl w:val="0"/>
    </w:pPr>
    <w:rPr>
      <w:rFonts w:asciiTheme="minorHAnsi" w:eastAsia="Times New Roman" w:hAnsiTheme="minorHAnsi" w:cstheme="minorHAnsi"/>
      <w:b/>
      <w:bCs/>
      <w:color w:val="000000"/>
      <w:kern w:val="0"/>
      <w:sz w:val="36"/>
      <w:szCs w:val="36"/>
      <w14:ligatures w14:val="none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501966"/>
    <w:pPr>
      <w:numPr>
        <w:numId w:val="9"/>
      </w:numPr>
      <w:spacing w:before="100" w:beforeAutospacing="1" w:after="100" w:afterAutospacing="1" w:line="240" w:lineRule="auto"/>
      <w:ind w:left="360"/>
      <w:outlineLvl w:val="1"/>
    </w:pPr>
    <w:rPr>
      <w:rFonts w:asciiTheme="minorHAnsi" w:eastAsia="Times New Roman" w:hAnsiTheme="minorHAnsi" w:cstheme="minorHAnsi"/>
      <w:b/>
      <w:bCs/>
      <w:color w:val="000000"/>
      <w:kern w:val="0"/>
      <w:sz w:val="27"/>
      <w:szCs w:val="27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966"/>
    <w:rPr>
      <w:rFonts w:asciiTheme="minorHAnsi" w:eastAsia="Times New Roman" w:hAnsiTheme="minorHAnsi" w:cstheme="minorHAnsi"/>
      <w:b/>
      <w:bCs/>
      <w:color w:val="000000"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01966"/>
    <w:rPr>
      <w:rFonts w:asciiTheme="minorHAnsi" w:eastAsia="Times New Roman" w:hAnsiTheme="minorHAnsi" w:cstheme="minorHAnsi"/>
      <w:b/>
      <w:bCs/>
      <w:color w:val="000000"/>
      <w:kern w:val="0"/>
      <w:sz w:val="27"/>
      <w:szCs w:val="27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77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477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3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2</cp:revision>
  <dcterms:created xsi:type="dcterms:W3CDTF">2025-06-24T09:45:00Z</dcterms:created>
  <dcterms:modified xsi:type="dcterms:W3CDTF">2025-06-24T10:10:00Z</dcterms:modified>
</cp:coreProperties>
</file>