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BCFE" w14:textId="55158A5A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Scarlett R. Taylor</w:t>
      </w:r>
      <w:r w:rsidRPr="001568D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</w:r>
      <w:r w:rsidRPr="00D627E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Global Reef, Thailand</w:t>
      </w:r>
      <w:r w:rsidRPr="001568D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</w:r>
      <w:r w:rsidRPr="00D627E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scarlett@global-reef.com</w:t>
      </w:r>
      <w:r w:rsidRPr="001568D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</w:r>
      <w:r w:rsidRPr="00D627E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2025/08/14</w:t>
      </w:r>
    </w:p>
    <w:p w14:paraId="16922601" w14:textId="56C9D97F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D627E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Editorial Office</w:t>
      </w:r>
      <w:r w:rsidRPr="001568D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</w:r>
      <w:r w:rsidRPr="001568D0">
        <w:rPr>
          <w:rFonts w:ascii="Times New Roman" w:eastAsia="Times New Roman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Marine Ecology Progress Series</w:t>
      </w:r>
    </w:p>
    <w:p w14:paraId="7FC8C402" w14:textId="29918D39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Re:</w:t>
      </w:r>
      <w:r w:rsidRPr="001568D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Manuscript MEPS-2025-08-016 — </w:t>
      </w:r>
      <w:r w:rsidRPr="001568D0">
        <w:rPr>
          <w:rFonts w:ascii="Times New Roman" w:eastAsia="Times New Roman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Shipwrecks can mirror predator assemblages of pelagic pinnacles but may lack the trophic balance of natural reef environments</w:t>
      </w:r>
      <w:r w:rsidRPr="001568D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  <w:t>Authors: Scarlett R. Taylor (Corresponding Author), Gavin Miller, Piers Baillie</w:t>
      </w:r>
      <w:r w:rsidRPr="001568D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  <w:t>Submission type: Research Article</w:t>
      </w:r>
    </w:p>
    <w:p w14:paraId="54148426" w14:textId="279D1732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Dear Prof. Peck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Dr. Berlinghof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A83470A" w14:textId="6670FFF3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Thank you for the opportunity to revise and resubmit our manuscript. Please find below our responses to your comments and those from the Editorial Office.</w:t>
      </w:r>
    </w:p>
    <w:p w14:paraId="794928F7" w14:textId="77777777" w:rsidR="001568D0" w:rsidRPr="001568D0" w:rsidRDefault="001568D0" w:rsidP="0015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Potential Reviewers</w:t>
      </w:r>
    </w:p>
    <w:p w14:paraId="06B57FE0" w14:textId="1A2C082E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As requested, we 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expert reviewers with relevant expertise who are not associated with the authors:</w:t>
      </w:r>
    </w:p>
    <w:p w14:paraId="7BF75650" w14:textId="77777777" w:rsidR="001568D0" w:rsidRPr="001568D0" w:rsidRDefault="001568D0" w:rsidP="0015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Dr. Felipe Monteiro Gomes de Mattos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Biodiversity Research Center, Academia Sinica, Taipei, Taiwan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Email: felipemgmattos@hotmail.com</w:t>
      </w:r>
    </w:p>
    <w:p w14:paraId="5AB74621" w14:textId="77777777" w:rsidR="001568D0" w:rsidRPr="001568D0" w:rsidRDefault="001568D0" w:rsidP="0015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Dr. Gemma F. Galbraith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James Cook University, Australia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Email: gemma.galbraith@jcu.edu.au</w:t>
      </w:r>
    </w:p>
    <w:p w14:paraId="440A3E9F" w14:textId="77777777" w:rsidR="001568D0" w:rsidRPr="001568D0" w:rsidRDefault="001568D0" w:rsidP="0015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Dr. Avery B. Paxton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CSS-Inc. / Duke University Marine Lab / NOAA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Email: avery.paxton@noaa.gov</w:t>
      </w:r>
    </w:p>
    <w:p w14:paraId="58114369" w14:textId="77777777" w:rsidR="001568D0" w:rsidRPr="001568D0" w:rsidRDefault="001568D0" w:rsidP="0015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Dr. Euan S. Harvey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Curtin University, Australia / Chulalongkorn University, Thailand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Email: euan.harvey@curtin.edu.au</w:t>
      </w:r>
    </w:p>
    <w:p w14:paraId="145E09B9" w14:textId="299FE194" w:rsidR="001568D0" w:rsidRPr="001568D0" w:rsidRDefault="001568D0" w:rsidP="0015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Dr. Steve W. Ross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Center for Marine Science, University of North Carolina, United States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Email: rosss@uncw.edu</w:t>
      </w:r>
    </w:p>
    <w:p w14:paraId="76A7A863" w14:textId="77777777" w:rsidR="001568D0" w:rsidRPr="001568D0" w:rsidRDefault="001568D0" w:rsidP="0015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Replication in surveys and statistical analysis</w:t>
      </w:r>
    </w:p>
    <w:p w14:paraId="18F3E849" w14:textId="77777777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 study design included substantial repeated sampling at each site. A total of 350 fish surveys were conducted across 14 unique reef sites (5 fringing reefs, 6 pelagic pinnacles, and 3 shipwrecks). Repeated surveys comprised 150 on fringing reefs, 130 on pinnacles, and 70 on shipwrecks. Each survey covered approximately 1,200 m², representing a cumulative surveyed area of ~42 hectares.</w:t>
      </w:r>
    </w:p>
    <w:p w14:paraId="6022F7D5" w14:textId="28039863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improve clarity, the replication details have been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explicitly stated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Methods section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2.1 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(line 139):</w:t>
      </w:r>
    </w:p>
    <w:p w14:paraId="388A92E0" w14:textId="77777777" w:rsidR="001568D0" w:rsidRPr="001568D0" w:rsidRDefault="001568D0" w:rsidP="001568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“Each site was surveyed repeatedly over the study period, yielding a total of 350 fish surveys: 150 on fringing reefs, 130 on pinnacles, and 70 on shipwrecks.”</w:t>
      </w:r>
    </w:p>
    <w:p w14:paraId="373175D0" w14:textId="0327409C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 also clarified the number of sites in 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first sentence of 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section 2.1 (line 132):</w:t>
      </w:r>
    </w:p>
    <w:p w14:paraId="7F818F9D" w14:textId="77777777" w:rsidR="001568D0" w:rsidRPr="001568D0" w:rsidRDefault="001568D0" w:rsidP="001568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“Surveys were conducted across three reef categories: fringing reefs (n = 5 sites), pelagic pinnacles (n = 6 sites), and artificial reefs (shipwrecks; n = 3 sites), totalling 14 individual sites (Figure 1).”</w:t>
      </w:r>
    </w:p>
    <w:p w14:paraId="586EFF5F" w14:textId="0875ED9E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statistical analyses treated </w:t>
      </w:r>
      <w:r w:rsidRPr="001568D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site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the unit of replication in a Bayesian multivariate framework, with repeated surveys incorporated to account for within‐site variability. This allowed robust assessment of differences in fish community composition among reef types while controlling for repeated measures.</w:t>
      </w:r>
    </w:p>
    <w:p w14:paraId="3547BC6C" w14:textId="77777777" w:rsidR="001568D0" w:rsidRPr="001568D0" w:rsidRDefault="001568D0" w:rsidP="0015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Additional changes requested by the Editorial Office</w:t>
      </w:r>
    </w:p>
    <w:p w14:paraId="1C145E11" w14:textId="77777777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 </w:t>
      </w: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 title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Added running page head before the Abstract (line 13): “Fish on Shipwrecks vs. Pelagic Pinnacles”. Please advise if you would like this inserted as a formatted header in the Word file.</w:t>
      </w:r>
    </w:p>
    <w:p w14:paraId="54697C0E" w14:textId="3B3701E7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(ii) </w:t>
      </w: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Table 3 citation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Added reference to Table 3 at line 301 in section 3.2.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estimates in the subsequent sentences come from Table 3, so the reference had been mistakenly deleted.</w:t>
      </w:r>
    </w:p>
    <w:p w14:paraId="6DC902AB" w14:textId="77777777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(iii) </w:t>
      </w: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Figure 1 style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Replaced Fig. 1 so that water is white and land is gray, following MEPS style (line 576). We have also checked other figures for colour‐blind and low‐vision accessibility; please advise if all figures should be in black-and-white.</w:t>
      </w:r>
    </w:p>
    <w:p w14:paraId="5378554D" w14:textId="77777777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(iv) </w:t>
      </w:r>
      <w:r w:rsidRPr="001568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Panel labelling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Replaced Fig. 6 with a version using lowercase letters for each panel, and updated the caption accordingly (line 596).</w:t>
      </w:r>
    </w:p>
    <w:p w14:paraId="6082085E" w14:textId="77777777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trust these revisions address all points raised, and we look forward to your further consideration of our manuscript.</w:t>
      </w:r>
    </w:p>
    <w:p w14:paraId="7787D9A2" w14:textId="0813CC77" w:rsidR="001568D0" w:rsidRPr="001568D0" w:rsidRDefault="001568D0" w:rsidP="0015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Sincerely,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Scarlett R. Taylor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 Reef, Thailand.</w:t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8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scarlett@global-reef.com</w:t>
      </w:r>
    </w:p>
    <w:p w14:paraId="17139376" w14:textId="77777777" w:rsidR="00000000" w:rsidRPr="001568D0" w:rsidRDefault="00000000"/>
    <w:sectPr w:rsidR="000B6C71" w:rsidRPr="001568D0" w:rsidSect="00846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C1827"/>
    <w:multiLevelType w:val="multilevel"/>
    <w:tmpl w:val="6AE8B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7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D0"/>
    <w:rsid w:val="001568D0"/>
    <w:rsid w:val="003D52F2"/>
    <w:rsid w:val="00445F99"/>
    <w:rsid w:val="004D199C"/>
    <w:rsid w:val="00764747"/>
    <w:rsid w:val="00846EAB"/>
    <w:rsid w:val="008C0B51"/>
    <w:rsid w:val="00964F01"/>
    <w:rsid w:val="009F5AA2"/>
    <w:rsid w:val="00A1139D"/>
    <w:rsid w:val="00D627E5"/>
    <w:rsid w:val="00D71D2F"/>
    <w:rsid w:val="00DA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1541"/>
  <w15:chartTrackingRefBased/>
  <w15:docId w15:val="{D01154AF-F9AC-6C45-8592-CACB4550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56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156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2</cp:revision>
  <dcterms:created xsi:type="dcterms:W3CDTF">2025-08-14T09:09:00Z</dcterms:created>
  <dcterms:modified xsi:type="dcterms:W3CDTF">2025-08-14T09:32:00Z</dcterms:modified>
</cp:coreProperties>
</file>