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831" w:rsidRDefault="00DC7831" w:rsidP="00DC7831">
      <w:pPr>
        <w:pStyle w:val="NormalWeb"/>
        <w:spacing w:after="0"/>
        <w:jc w:val="center"/>
        <w:rPr>
          <w:lang w:val="en-US"/>
        </w:rPr>
      </w:pPr>
      <w:r>
        <w:rPr>
          <w:b/>
          <w:bCs/>
          <w:lang w:val="en-US"/>
        </w:rPr>
        <w:t>Colombia – Protocol</w:t>
      </w:r>
    </w:p>
    <w:p w:rsidR="00DC7831" w:rsidRDefault="00DC7831" w:rsidP="00DC7831">
      <w:pPr>
        <w:pStyle w:val="NormalWeb"/>
        <w:spacing w:after="0"/>
        <w:rPr>
          <w:lang w:val="en-US"/>
        </w:rPr>
      </w:pPr>
      <w:r>
        <w:rPr>
          <w:b/>
          <w:bCs/>
          <w:lang w:val="en-US"/>
        </w:rPr>
        <w:t>Location</w:t>
      </w:r>
      <w:r>
        <w:rPr>
          <w:lang w:val="en-US"/>
        </w:rPr>
        <w:t>: Boyacá: Three hours from Bogotá</w:t>
      </w:r>
    </w:p>
    <w:p w:rsidR="00DC7831" w:rsidRPr="00DC7831" w:rsidRDefault="00DC7831" w:rsidP="00DC7831">
      <w:pPr>
        <w:pStyle w:val="NormalWeb"/>
        <w:spacing w:after="0"/>
        <w:rPr>
          <w:lang w:val="pt-BR"/>
        </w:rPr>
      </w:pPr>
      <w:proofErr w:type="spellStart"/>
      <w:r w:rsidRPr="00DC7831">
        <w:rPr>
          <w:b/>
          <w:bCs/>
          <w:lang w:val="pt-BR"/>
        </w:rPr>
        <w:t>Crop</w:t>
      </w:r>
      <w:proofErr w:type="spellEnd"/>
      <w:r w:rsidRPr="00DC7831">
        <w:rPr>
          <w:b/>
          <w:bCs/>
          <w:lang w:val="pt-BR"/>
        </w:rPr>
        <w:t xml:space="preserve">: </w:t>
      </w:r>
      <w:proofErr w:type="spellStart"/>
      <w:r w:rsidRPr="00DC7831">
        <w:rPr>
          <w:b/>
          <w:bCs/>
          <w:lang w:val="pt-BR"/>
        </w:rPr>
        <w:t>Agraz</w:t>
      </w:r>
      <w:proofErr w:type="spellEnd"/>
      <w:r w:rsidRPr="00DC7831">
        <w:rPr>
          <w:b/>
          <w:bCs/>
          <w:lang w:val="pt-BR"/>
        </w:rPr>
        <w:t xml:space="preserve">, </w:t>
      </w:r>
      <w:proofErr w:type="spellStart"/>
      <w:r w:rsidRPr="00DC7831">
        <w:rPr>
          <w:b/>
          <w:bCs/>
          <w:lang w:val="pt-BR"/>
        </w:rPr>
        <w:t>Mortiño</w:t>
      </w:r>
      <w:proofErr w:type="spellEnd"/>
      <w:r w:rsidRPr="00DC7831">
        <w:rPr>
          <w:b/>
          <w:bCs/>
          <w:lang w:val="pt-BR"/>
        </w:rPr>
        <w:t xml:space="preserve"> (</w:t>
      </w:r>
      <w:r w:rsidRPr="00DC7831">
        <w:rPr>
          <w:b/>
          <w:bCs/>
          <w:i/>
          <w:iCs/>
          <w:lang w:val="pt-BR"/>
        </w:rPr>
        <w:t xml:space="preserve">Vaccinium </w:t>
      </w:r>
      <w:proofErr w:type="spellStart"/>
      <w:r w:rsidRPr="00DC7831">
        <w:rPr>
          <w:b/>
          <w:bCs/>
          <w:i/>
          <w:iCs/>
          <w:lang w:val="pt-BR"/>
        </w:rPr>
        <w:t>meridionale</w:t>
      </w:r>
      <w:proofErr w:type="spellEnd"/>
      <w:r w:rsidRPr="00DC7831">
        <w:rPr>
          <w:b/>
          <w:bCs/>
          <w:lang w:val="pt-BR"/>
        </w:rPr>
        <w:t>)</w:t>
      </w:r>
    </w:p>
    <w:p w:rsidR="00DC7831" w:rsidRDefault="00DC7831" w:rsidP="00DC7831">
      <w:pPr>
        <w:pStyle w:val="NormalWeb"/>
        <w:spacing w:after="0"/>
        <w:rPr>
          <w:lang w:val="en-US"/>
        </w:rPr>
      </w:pPr>
      <w:r>
        <w:rPr>
          <w:b/>
          <w:bCs/>
          <w:lang w:val="en-US"/>
        </w:rPr>
        <w:t>System</w:t>
      </w:r>
      <w:r>
        <w:rPr>
          <w:lang w:val="en-US"/>
        </w:rPr>
        <w:t xml:space="preserve">: small scale organic farmers. All the sites are within natural or semi-natural habitats of </w:t>
      </w:r>
      <w:proofErr w:type="spellStart"/>
      <w:r>
        <w:rPr>
          <w:i/>
          <w:iCs/>
          <w:lang w:val="en-US"/>
        </w:rPr>
        <w:t>Quercus</w:t>
      </w:r>
      <w:proofErr w:type="spellEnd"/>
      <w:r>
        <w:rPr>
          <w:i/>
          <w:iCs/>
          <w:lang w:val="en-US"/>
        </w:rPr>
        <w:t xml:space="preserve"> </w:t>
      </w:r>
      <w:proofErr w:type="spellStart"/>
      <w:r>
        <w:rPr>
          <w:i/>
          <w:iCs/>
          <w:lang w:val="en-US"/>
        </w:rPr>
        <w:t>humboldtii</w:t>
      </w:r>
      <w:proofErr w:type="spellEnd"/>
    </w:p>
    <w:p w:rsidR="00DC7831" w:rsidRDefault="00DC7831" w:rsidP="00DC7831">
      <w:pPr>
        <w:pStyle w:val="NormalWeb"/>
        <w:spacing w:after="0"/>
        <w:rPr>
          <w:lang w:val="en-US"/>
        </w:rPr>
      </w:pPr>
      <w:r>
        <w:rPr>
          <w:b/>
          <w:bCs/>
          <w:lang w:val="en-US"/>
        </w:rPr>
        <w:t>Cultural practices:</w:t>
      </w:r>
      <w:r>
        <w:rPr>
          <w:lang w:val="en-US"/>
        </w:rPr>
        <w:t xml:space="preserve"> The only management practice consist in removing native "weeds" in some farms. Also some organic fertilization in very few farms. The plants grow naturally, they are generally not sown by the farmers. Each site consist in </w:t>
      </w:r>
      <w:proofErr w:type="spellStart"/>
      <w:r>
        <w:rPr>
          <w:lang w:val="en-US"/>
        </w:rPr>
        <w:t>aprox</w:t>
      </w:r>
      <w:proofErr w:type="spellEnd"/>
      <w:r>
        <w:rPr>
          <w:lang w:val="en-US"/>
        </w:rPr>
        <w:t xml:space="preserve">. 1000 plants at a density of 2000 plants per ha. </w:t>
      </w:r>
    </w:p>
    <w:p w:rsidR="00DC7831" w:rsidRDefault="00DC7831" w:rsidP="00DC7831">
      <w:pPr>
        <w:pStyle w:val="NormalWeb"/>
        <w:spacing w:after="0"/>
        <w:rPr>
          <w:lang w:val="en-US"/>
        </w:rPr>
      </w:pPr>
      <w:r>
        <w:rPr>
          <w:b/>
          <w:bCs/>
          <w:lang w:val="en-US"/>
        </w:rPr>
        <w:t xml:space="preserve">Flowering period: </w:t>
      </w:r>
      <w:r>
        <w:rPr>
          <w:lang w:val="en-US"/>
        </w:rPr>
        <w:t xml:space="preserve">an extremely </w:t>
      </w:r>
      <w:proofErr w:type="spellStart"/>
      <w:r>
        <w:rPr>
          <w:lang w:val="en-US"/>
        </w:rPr>
        <w:t>asynchronic</w:t>
      </w:r>
      <w:proofErr w:type="spellEnd"/>
      <w:r>
        <w:rPr>
          <w:lang w:val="en-US"/>
        </w:rPr>
        <w:t xml:space="preserve"> crop in terms of flowering. On the same plants "new" flowers and rape fruits. Therefore the sampling must be performed by tagging the flowers and fruits to be observed. The flower unit to be measured are "</w:t>
      </w:r>
      <w:proofErr w:type="spellStart"/>
      <w:r>
        <w:rPr>
          <w:lang w:val="en-US"/>
        </w:rPr>
        <w:t>racimes</w:t>
      </w:r>
      <w:proofErr w:type="spellEnd"/>
      <w:r>
        <w:rPr>
          <w:lang w:val="en-US"/>
        </w:rPr>
        <w:t>" consisting in 10-20 flowers each.</w:t>
      </w:r>
    </w:p>
    <w:p w:rsidR="00DC7831" w:rsidRDefault="00DC7831" w:rsidP="00DC7831">
      <w:pPr>
        <w:pStyle w:val="NormalWeb"/>
        <w:spacing w:after="0"/>
        <w:rPr>
          <w:lang w:val="en-US"/>
        </w:rPr>
      </w:pPr>
      <w:r>
        <w:rPr>
          <w:b/>
          <w:bCs/>
          <w:lang w:val="en-US"/>
        </w:rPr>
        <w:t>Predictors</w:t>
      </w:r>
      <w:r>
        <w:rPr>
          <w:lang w:val="en-US"/>
        </w:rPr>
        <w:t>:</w:t>
      </w:r>
    </w:p>
    <w:p w:rsidR="00DC7831" w:rsidRDefault="00DC7831" w:rsidP="00DC7831">
      <w:pPr>
        <w:pStyle w:val="NormalWeb"/>
        <w:numPr>
          <w:ilvl w:val="0"/>
          <w:numId w:val="1"/>
        </w:numPr>
        <w:spacing w:after="0"/>
        <w:rPr>
          <w:lang w:val="en-US"/>
        </w:rPr>
      </w:pPr>
      <w:r>
        <w:rPr>
          <w:lang w:val="en-US"/>
        </w:rPr>
        <w:t>Honey bees: two levels (with vs. without honey bees within a 2km radius). In each site, the researchers will register the number of colonies within a 2km radius and also the distance of the hives to the site. The researchers will try to reach 3 hives with similar and good colony strength within a 200m radius from site.</w:t>
      </w:r>
    </w:p>
    <w:p w:rsidR="00DC7831" w:rsidRDefault="00DC7831" w:rsidP="00DC7831">
      <w:pPr>
        <w:pStyle w:val="NormalWeb"/>
        <w:numPr>
          <w:ilvl w:val="0"/>
          <w:numId w:val="1"/>
        </w:numPr>
        <w:spacing w:after="0"/>
        <w:rPr>
          <w:lang w:val="en-US"/>
        </w:rPr>
      </w:pPr>
      <w:r>
        <w:rPr>
          <w:lang w:val="en-US"/>
        </w:rPr>
        <w:t>Density of wild insects: measured according to the protocol (see below)</w:t>
      </w:r>
    </w:p>
    <w:p w:rsidR="00DC7831" w:rsidRDefault="00DC7831" w:rsidP="00DC7831">
      <w:pPr>
        <w:pStyle w:val="NormalWeb"/>
        <w:spacing w:after="0"/>
        <w:rPr>
          <w:lang w:val="en-US"/>
        </w:rPr>
      </w:pPr>
      <w:r>
        <w:rPr>
          <w:lang w:val="en-US"/>
        </w:rPr>
        <w:t xml:space="preserve">The researchers will measure in each site the elevation, the density of wild insects and the degree of "weed" removal (as percentage). The researchers will also measure the diversity of plants and the cover of these plants within the sampling plot. </w:t>
      </w:r>
    </w:p>
    <w:p w:rsidR="00DC7831" w:rsidRDefault="00DC7831" w:rsidP="00DC7831">
      <w:pPr>
        <w:pStyle w:val="NormalWeb"/>
        <w:spacing w:after="0"/>
        <w:rPr>
          <w:lang w:val="en-US"/>
        </w:rPr>
      </w:pPr>
      <w:r>
        <w:rPr>
          <w:lang w:val="en-US"/>
        </w:rPr>
        <w:t>These variables could be employed in a regression model with categorical variables, e.g. to evaluate the interactive effects of wild insects and honey bees on crop yield. The sites with both treatments (high vs. Low honey bees) should be at similar elevations, receive similar management and share similar densities of wild insects. The same idea applies to other variables that are relevant for crop pollination. The sites with the different treatments should be spatially mixed.</w:t>
      </w:r>
    </w:p>
    <w:p w:rsidR="00DC7831" w:rsidRDefault="00DC7831" w:rsidP="00DC7831">
      <w:pPr>
        <w:pStyle w:val="NormalWeb"/>
        <w:spacing w:after="0"/>
        <w:rPr>
          <w:lang w:val="en-US"/>
        </w:rPr>
      </w:pPr>
      <w:r>
        <w:rPr>
          <w:lang w:val="en-US"/>
        </w:rPr>
        <w:t>Before performing the flower and pollinator samplings, the researchers will measure all these co-</w:t>
      </w:r>
      <w:proofErr w:type="spellStart"/>
      <w:r>
        <w:rPr>
          <w:lang w:val="en-US"/>
        </w:rPr>
        <w:t>variates</w:t>
      </w:r>
      <w:proofErr w:type="spellEnd"/>
      <w:r>
        <w:rPr>
          <w:lang w:val="en-US"/>
        </w:rPr>
        <w:t xml:space="preserve"> in16-24 sites. With these co-variables measured the researchers will select the sites to be assigned to the honey-bee treatments.</w:t>
      </w:r>
    </w:p>
    <w:p w:rsidR="00DC7831" w:rsidRDefault="00DC7831" w:rsidP="00DC7831">
      <w:pPr>
        <w:pStyle w:val="NormalWeb"/>
        <w:spacing w:after="0"/>
        <w:rPr>
          <w:lang w:val="en-US"/>
        </w:rPr>
      </w:pPr>
      <w:r>
        <w:rPr>
          <w:b/>
          <w:bCs/>
          <w:lang w:val="en-US"/>
        </w:rPr>
        <w:t>Replication</w:t>
      </w:r>
      <w:r>
        <w:rPr>
          <w:lang w:val="en-US"/>
        </w:rPr>
        <w:t>: 6-10 sites with honey bees and 6-10 sites without honey bees, 12-20 sites in total</w:t>
      </w:r>
    </w:p>
    <w:p w:rsidR="00DC7831" w:rsidRDefault="00DC7831" w:rsidP="00DC7831">
      <w:pPr>
        <w:pStyle w:val="NormalWeb"/>
        <w:spacing w:after="0"/>
        <w:rPr>
          <w:lang w:val="en-US"/>
        </w:rPr>
      </w:pPr>
      <w:r>
        <w:rPr>
          <w:b/>
          <w:bCs/>
          <w:lang w:val="en-US"/>
        </w:rPr>
        <w:lastRenderedPageBreak/>
        <w:t>Mesh treatment:</w:t>
      </w:r>
      <w:r>
        <w:rPr>
          <w:lang w:val="en-US"/>
        </w:rPr>
        <w:t xml:space="preserve"> in each site 50 </w:t>
      </w:r>
      <w:proofErr w:type="spellStart"/>
      <w:r>
        <w:rPr>
          <w:lang w:val="en-US"/>
        </w:rPr>
        <w:t>racimes</w:t>
      </w:r>
      <w:proofErr w:type="spellEnd"/>
      <w:r>
        <w:rPr>
          <w:lang w:val="en-US"/>
        </w:rPr>
        <w:t xml:space="preserve"> of flowers in each of four plants are going to be excluded from pollinators during flowering. The four plants should be at least 5 meters apart. The mesh should be installed just before the opening of the flowers and removed when the flowering period is finished. Also the flowers should not have "holes". The mesh should not change climatic or other environmental characteristics and should allow wind pollination.</w:t>
      </w:r>
    </w:p>
    <w:p w:rsidR="00DC7831" w:rsidRDefault="00DC7831" w:rsidP="00DC7831">
      <w:pPr>
        <w:pStyle w:val="NormalWeb"/>
        <w:spacing w:after="0"/>
        <w:rPr>
          <w:lang w:val="en-US"/>
        </w:rPr>
      </w:pPr>
      <w:r>
        <w:rPr>
          <w:lang w:val="en-US"/>
        </w:rPr>
        <w:t xml:space="preserve">50 </w:t>
      </w:r>
      <w:proofErr w:type="spellStart"/>
      <w:r>
        <w:rPr>
          <w:lang w:val="en-US"/>
        </w:rPr>
        <w:t>racimnes</w:t>
      </w:r>
      <w:proofErr w:type="spellEnd"/>
      <w:r>
        <w:rPr>
          <w:lang w:val="en-US"/>
        </w:rPr>
        <w:t xml:space="preserve"> per plant, 4 plants per site, 12-20 sites, therefore 2</w:t>
      </w:r>
      <w:r w:rsidR="005E3AA7">
        <w:rPr>
          <w:lang w:val="en-US"/>
        </w:rPr>
        <w:t xml:space="preserve">400-4000 </w:t>
      </w:r>
      <w:proofErr w:type="spellStart"/>
      <w:r w:rsidR="005E3AA7">
        <w:rPr>
          <w:lang w:val="en-US"/>
        </w:rPr>
        <w:t>ex</w:t>
      </w:r>
      <w:r>
        <w:rPr>
          <w:lang w:val="en-US"/>
        </w:rPr>
        <w:t>closures</w:t>
      </w:r>
      <w:proofErr w:type="spellEnd"/>
      <w:r>
        <w:rPr>
          <w:lang w:val="en-US"/>
        </w:rPr>
        <w:t xml:space="preserve">. We measure yield quality and quantity in these </w:t>
      </w:r>
      <w:proofErr w:type="spellStart"/>
      <w:r>
        <w:rPr>
          <w:lang w:val="en-US"/>
        </w:rPr>
        <w:t>e</w:t>
      </w:r>
      <w:r w:rsidR="005E3AA7">
        <w:rPr>
          <w:lang w:val="en-US"/>
        </w:rPr>
        <w:t>x</w:t>
      </w:r>
      <w:r>
        <w:rPr>
          <w:lang w:val="en-US"/>
        </w:rPr>
        <w:t>closures</w:t>
      </w:r>
      <w:proofErr w:type="spellEnd"/>
      <w:r>
        <w:rPr>
          <w:lang w:val="en-US"/>
        </w:rPr>
        <w:t xml:space="preserve"> (see below).</w:t>
      </w:r>
    </w:p>
    <w:p w:rsidR="00DC7831" w:rsidRDefault="00DC7831" w:rsidP="00DC7831">
      <w:pPr>
        <w:pStyle w:val="NormalWeb"/>
        <w:spacing w:after="0"/>
        <w:rPr>
          <w:lang w:val="en-US"/>
        </w:rPr>
      </w:pPr>
      <w:r>
        <w:rPr>
          <w:b/>
          <w:bCs/>
          <w:lang w:val="en-US"/>
        </w:rPr>
        <w:t>Variables to measure (see data sheets):</w:t>
      </w:r>
    </w:p>
    <w:p w:rsidR="00DC7831" w:rsidRDefault="00DC7831" w:rsidP="00DA0555">
      <w:pPr>
        <w:pStyle w:val="NormalWeb"/>
        <w:numPr>
          <w:ilvl w:val="0"/>
          <w:numId w:val="2"/>
        </w:numPr>
        <w:spacing w:after="0"/>
        <w:rPr>
          <w:lang w:val="en-US"/>
        </w:rPr>
      </w:pPr>
      <w:r>
        <w:rPr>
          <w:b/>
          <w:bCs/>
          <w:lang w:val="en-US"/>
        </w:rPr>
        <w:t xml:space="preserve">Site characteristics: </w:t>
      </w:r>
    </w:p>
    <w:p w:rsidR="00DC7831" w:rsidRDefault="00DC7831" w:rsidP="00DC7831">
      <w:pPr>
        <w:pStyle w:val="NormalWeb"/>
        <w:spacing w:after="0"/>
        <w:ind w:left="720"/>
        <w:rPr>
          <w:lang w:val="en-US"/>
        </w:rPr>
      </w:pPr>
      <w:r>
        <w:rPr>
          <w:lang w:val="en-US"/>
        </w:rPr>
        <w:t>To will be measured only once per site. The researchers will also measure the diversity of plants and the cover of these plants within the sampling plot. All the sites are located within a natural habitat patch.</w:t>
      </w:r>
    </w:p>
    <w:p w:rsidR="00DC7831" w:rsidRDefault="00DC7831" w:rsidP="00DC7831">
      <w:pPr>
        <w:pStyle w:val="NormalWeb"/>
        <w:numPr>
          <w:ilvl w:val="0"/>
          <w:numId w:val="2"/>
        </w:numPr>
        <w:spacing w:after="0"/>
        <w:rPr>
          <w:lang w:val="en-US"/>
        </w:rPr>
      </w:pPr>
      <w:r>
        <w:rPr>
          <w:b/>
          <w:bCs/>
          <w:lang w:val="en-US"/>
        </w:rPr>
        <w:t>Pollinator density</w:t>
      </w:r>
    </w:p>
    <w:p w:rsidR="00DC7831" w:rsidRDefault="00DC7831" w:rsidP="00DC7831">
      <w:pPr>
        <w:pStyle w:val="NormalWeb"/>
        <w:numPr>
          <w:ilvl w:val="0"/>
          <w:numId w:val="2"/>
        </w:numPr>
        <w:spacing w:after="0"/>
        <w:rPr>
          <w:lang w:val="en-US"/>
        </w:rPr>
      </w:pPr>
      <w:r>
        <w:rPr>
          <w:b/>
          <w:bCs/>
          <w:lang w:val="en-US"/>
        </w:rPr>
        <w:t>Pollinator diversity</w:t>
      </w:r>
      <w:r>
        <w:rPr>
          <w:lang w:val="en-US"/>
        </w:rPr>
        <w:t xml:space="preserve"> </w:t>
      </w:r>
    </w:p>
    <w:p w:rsidR="00DC7831" w:rsidRDefault="00DC7831" w:rsidP="00DC7831">
      <w:pPr>
        <w:pStyle w:val="NormalWeb"/>
        <w:numPr>
          <w:ilvl w:val="0"/>
          <w:numId w:val="2"/>
        </w:numPr>
        <w:spacing w:after="0"/>
        <w:rPr>
          <w:lang w:val="en-US"/>
        </w:rPr>
      </w:pPr>
      <w:r>
        <w:rPr>
          <w:b/>
          <w:bCs/>
          <w:shd w:val="clear" w:color="auto" w:fill="FFFFFF"/>
          <w:lang w:val="en-US"/>
        </w:rPr>
        <w:t xml:space="preserve">Flower density and </w:t>
      </w:r>
      <w:proofErr w:type="spellStart"/>
      <w:r>
        <w:rPr>
          <w:b/>
          <w:bCs/>
          <w:shd w:val="clear" w:color="auto" w:fill="FFFFFF"/>
          <w:lang w:val="en-US"/>
        </w:rPr>
        <w:t>phenology</w:t>
      </w:r>
      <w:proofErr w:type="spellEnd"/>
    </w:p>
    <w:p w:rsidR="00DC7831" w:rsidRDefault="00DC7831" w:rsidP="00DC7831">
      <w:pPr>
        <w:pStyle w:val="NormalWeb"/>
        <w:spacing w:after="0"/>
        <w:ind w:left="720"/>
        <w:rPr>
          <w:lang w:val="en-US"/>
        </w:rPr>
      </w:pPr>
      <w:r>
        <w:rPr>
          <w:lang w:val="en-US"/>
        </w:rPr>
        <w:t xml:space="preserve">The three aspects above are going to be measured 4 times for each of 12-20 fields, therefore, 48-80 </w:t>
      </w:r>
      <w:proofErr w:type="spellStart"/>
      <w:r>
        <w:rPr>
          <w:lang w:val="en-US"/>
        </w:rPr>
        <w:t>measurments</w:t>
      </w:r>
      <w:proofErr w:type="spellEnd"/>
      <w:r>
        <w:rPr>
          <w:lang w:val="en-US"/>
        </w:rPr>
        <w:t xml:space="preserve"> in total: one morning, two mid-days, one afternoon. Each field will be visited once per two weeks.</w:t>
      </w:r>
    </w:p>
    <w:p w:rsidR="00DC7831" w:rsidRDefault="00DC7831" w:rsidP="00DC7831">
      <w:pPr>
        <w:pStyle w:val="NormalWeb"/>
        <w:numPr>
          <w:ilvl w:val="0"/>
          <w:numId w:val="2"/>
        </w:numPr>
        <w:spacing w:after="0"/>
        <w:rPr>
          <w:lang w:val="en-US"/>
        </w:rPr>
      </w:pPr>
      <w:r>
        <w:rPr>
          <w:b/>
          <w:bCs/>
          <w:lang w:val="en-US"/>
        </w:rPr>
        <w:t>Crop yield quantity and quality:</w:t>
      </w:r>
      <w:r>
        <w:rPr>
          <w:lang w:val="en-US"/>
        </w:rPr>
        <w:t xml:space="preserve"> </w:t>
      </w:r>
    </w:p>
    <w:p w:rsidR="00DC7831" w:rsidRDefault="00DC7831" w:rsidP="00DC7831">
      <w:pPr>
        <w:pStyle w:val="NormalWeb"/>
        <w:spacing w:after="0"/>
        <w:ind w:left="720"/>
        <w:rPr>
          <w:lang w:val="en-US"/>
        </w:rPr>
      </w:pPr>
      <w:r>
        <w:rPr>
          <w:lang w:val="en-US"/>
        </w:rPr>
        <w:t>1 harvest, 12-20 fields.</w:t>
      </w:r>
    </w:p>
    <w:p w:rsidR="00DC7831" w:rsidRDefault="00DC7831" w:rsidP="00DC7831">
      <w:pPr>
        <w:pStyle w:val="NormalWeb"/>
        <w:spacing w:after="0"/>
        <w:ind w:left="720"/>
        <w:rPr>
          <w:lang w:val="en-US"/>
        </w:rPr>
      </w:pPr>
      <w:r>
        <w:rPr>
          <w:lang w:val="en-US"/>
        </w:rPr>
        <w:t xml:space="preserve">8 trees per open treatment. Four of these 4 trees will have </w:t>
      </w:r>
      <w:proofErr w:type="spellStart"/>
      <w:r>
        <w:rPr>
          <w:lang w:val="en-US"/>
        </w:rPr>
        <w:t>racimes</w:t>
      </w:r>
      <w:proofErr w:type="spellEnd"/>
      <w:r>
        <w:rPr>
          <w:lang w:val="en-US"/>
        </w:rPr>
        <w:t xml:space="preserve"> with </w:t>
      </w:r>
      <w:proofErr w:type="spellStart"/>
      <w:r>
        <w:rPr>
          <w:lang w:val="en-US"/>
        </w:rPr>
        <w:t>exclosures</w:t>
      </w:r>
      <w:proofErr w:type="spellEnd"/>
      <w:r>
        <w:rPr>
          <w:lang w:val="en-US"/>
        </w:rPr>
        <w:t xml:space="preserve"> from which the researchers will also harvest (i.e. On these 4 trees they will harvest in the open and the enclosure </w:t>
      </w:r>
      <w:proofErr w:type="spellStart"/>
      <w:r>
        <w:rPr>
          <w:lang w:val="en-US"/>
        </w:rPr>
        <w:t>racimes</w:t>
      </w:r>
      <w:proofErr w:type="spellEnd"/>
      <w:r>
        <w:rPr>
          <w:lang w:val="en-US"/>
        </w:rPr>
        <w:t>).</w:t>
      </w:r>
    </w:p>
    <w:p w:rsidR="00DA0555" w:rsidRPr="00AE3D08" w:rsidRDefault="00DA0555" w:rsidP="00DA0555">
      <w:pPr>
        <w:pStyle w:val="NormalWeb"/>
        <w:spacing w:after="0"/>
        <w:rPr>
          <w:b/>
          <w:lang w:val="en-US"/>
        </w:rPr>
      </w:pPr>
      <w:r w:rsidRPr="00AE3D08">
        <w:rPr>
          <w:b/>
          <w:lang w:val="en-US"/>
        </w:rPr>
        <w:t>Work schedule</w:t>
      </w:r>
    </w:p>
    <w:p w:rsidR="00DA0555" w:rsidRDefault="00DA0555" w:rsidP="00DC7831">
      <w:pPr>
        <w:pStyle w:val="NormalWeb"/>
        <w:spacing w:after="0"/>
        <w:ind w:left="720"/>
        <w:rPr>
          <w:lang w:val="en-US"/>
        </w:rPr>
      </w:pPr>
    </w:p>
    <w:tbl>
      <w:tblPr>
        <w:tblW w:w="745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77"/>
        <w:gridCol w:w="476"/>
        <w:gridCol w:w="567"/>
        <w:gridCol w:w="567"/>
        <w:gridCol w:w="567"/>
        <w:gridCol w:w="567"/>
        <w:gridCol w:w="567"/>
        <w:gridCol w:w="567"/>
      </w:tblGrid>
      <w:tr w:rsidR="0071187F" w:rsidRPr="0071187F" w:rsidTr="00C47184">
        <w:tc>
          <w:tcPr>
            <w:tcW w:w="3577" w:type="dxa"/>
          </w:tcPr>
          <w:p w:rsidR="00AE3D08" w:rsidRPr="0071187F" w:rsidRDefault="00AE3D08" w:rsidP="00C47184">
            <w:pPr>
              <w:pStyle w:val="NormalWeb"/>
              <w:spacing w:after="0"/>
              <w:rPr>
                <w:highlight w:val="lightGray"/>
                <w:lang w:val="en-US"/>
              </w:rPr>
            </w:pPr>
            <w:r w:rsidRPr="0071187F">
              <w:rPr>
                <w:b/>
                <w:bCs/>
                <w:highlight w:val="lightGray"/>
                <w:lang w:val="en-US"/>
              </w:rPr>
              <w:t>Variables to measure</w:t>
            </w:r>
          </w:p>
        </w:tc>
        <w:tc>
          <w:tcPr>
            <w:tcW w:w="476" w:type="dxa"/>
          </w:tcPr>
          <w:p w:rsidR="00AE3D08" w:rsidRPr="0071187F" w:rsidRDefault="00AE3D08" w:rsidP="00C47184">
            <w:pPr>
              <w:pStyle w:val="NormalWeb"/>
              <w:spacing w:after="0"/>
              <w:jc w:val="center"/>
              <w:rPr>
                <w:b/>
                <w:highlight w:val="lightGray"/>
                <w:lang w:val="en-US"/>
              </w:rPr>
            </w:pPr>
            <w:r w:rsidRPr="0071187F">
              <w:rPr>
                <w:b/>
                <w:highlight w:val="lightGray"/>
                <w:lang w:val="en-US"/>
              </w:rPr>
              <w:t>J</w:t>
            </w:r>
          </w:p>
        </w:tc>
        <w:tc>
          <w:tcPr>
            <w:tcW w:w="567" w:type="dxa"/>
          </w:tcPr>
          <w:p w:rsidR="00AE3D08" w:rsidRPr="0071187F" w:rsidRDefault="00AE3D08" w:rsidP="00C47184">
            <w:pPr>
              <w:pStyle w:val="NormalWeb"/>
              <w:spacing w:after="0"/>
              <w:jc w:val="center"/>
              <w:rPr>
                <w:b/>
                <w:highlight w:val="lightGray"/>
                <w:lang w:val="en-US"/>
              </w:rPr>
            </w:pPr>
            <w:r w:rsidRPr="0071187F">
              <w:rPr>
                <w:b/>
                <w:highlight w:val="lightGray"/>
                <w:lang w:val="en-US"/>
              </w:rPr>
              <w:t>J</w:t>
            </w:r>
          </w:p>
        </w:tc>
        <w:tc>
          <w:tcPr>
            <w:tcW w:w="567" w:type="dxa"/>
          </w:tcPr>
          <w:p w:rsidR="00AE3D08" w:rsidRPr="0071187F" w:rsidRDefault="00AE3D08" w:rsidP="00C47184">
            <w:pPr>
              <w:pStyle w:val="NormalWeb"/>
              <w:spacing w:after="0"/>
              <w:jc w:val="center"/>
              <w:rPr>
                <w:b/>
                <w:highlight w:val="lightGray"/>
                <w:lang w:val="en-US"/>
              </w:rPr>
            </w:pPr>
            <w:r w:rsidRPr="0071187F">
              <w:rPr>
                <w:b/>
                <w:highlight w:val="lightGray"/>
                <w:lang w:val="en-US"/>
              </w:rPr>
              <w:t>A</w:t>
            </w:r>
          </w:p>
        </w:tc>
        <w:tc>
          <w:tcPr>
            <w:tcW w:w="567" w:type="dxa"/>
          </w:tcPr>
          <w:p w:rsidR="00AE3D08" w:rsidRPr="0071187F" w:rsidRDefault="00AE3D08" w:rsidP="00C47184">
            <w:pPr>
              <w:pStyle w:val="NormalWeb"/>
              <w:spacing w:after="0"/>
              <w:jc w:val="center"/>
              <w:rPr>
                <w:b/>
                <w:highlight w:val="lightGray"/>
                <w:lang w:val="en-US"/>
              </w:rPr>
            </w:pPr>
            <w:r w:rsidRPr="0071187F">
              <w:rPr>
                <w:b/>
                <w:highlight w:val="lightGray"/>
                <w:lang w:val="en-US"/>
              </w:rPr>
              <w:t>S</w:t>
            </w:r>
          </w:p>
        </w:tc>
        <w:tc>
          <w:tcPr>
            <w:tcW w:w="567" w:type="dxa"/>
          </w:tcPr>
          <w:p w:rsidR="00AE3D08" w:rsidRPr="0071187F" w:rsidRDefault="00AE3D08" w:rsidP="00C47184">
            <w:pPr>
              <w:pStyle w:val="NormalWeb"/>
              <w:spacing w:after="0"/>
              <w:jc w:val="center"/>
              <w:rPr>
                <w:b/>
                <w:highlight w:val="lightGray"/>
                <w:lang w:val="en-US"/>
              </w:rPr>
            </w:pPr>
            <w:r w:rsidRPr="0071187F">
              <w:rPr>
                <w:b/>
                <w:highlight w:val="lightGray"/>
                <w:lang w:val="en-US"/>
              </w:rPr>
              <w:t>O</w:t>
            </w:r>
          </w:p>
        </w:tc>
        <w:tc>
          <w:tcPr>
            <w:tcW w:w="567" w:type="dxa"/>
          </w:tcPr>
          <w:p w:rsidR="00AE3D08" w:rsidRPr="0071187F" w:rsidRDefault="00AE3D08" w:rsidP="00C47184">
            <w:pPr>
              <w:pStyle w:val="NormalWeb"/>
              <w:spacing w:after="0"/>
              <w:jc w:val="center"/>
              <w:rPr>
                <w:b/>
                <w:highlight w:val="lightGray"/>
                <w:lang w:val="en-US"/>
              </w:rPr>
            </w:pPr>
            <w:r w:rsidRPr="0071187F">
              <w:rPr>
                <w:b/>
                <w:highlight w:val="lightGray"/>
                <w:lang w:val="en-US"/>
              </w:rPr>
              <w:t>N</w:t>
            </w:r>
          </w:p>
        </w:tc>
        <w:tc>
          <w:tcPr>
            <w:tcW w:w="567" w:type="dxa"/>
          </w:tcPr>
          <w:p w:rsidR="00AE3D08" w:rsidRPr="0071187F" w:rsidRDefault="00AE3D08" w:rsidP="00C47184">
            <w:pPr>
              <w:pStyle w:val="NormalWeb"/>
              <w:spacing w:after="0"/>
              <w:jc w:val="center"/>
              <w:rPr>
                <w:b/>
                <w:highlight w:val="lightGray"/>
                <w:lang w:val="en-US"/>
              </w:rPr>
            </w:pPr>
            <w:r w:rsidRPr="0071187F">
              <w:rPr>
                <w:b/>
                <w:highlight w:val="lightGray"/>
                <w:lang w:val="en-US"/>
              </w:rPr>
              <w:t>D</w:t>
            </w:r>
          </w:p>
        </w:tc>
      </w:tr>
      <w:tr w:rsidR="0071187F" w:rsidRPr="0071187F" w:rsidTr="00C47184">
        <w:tc>
          <w:tcPr>
            <w:tcW w:w="3577" w:type="dxa"/>
          </w:tcPr>
          <w:p w:rsidR="00AE3D08" w:rsidRPr="0071187F" w:rsidRDefault="00AE3D08" w:rsidP="00C47184">
            <w:pPr>
              <w:pStyle w:val="NormalWeb"/>
              <w:spacing w:after="0"/>
              <w:rPr>
                <w:highlight w:val="lightGray"/>
                <w:lang w:val="en-US"/>
              </w:rPr>
            </w:pPr>
            <w:r w:rsidRPr="0071187F">
              <w:rPr>
                <w:bCs/>
                <w:highlight w:val="lightGray"/>
                <w:lang w:val="en-US"/>
              </w:rPr>
              <w:t>Site characteristics</w:t>
            </w:r>
            <w:r w:rsidR="003B38CB" w:rsidRPr="0071187F">
              <w:rPr>
                <w:bCs/>
                <w:highlight w:val="lightGray"/>
                <w:lang w:val="en-US"/>
              </w:rPr>
              <w:t xml:space="preserve"> and selection</w:t>
            </w:r>
          </w:p>
        </w:tc>
        <w:tc>
          <w:tcPr>
            <w:tcW w:w="476" w:type="dxa"/>
          </w:tcPr>
          <w:p w:rsidR="00AE3D08" w:rsidRPr="0071187F" w:rsidRDefault="00AE3D08" w:rsidP="00C47184">
            <w:pPr>
              <w:pStyle w:val="NormalWeb"/>
              <w:spacing w:after="0"/>
              <w:jc w:val="center"/>
              <w:rPr>
                <w:highlight w:val="lightGray"/>
                <w:lang w:val="en-US"/>
              </w:rPr>
            </w:pPr>
            <w:r w:rsidRPr="0071187F">
              <w:rPr>
                <w:highlight w:val="lightGray"/>
                <w:lang w:val="en-US"/>
              </w:rPr>
              <w:t>X</w:t>
            </w: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r>
      <w:tr w:rsidR="0071187F" w:rsidRPr="0071187F" w:rsidTr="00C47184">
        <w:tc>
          <w:tcPr>
            <w:tcW w:w="3577" w:type="dxa"/>
          </w:tcPr>
          <w:p w:rsidR="00AE3D08" w:rsidRPr="0071187F" w:rsidRDefault="00AE3D08" w:rsidP="00C47184">
            <w:pPr>
              <w:pStyle w:val="NormalWeb"/>
              <w:spacing w:after="0"/>
              <w:rPr>
                <w:highlight w:val="lightGray"/>
                <w:lang w:val="en-US"/>
              </w:rPr>
            </w:pPr>
            <w:r w:rsidRPr="0071187F">
              <w:rPr>
                <w:bCs/>
                <w:highlight w:val="lightGray"/>
                <w:lang w:val="en-US"/>
              </w:rPr>
              <w:t>Pollinator density</w:t>
            </w:r>
          </w:p>
        </w:tc>
        <w:tc>
          <w:tcPr>
            <w:tcW w:w="476"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r w:rsidRPr="0071187F">
              <w:rPr>
                <w:highlight w:val="lightGray"/>
                <w:lang w:val="en-US"/>
              </w:rPr>
              <w:t>X</w:t>
            </w:r>
          </w:p>
        </w:tc>
        <w:tc>
          <w:tcPr>
            <w:tcW w:w="567" w:type="dxa"/>
          </w:tcPr>
          <w:p w:rsidR="00AE3D08" w:rsidRPr="0071187F" w:rsidRDefault="00AE3D08" w:rsidP="00C47184">
            <w:pPr>
              <w:pStyle w:val="NormalWeb"/>
              <w:spacing w:after="0"/>
              <w:jc w:val="center"/>
              <w:rPr>
                <w:highlight w:val="lightGray"/>
                <w:lang w:val="en-US"/>
              </w:rPr>
            </w:pPr>
            <w:r w:rsidRPr="0071187F">
              <w:rPr>
                <w:highlight w:val="lightGray"/>
                <w:lang w:val="en-US"/>
              </w:rPr>
              <w:t>X</w:t>
            </w: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r>
      <w:tr w:rsidR="0071187F" w:rsidRPr="0071187F" w:rsidTr="00C47184">
        <w:tc>
          <w:tcPr>
            <w:tcW w:w="3577" w:type="dxa"/>
          </w:tcPr>
          <w:p w:rsidR="00AE3D08" w:rsidRPr="0071187F" w:rsidRDefault="00AE3D08" w:rsidP="00C47184">
            <w:pPr>
              <w:pStyle w:val="NormalWeb"/>
              <w:spacing w:after="0"/>
              <w:rPr>
                <w:highlight w:val="lightGray"/>
                <w:lang w:val="en-US"/>
              </w:rPr>
            </w:pPr>
            <w:r w:rsidRPr="0071187F">
              <w:rPr>
                <w:bCs/>
                <w:highlight w:val="lightGray"/>
                <w:lang w:val="en-US"/>
              </w:rPr>
              <w:t>Pollinator diversity</w:t>
            </w:r>
          </w:p>
        </w:tc>
        <w:tc>
          <w:tcPr>
            <w:tcW w:w="476"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r w:rsidRPr="0071187F">
              <w:rPr>
                <w:highlight w:val="lightGray"/>
                <w:lang w:val="en-US"/>
              </w:rPr>
              <w:t>X</w:t>
            </w:r>
          </w:p>
        </w:tc>
        <w:tc>
          <w:tcPr>
            <w:tcW w:w="567" w:type="dxa"/>
          </w:tcPr>
          <w:p w:rsidR="00AE3D08" w:rsidRPr="0071187F" w:rsidRDefault="00AE3D08" w:rsidP="00C47184">
            <w:pPr>
              <w:pStyle w:val="NormalWeb"/>
              <w:spacing w:after="0"/>
              <w:jc w:val="center"/>
              <w:rPr>
                <w:highlight w:val="lightGray"/>
                <w:lang w:val="en-US"/>
              </w:rPr>
            </w:pPr>
            <w:r w:rsidRPr="0071187F">
              <w:rPr>
                <w:highlight w:val="lightGray"/>
                <w:lang w:val="en-US"/>
              </w:rPr>
              <w:t>X</w:t>
            </w: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r>
      <w:tr w:rsidR="0071187F" w:rsidRPr="0071187F" w:rsidTr="00C47184">
        <w:tc>
          <w:tcPr>
            <w:tcW w:w="3577" w:type="dxa"/>
          </w:tcPr>
          <w:p w:rsidR="00AE3D08" w:rsidRPr="0071187F" w:rsidRDefault="00AE3D08" w:rsidP="00C47184">
            <w:pPr>
              <w:pStyle w:val="NormalWeb"/>
              <w:spacing w:after="0"/>
              <w:rPr>
                <w:bCs/>
                <w:highlight w:val="lightGray"/>
                <w:lang w:val="en-US"/>
              </w:rPr>
            </w:pPr>
            <w:r w:rsidRPr="0071187F">
              <w:rPr>
                <w:bCs/>
                <w:highlight w:val="lightGray"/>
                <w:shd w:val="clear" w:color="auto" w:fill="FFFFFF"/>
                <w:lang w:val="en-US"/>
              </w:rPr>
              <w:t xml:space="preserve">Flower density and </w:t>
            </w:r>
            <w:proofErr w:type="spellStart"/>
            <w:r w:rsidRPr="0071187F">
              <w:rPr>
                <w:bCs/>
                <w:highlight w:val="lightGray"/>
                <w:shd w:val="clear" w:color="auto" w:fill="FFFFFF"/>
                <w:lang w:val="en-US"/>
              </w:rPr>
              <w:t>phenology</w:t>
            </w:r>
            <w:proofErr w:type="spellEnd"/>
          </w:p>
        </w:tc>
        <w:tc>
          <w:tcPr>
            <w:tcW w:w="476"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r w:rsidRPr="0071187F">
              <w:rPr>
                <w:highlight w:val="lightGray"/>
                <w:lang w:val="en-US"/>
              </w:rPr>
              <w:t>X</w:t>
            </w:r>
          </w:p>
        </w:tc>
        <w:tc>
          <w:tcPr>
            <w:tcW w:w="567" w:type="dxa"/>
          </w:tcPr>
          <w:p w:rsidR="00AE3D08" w:rsidRPr="0071187F" w:rsidRDefault="00AE3D08" w:rsidP="00C47184">
            <w:pPr>
              <w:pStyle w:val="NormalWeb"/>
              <w:spacing w:after="0"/>
              <w:jc w:val="center"/>
              <w:rPr>
                <w:highlight w:val="lightGray"/>
                <w:lang w:val="en-US"/>
              </w:rPr>
            </w:pPr>
            <w:r w:rsidRPr="0071187F">
              <w:rPr>
                <w:highlight w:val="lightGray"/>
                <w:lang w:val="en-US"/>
              </w:rPr>
              <w:t>X</w:t>
            </w: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r>
      <w:tr w:rsidR="0071187F" w:rsidRPr="00C47184" w:rsidTr="00C47184">
        <w:tc>
          <w:tcPr>
            <w:tcW w:w="3577" w:type="dxa"/>
          </w:tcPr>
          <w:p w:rsidR="00AE3D08" w:rsidRPr="0071187F" w:rsidRDefault="00AE3D08" w:rsidP="00C47184">
            <w:pPr>
              <w:pStyle w:val="NormalWeb"/>
              <w:spacing w:after="0"/>
              <w:rPr>
                <w:highlight w:val="lightGray"/>
                <w:lang w:val="en-US"/>
              </w:rPr>
            </w:pPr>
            <w:r w:rsidRPr="0071187F">
              <w:rPr>
                <w:bCs/>
                <w:highlight w:val="lightGray"/>
                <w:lang w:val="en-US"/>
              </w:rPr>
              <w:t>Crop yield quantity and quality</w:t>
            </w:r>
          </w:p>
        </w:tc>
        <w:tc>
          <w:tcPr>
            <w:tcW w:w="476"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71187F" w:rsidRDefault="00AE3D08" w:rsidP="00C47184">
            <w:pPr>
              <w:pStyle w:val="NormalWeb"/>
              <w:spacing w:after="0"/>
              <w:jc w:val="center"/>
              <w:rPr>
                <w:highlight w:val="lightGray"/>
                <w:lang w:val="en-US"/>
              </w:rPr>
            </w:pPr>
          </w:p>
        </w:tc>
        <w:tc>
          <w:tcPr>
            <w:tcW w:w="567" w:type="dxa"/>
          </w:tcPr>
          <w:p w:rsidR="00AE3D08" w:rsidRPr="00C47184" w:rsidRDefault="00AE3D08" w:rsidP="00C47184">
            <w:pPr>
              <w:pStyle w:val="NormalWeb"/>
              <w:spacing w:after="0"/>
              <w:jc w:val="center"/>
              <w:rPr>
                <w:lang w:val="en-US"/>
              </w:rPr>
            </w:pPr>
            <w:r w:rsidRPr="0071187F">
              <w:rPr>
                <w:highlight w:val="lightGray"/>
                <w:lang w:val="en-US"/>
              </w:rPr>
              <w:t>X</w:t>
            </w:r>
          </w:p>
        </w:tc>
      </w:tr>
    </w:tbl>
    <w:p w:rsidR="00DC7831" w:rsidRDefault="00DC7831" w:rsidP="00DC7831">
      <w:pPr>
        <w:pStyle w:val="NormalWeb"/>
        <w:spacing w:after="0"/>
        <w:rPr>
          <w:lang w:val="en-US"/>
        </w:rPr>
      </w:pPr>
      <w:r>
        <w:rPr>
          <w:b/>
          <w:bCs/>
          <w:lang w:val="en-US"/>
        </w:rPr>
        <w:t>Data sheets</w:t>
      </w:r>
      <w:r>
        <w:rPr>
          <w:lang w:val="en-US"/>
        </w:rPr>
        <w:t xml:space="preserve">: see data sheets attached. These data sheets show the variables to be measured and they are prepared to understand the design and the differences and similarities of this </w:t>
      </w:r>
      <w:r>
        <w:rPr>
          <w:lang w:val="en-US"/>
        </w:rPr>
        <w:lastRenderedPageBreak/>
        <w:t>design to other studies in other countries. The researchers will shorten these data sheets to get better formats for field sampling.</w:t>
      </w:r>
    </w:p>
    <w:p w:rsidR="00DC7831" w:rsidRDefault="00DC7831" w:rsidP="00DC7831">
      <w:pPr>
        <w:pStyle w:val="NormalWeb"/>
        <w:spacing w:after="0"/>
        <w:rPr>
          <w:lang w:val="en-US"/>
        </w:rPr>
      </w:pPr>
      <w:r>
        <w:rPr>
          <w:b/>
          <w:bCs/>
          <w:lang w:val="en-US"/>
        </w:rPr>
        <w:t>More details:</w:t>
      </w:r>
      <w:r>
        <w:rPr>
          <w:lang w:val="en-US"/>
        </w:rPr>
        <w:t xml:space="preserve"> are explained in the "Protocol to detect and assess pollination deficits in crops: a handbook for its use".</w:t>
      </w:r>
    </w:p>
    <w:p w:rsidR="00077094" w:rsidRPr="00DC7831" w:rsidRDefault="00077094">
      <w:pPr>
        <w:rPr>
          <w:lang w:val="en-US"/>
        </w:rPr>
      </w:pPr>
    </w:p>
    <w:sectPr w:rsidR="00077094" w:rsidRPr="00DC7831" w:rsidSect="0007709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05DAE"/>
    <w:multiLevelType w:val="multilevel"/>
    <w:tmpl w:val="783E6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8131E"/>
    <w:multiLevelType w:val="multilevel"/>
    <w:tmpl w:val="A9B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85F9E"/>
    <w:multiLevelType w:val="multilevel"/>
    <w:tmpl w:val="783E6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6D7585"/>
    <w:multiLevelType w:val="multilevel"/>
    <w:tmpl w:val="783E6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4E67DA"/>
    <w:multiLevelType w:val="multilevel"/>
    <w:tmpl w:val="783E6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C7831"/>
    <w:rsid w:val="000043E1"/>
    <w:rsid w:val="00007B81"/>
    <w:rsid w:val="00010FA4"/>
    <w:rsid w:val="00011064"/>
    <w:rsid w:val="000131B4"/>
    <w:rsid w:val="00013568"/>
    <w:rsid w:val="00013A77"/>
    <w:rsid w:val="0001697D"/>
    <w:rsid w:val="00017BFB"/>
    <w:rsid w:val="00020F8D"/>
    <w:rsid w:val="000231EC"/>
    <w:rsid w:val="000272B4"/>
    <w:rsid w:val="00027332"/>
    <w:rsid w:val="00027971"/>
    <w:rsid w:val="000302BA"/>
    <w:rsid w:val="00030826"/>
    <w:rsid w:val="00031E5F"/>
    <w:rsid w:val="000335A1"/>
    <w:rsid w:val="000338BF"/>
    <w:rsid w:val="00033A35"/>
    <w:rsid w:val="00033E72"/>
    <w:rsid w:val="0003427E"/>
    <w:rsid w:val="00040DDD"/>
    <w:rsid w:val="00042112"/>
    <w:rsid w:val="0004355C"/>
    <w:rsid w:val="00043A73"/>
    <w:rsid w:val="00045D90"/>
    <w:rsid w:val="000526AD"/>
    <w:rsid w:val="00054409"/>
    <w:rsid w:val="00054450"/>
    <w:rsid w:val="000560EE"/>
    <w:rsid w:val="000604F8"/>
    <w:rsid w:val="0006153E"/>
    <w:rsid w:val="000653E9"/>
    <w:rsid w:val="000654D4"/>
    <w:rsid w:val="00065A5F"/>
    <w:rsid w:val="00065A95"/>
    <w:rsid w:val="00067E4D"/>
    <w:rsid w:val="00067F4E"/>
    <w:rsid w:val="000726ED"/>
    <w:rsid w:val="0007290A"/>
    <w:rsid w:val="00073B84"/>
    <w:rsid w:val="00073D86"/>
    <w:rsid w:val="000755B9"/>
    <w:rsid w:val="00077094"/>
    <w:rsid w:val="000772B8"/>
    <w:rsid w:val="00081B5C"/>
    <w:rsid w:val="00081E68"/>
    <w:rsid w:val="0008674E"/>
    <w:rsid w:val="0008776C"/>
    <w:rsid w:val="000921D0"/>
    <w:rsid w:val="00092B54"/>
    <w:rsid w:val="000945F6"/>
    <w:rsid w:val="00094D65"/>
    <w:rsid w:val="00096836"/>
    <w:rsid w:val="00096862"/>
    <w:rsid w:val="000A7655"/>
    <w:rsid w:val="000B0338"/>
    <w:rsid w:val="000B2E98"/>
    <w:rsid w:val="000B60CA"/>
    <w:rsid w:val="000C03C5"/>
    <w:rsid w:val="000C17E2"/>
    <w:rsid w:val="000C25F5"/>
    <w:rsid w:val="000C2704"/>
    <w:rsid w:val="000C3012"/>
    <w:rsid w:val="000C5DFC"/>
    <w:rsid w:val="000C5E3F"/>
    <w:rsid w:val="000C68DB"/>
    <w:rsid w:val="000D13A8"/>
    <w:rsid w:val="000D2386"/>
    <w:rsid w:val="000D2AB7"/>
    <w:rsid w:val="000D496E"/>
    <w:rsid w:val="000D7160"/>
    <w:rsid w:val="000E1751"/>
    <w:rsid w:val="000E411A"/>
    <w:rsid w:val="000E4476"/>
    <w:rsid w:val="000E6101"/>
    <w:rsid w:val="000E67E1"/>
    <w:rsid w:val="000E7466"/>
    <w:rsid w:val="000F0DDD"/>
    <w:rsid w:val="000F20CC"/>
    <w:rsid w:val="000F2E8C"/>
    <w:rsid w:val="000F402D"/>
    <w:rsid w:val="000F59DE"/>
    <w:rsid w:val="000F6E13"/>
    <w:rsid w:val="000F7433"/>
    <w:rsid w:val="000F746C"/>
    <w:rsid w:val="00102D99"/>
    <w:rsid w:val="001040D2"/>
    <w:rsid w:val="00104C60"/>
    <w:rsid w:val="00107412"/>
    <w:rsid w:val="00107652"/>
    <w:rsid w:val="0011134D"/>
    <w:rsid w:val="0011225E"/>
    <w:rsid w:val="00112F9E"/>
    <w:rsid w:val="001136A7"/>
    <w:rsid w:val="001139D7"/>
    <w:rsid w:val="00114C95"/>
    <w:rsid w:val="0011615A"/>
    <w:rsid w:val="001165AA"/>
    <w:rsid w:val="00117921"/>
    <w:rsid w:val="0012160F"/>
    <w:rsid w:val="001218EA"/>
    <w:rsid w:val="00122BBF"/>
    <w:rsid w:val="0012539F"/>
    <w:rsid w:val="001275EF"/>
    <w:rsid w:val="00127E03"/>
    <w:rsid w:val="0013111E"/>
    <w:rsid w:val="00131966"/>
    <w:rsid w:val="001325D2"/>
    <w:rsid w:val="00132E62"/>
    <w:rsid w:val="001364DC"/>
    <w:rsid w:val="00143B29"/>
    <w:rsid w:val="0014449D"/>
    <w:rsid w:val="00144651"/>
    <w:rsid w:val="00145BB2"/>
    <w:rsid w:val="00145F35"/>
    <w:rsid w:val="001461DE"/>
    <w:rsid w:val="00153811"/>
    <w:rsid w:val="00154F17"/>
    <w:rsid w:val="00156544"/>
    <w:rsid w:val="00161DAC"/>
    <w:rsid w:val="00164885"/>
    <w:rsid w:val="00165463"/>
    <w:rsid w:val="00165681"/>
    <w:rsid w:val="001673FC"/>
    <w:rsid w:val="00167F4C"/>
    <w:rsid w:val="00174B9D"/>
    <w:rsid w:val="0017522F"/>
    <w:rsid w:val="00176650"/>
    <w:rsid w:val="00180B00"/>
    <w:rsid w:val="00183796"/>
    <w:rsid w:val="00184874"/>
    <w:rsid w:val="00185473"/>
    <w:rsid w:val="001855AA"/>
    <w:rsid w:val="00186EAF"/>
    <w:rsid w:val="00192BF5"/>
    <w:rsid w:val="00193699"/>
    <w:rsid w:val="001949BA"/>
    <w:rsid w:val="00195A6A"/>
    <w:rsid w:val="0019702D"/>
    <w:rsid w:val="001A219E"/>
    <w:rsid w:val="001A3721"/>
    <w:rsid w:val="001A5A67"/>
    <w:rsid w:val="001B324E"/>
    <w:rsid w:val="001B4246"/>
    <w:rsid w:val="001C0B03"/>
    <w:rsid w:val="001C0CF0"/>
    <w:rsid w:val="001C1544"/>
    <w:rsid w:val="001C1CD1"/>
    <w:rsid w:val="001C1F39"/>
    <w:rsid w:val="001C5998"/>
    <w:rsid w:val="001C6C8F"/>
    <w:rsid w:val="001C7D7A"/>
    <w:rsid w:val="001D3E3D"/>
    <w:rsid w:val="001D6430"/>
    <w:rsid w:val="001D74EB"/>
    <w:rsid w:val="001D7DB0"/>
    <w:rsid w:val="001E07DA"/>
    <w:rsid w:val="001E115D"/>
    <w:rsid w:val="001E3081"/>
    <w:rsid w:val="001E5506"/>
    <w:rsid w:val="001E7FCA"/>
    <w:rsid w:val="001F16EA"/>
    <w:rsid w:val="001F60CB"/>
    <w:rsid w:val="001F6B4C"/>
    <w:rsid w:val="002007D6"/>
    <w:rsid w:val="002039E2"/>
    <w:rsid w:val="00206E20"/>
    <w:rsid w:val="00210ABA"/>
    <w:rsid w:val="002121A1"/>
    <w:rsid w:val="002127A5"/>
    <w:rsid w:val="0021281C"/>
    <w:rsid w:val="00213659"/>
    <w:rsid w:val="00217053"/>
    <w:rsid w:val="00220207"/>
    <w:rsid w:val="002216D5"/>
    <w:rsid w:val="00223148"/>
    <w:rsid w:val="002244F4"/>
    <w:rsid w:val="0022497C"/>
    <w:rsid w:val="00226FE2"/>
    <w:rsid w:val="00227A11"/>
    <w:rsid w:val="00233C08"/>
    <w:rsid w:val="002351B0"/>
    <w:rsid w:val="00236C63"/>
    <w:rsid w:val="00241A48"/>
    <w:rsid w:val="002464A7"/>
    <w:rsid w:val="00247232"/>
    <w:rsid w:val="002513DC"/>
    <w:rsid w:val="00252A6F"/>
    <w:rsid w:val="0025397B"/>
    <w:rsid w:val="00254330"/>
    <w:rsid w:val="002547E9"/>
    <w:rsid w:val="0025774B"/>
    <w:rsid w:val="00260E18"/>
    <w:rsid w:val="002618B2"/>
    <w:rsid w:val="00265508"/>
    <w:rsid w:val="0026593A"/>
    <w:rsid w:val="00265C75"/>
    <w:rsid w:val="00271E21"/>
    <w:rsid w:val="002725CE"/>
    <w:rsid w:val="00272CEF"/>
    <w:rsid w:val="00273B44"/>
    <w:rsid w:val="00274452"/>
    <w:rsid w:val="0027504B"/>
    <w:rsid w:val="002750EB"/>
    <w:rsid w:val="002772E1"/>
    <w:rsid w:val="002778CA"/>
    <w:rsid w:val="00277CC5"/>
    <w:rsid w:val="002820B4"/>
    <w:rsid w:val="002839C4"/>
    <w:rsid w:val="0028425A"/>
    <w:rsid w:val="00285469"/>
    <w:rsid w:val="00285CC3"/>
    <w:rsid w:val="00290461"/>
    <w:rsid w:val="00292993"/>
    <w:rsid w:val="00294689"/>
    <w:rsid w:val="0029500C"/>
    <w:rsid w:val="00295D91"/>
    <w:rsid w:val="002962AE"/>
    <w:rsid w:val="002966BF"/>
    <w:rsid w:val="00296BBF"/>
    <w:rsid w:val="00296FAA"/>
    <w:rsid w:val="002974E9"/>
    <w:rsid w:val="00297655"/>
    <w:rsid w:val="002A1182"/>
    <w:rsid w:val="002A25A2"/>
    <w:rsid w:val="002A3861"/>
    <w:rsid w:val="002A4114"/>
    <w:rsid w:val="002A518C"/>
    <w:rsid w:val="002B0D2B"/>
    <w:rsid w:val="002B5C42"/>
    <w:rsid w:val="002B63EA"/>
    <w:rsid w:val="002B7EB8"/>
    <w:rsid w:val="002C05E8"/>
    <w:rsid w:val="002C1D80"/>
    <w:rsid w:val="002C1F09"/>
    <w:rsid w:val="002C21CF"/>
    <w:rsid w:val="002C2481"/>
    <w:rsid w:val="002C5B86"/>
    <w:rsid w:val="002C6793"/>
    <w:rsid w:val="002D032B"/>
    <w:rsid w:val="002D178D"/>
    <w:rsid w:val="002D40BA"/>
    <w:rsid w:val="002D4B57"/>
    <w:rsid w:val="002D546B"/>
    <w:rsid w:val="002D5FB9"/>
    <w:rsid w:val="002D63D2"/>
    <w:rsid w:val="002D7422"/>
    <w:rsid w:val="002E1C9E"/>
    <w:rsid w:val="002E21C2"/>
    <w:rsid w:val="002E3FEE"/>
    <w:rsid w:val="002E79D0"/>
    <w:rsid w:val="002F3559"/>
    <w:rsid w:val="002F5D06"/>
    <w:rsid w:val="00300F0B"/>
    <w:rsid w:val="00302C2B"/>
    <w:rsid w:val="003036BC"/>
    <w:rsid w:val="0030556B"/>
    <w:rsid w:val="003060EC"/>
    <w:rsid w:val="00307A9C"/>
    <w:rsid w:val="00307B96"/>
    <w:rsid w:val="00310F88"/>
    <w:rsid w:val="0031115E"/>
    <w:rsid w:val="00311666"/>
    <w:rsid w:val="00312E25"/>
    <w:rsid w:val="00313D16"/>
    <w:rsid w:val="0031544B"/>
    <w:rsid w:val="003154BE"/>
    <w:rsid w:val="00320B14"/>
    <w:rsid w:val="00321FC4"/>
    <w:rsid w:val="003226A6"/>
    <w:rsid w:val="00323412"/>
    <w:rsid w:val="0032545A"/>
    <w:rsid w:val="00335036"/>
    <w:rsid w:val="00335DB2"/>
    <w:rsid w:val="003373FE"/>
    <w:rsid w:val="00340311"/>
    <w:rsid w:val="00344C85"/>
    <w:rsid w:val="003507BE"/>
    <w:rsid w:val="00361D86"/>
    <w:rsid w:val="003620ED"/>
    <w:rsid w:val="00362232"/>
    <w:rsid w:val="003643C5"/>
    <w:rsid w:val="00364E0C"/>
    <w:rsid w:val="00370E26"/>
    <w:rsid w:val="0037275B"/>
    <w:rsid w:val="00373E46"/>
    <w:rsid w:val="00376D67"/>
    <w:rsid w:val="00377143"/>
    <w:rsid w:val="003810C6"/>
    <w:rsid w:val="00381711"/>
    <w:rsid w:val="00381C4B"/>
    <w:rsid w:val="003863FD"/>
    <w:rsid w:val="00387143"/>
    <w:rsid w:val="0038739A"/>
    <w:rsid w:val="003879FF"/>
    <w:rsid w:val="00394379"/>
    <w:rsid w:val="003A1B2D"/>
    <w:rsid w:val="003A3CAD"/>
    <w:rsid w:val="003A4E98"/>
    <w:rsid w:val="003A5E65"/>
    <w:rsid w:val="003A6708"/>
    <w:rsid w:val="003A7891"/>
    <w:rsid w:val="003A7DD3"/>
    <w:rsid w:val="003B0723"/>
    <w:rsid w:val="003B0B19"/>
    <w:rsid w:val="003B38CB"/>
    <w:rsid w:val="003B3CA1"/>
    <w:rsid w:val="003B4FF8"/>
    <w:rsid w:val="003B6ADD"/>
    <w:rsid w:val="003B7B6C"/>
    <w:rsid w:val="003C0EA4"/>
    <w:rsid w:val="003C0EE7"/>
    <w:rsid w:val="003C2E24"/>
    <w:rsid w:val="003C2FA4"/>
    <w:rsid w:val="003C4764"/>
    <w:rsid w:val="003C4CB8"/>
    <w:rsid w:val="003C6786"/>
    <w:rsid w:val="003D0103"/>
    <w:rsid w:val="003D1A9E"/>
    <w:rsid w:val="003D1AAF"/>
    <w:rsid w:val="003D223C"/>
    <w:rsid w:val="003D296A"/>
    <w:rsid w:val="003D55D5"/>
    <w:rsid w:val="003D6CCF"/>
    <w:rsid w:val="003D7F1E"/>
    <w:rsid w:val="003E093E"/>
    <w:rsid w:val="003E3991"/>
    <w:rsid w:val="003E5469"/>
    <w:rsid w:val="003E5603"/>
    <w:rsid w:val="003E58ED"/>
    <w:rsid w:val="003F1FFD"/>
    <w:rsid w:val="003F3384"/>
    <w:rsid w:val="003F3BCF"/>
    <w:rsid w:val="00402073"/>
    <w:rsid w:val="00403078"/>
    <w:rsid w:val="0040416C"/>
    <w:rsid w:val="00407774"/>
    <w:rsid w:val="00410C83"/>
    <w:rsid w:val="00410CC3"/>
    <w:rsid w:val="00411D8A"/>
    <w:rsid w:val="004137D5"/>
    <w:rsid w:val="00415649"/>
    <w:rsid w:val="004172DF"/>
    <w:rsid w:val="00421458"/>
    <w:rsid w:val="00425465"/>
    <w:rsid w:val="00434ABB"/>
    <w:rsid w:val="00436342"/>
    <w:rsid w:val="00436962"/>
    <w:rsid w:val="00441322"/>
    <w:rsid w:val="004441E2"/>
    <w:rsid w:val="00447624"/>
    <w:rsid w:val="004509E3"/>
    <w:rsid w:val="004515FD"/>
    <w:rsid w:val="004520CB"/>
    <w:rsid w:val="004524FE"/>
    <w:rsid w:val="00452633"/>
    <w:rsid w:val="004533E5"/>
    <w:rsid w:val="00453C89"/>
    <w:rsid w:val="004552E1"/>
    <w:rsid w:val="00456E65"/>
    <w:rsid w:val="004575E6"/>
    <w:rsid w:val="00461DD7"/>
    <w:rsid w:val="004622C5"/>
    <w:rsid w:val="00462C2E"/>
    <w:rsid w:val="004649BE"/>
    <w:rsid w:val="004650B8"/>
    <w:rsid w:val="00465693"/>
    <w:rsid w:val="00465881"/>
    <w:rsid w:val="0046751E"/>
    <w:rsid w:val="00467596"/>
    <w:rsid w:val="00474B24"/>
    <w:rsid w:val="0047513D"/>
    <w:rsid w:val="00475168"/>
    <w:rsid w:val="004758BF"/>
    <w:rsid w:val="0047615D"/>
    <w:rsid w:val="00476D30"/>
    <w:rsid w:val="0047711F"/>
    <w:rsid w:val="004824D8"/>
    <w:rsid w:val="00484641"/>
    <w:rsid w:val="00485641"/>
    <w:rsid w:val="00487469"/>
    <w:rsid w:val="00493E4A"/>
    <w:rsid w:val="0049580B"/>
    <w:rsid w:val="004A5096"/>
    <w:rsid w:val="004A694A"/>
    <w:rsid w:val="004A7BB2"/>
    <w:rsid w:val="004B041A"/>
    <w:rsid w:val="004B0A91"/>
    <w:rsid w:val="004B10AC"/>
    <w:rsid w:val="004B4584"/>
    <w:rsid w:val="004B4CFC"/>
    <w:rsid w:val="004C0873"/>
    <w:rsid w:val="004C098D"/>
    <w:rsid w:val="004C26B4"/>
    <w:rsid w:val="004C3784"/>
    <w:rsid w:val="004D32B7"/>
    <w:rsid w:val="004D402E"/>
    <w:rsid w:val="004D41A1"/>
    <w:rsid w:val="004E00BD"/>
    <w:rsid w:val="004E302E"/>
    <w:rsid w:val="004E3195"/>
    <w:rsid w:val="004E5268"/>
    <w:rsid w:val="004E6957"/>
    <w:rsid w:val="004E7B58"/>
    <w:rsid w:val="004F04EA"/>
    <w:rsid w:val="004F5005"/>
    <w:rsid w:val="004F6166"/>
    <w:rsid w:val="004F6F7C"/>
    <w:rsid w:val="004F7ADF"/>
    <w:rsid w:val="004F7F3C"/>
    <w:rsid w:val="00504956"/>
    <w:rsid w:val="00505EDD"/>
    <w:rsid w:val="005068A1"/>
    <w:rsid w:val="00510157"/>
    <w:rsid w:val="00510452"/>
    <w:rsid w:val="00511036"/>
    <w:rsid w:val="0051123B"/>
    <w:rsid w:val="0051139F"/>
    <w:rsid w:val="00511463"/>
    <w:rsid w:val="0051236D"/>
    <w:rsid w:val="00513F43"/>
    <w:rsid w:val="00515301"/>
    <w:rsid w:val="0051755F"/>
    <w:rsid w:val="00517A94"/>
    <w:rsid w:val="00521672"/>
    <w:rsid w:val="00522C10"/>
    <w:rsid w:val="005236B1"/>
    <w:rsid w:val="005239EF"/>
    <w:rsid w:val="005252B6"/>
    <w:rsid w:val="005272D6"/>
    <w:rsid w:val="0053133A"/>
    <w:rsid w:val="00532874"/>
    <w:rsid w:val="00534082"/>
    <w:rsid w:val="00536184"/>
    <w:rsid w:val="00536BF5"/>
    <w:rsid w:val="00541328"/>
    <w:rsid w:val="0055124A"/>
    <w:rsid w:val="00553450"/>
    <w:rsid w:val="00556CBA"/>
    <w:rsid w:val="00557476"/>
    <w:rsid w:val="00557856"/>
    <w:rsid w:val="0056285F"/>
    <w:rsid w:val="00563A76"/>
    <w:rsid w:val="0056498F"/>
    <w:rsid w:val="0056598D"/>
    <w:rsid w:val="005710AB"/>
    <w:rsid w:val="005720CB"/>
    <w:rsid w:val="0057214A"/>
    <w:rsid w:val="005726A6"/>
    <w:rsid w:val="005728BB"/>
    <w:rsid w:val="00572F5D"/>
    <w:rsid w:val="0057569A"/>
    <w:rsid w:val="00582C51"/>
    <w:rsid w:val="00583BEB"/>
    <w:rsid w:val="00585F9C"/>
    <w:rsid w:val="00591294"/>
    <w:rsid w:val="00592FBC"/>
    <w:rsid w:val="00593487"/>
    <w:rsid w:val="005942EC"/>
    <w:rsid w:val="005A049B"/>
    <w:rsid w:val="005A08FC"/>
    <w:rsid w:val="005A1C38"/>
    <w:rsid w:val="005A578B"/>
    <w:rsid w:val="005B121F"/>
    <w:rsid w:val="005B1BD6"/>
    <w:rsid w:val="005B1D74"/>
    <w:rsid w:val="005B36B7"/>
    <w:rsid w:val="005B4333"/>
    <w:rsid w:val="005B5C55"/>
    <w:rsid w:val="005C17A7"/>
    <w:rsid w:val="005C491E"/>
    <w:rsid w:val="005D19B2"/>
    <w:rsid w:val="005D368A"/>
    <w:rsid w:val="005D40C4"/>
    <w:rsid w:val="005D7BF1"/>
    <w:rsid w:val="005E08D7"/>
    <w:rsid w:val="005E1F4E"/>
    <w:rsid w:val="005E2905"/>
    <w:rsid w:val="005E3AA7"/>
    <w:rsid w:val="005E6222"/>
    <w:rsid w:val="005F041F"/>
    <w:rsid w:val="005F10B2"/>
    <w:rsid w:val="005F1EA8"/>
    <w:rsid w:val="005F2712"/>
    <w:rsid w:val="005F2D9F"/>
    <w:rsid w:val="005F79C0"/>
    <w:rsid w:val="006006BE"/>
    <w:rsid w:val="006024AE"/>
    <w:rsid w:val="0060362F"/>
    <w:rsid w:val="00605E58"/>
    <w:rsid w:val="00606DE4"/>
    <w:rsid w:val="00606FE0"/>
    <w:rsid w:val="00607FB5"/>
    <w:rsid w:val="0061428B"/>
    <w:rsid w:val="0061685F"/>
    <w:rsid w:val="00621601"/>
    <w:rsid w:val="00622E55"/>
    <w:rsid w:val="0062443C"/>
    <w:rsid w:val="006262AA"/>
    <w:rsid w:val="00626D76"/>
    <w:rsid w:val="006274AD"/>
    <w:rsid w:val="00634B13"/>
    <w:rsid w:val="00635B19"/>
    <w:rsid w:val="00636343"/>
    <w:rsid w:val="00637ABD"/>
    <w:rsid w:val="00642053"/>
    <w:rsid w:val="00645AD5"/>
    <w:rsid w:val="00645CA9"/>
    <w:rsid w:val="00650155"/>
    <w:rsid w:val="00651D72"/>
    <w:rsid w:val="006527FD"/>
    <w:rsid w:val="00656672"/>
    <w:rsid w:val="00656AFC"/>
    <w:rsid w:val="0065735B"/>
    <w:rsid w:val="00662073"/>
    <w:rsid w:val="00663C22"/>
    <w:rsid w:val="00665C5C"/>
    <w:rsid w:val="00667EAF"/>
    <w:rsid w:val="00671289"/>
    <w:rsid w:val="00673074"/>
    <w:rsid w:val="0067537D"/>
    <w:rsid w:val="006763B1"/>
    <w:rsid w:val="00676E2D"/>
    <w:rsid w:val="00680FBF"/>
    <w:rsid w:val="00685EE2"/>
    <w:rsid w:val="006869FE"/>
    <w:rsid w:val="00686D66"/>
    <w:rsid w:val="006871C2"/>
    <w:rsid w:val="00690EB5"/>
    <w:rsid w:val="006942DC"/>
    <w:rsid w:val="00695616"/>
    <w:rsid w:val="00695E00"/>
    <w:rsid w:val="006A0814"/>
    <w:rsid w:val="006A1C3C"/>
    <w:rsid w:val="006A34F9"/>
    <w:rsid w:val="006A4F98"/>
    <w:rsid w:val="006A7D68"/>
    <w:rsid w:val="006B21DA"/>
    <w:rsid w:val="006B28E9"/>
    <w:rsid w:val="006B4541"/>
    <w:rsid w:val="006B7D2C"/>
    <w:rsid w:val="006C0136"/>
    <w:rsid w:val="006C104B"/>
    <w:rsid w:val="006C1078"/>
    <w:rsid w:val="006C580C"/>
    <w:rsid w:val="006D02CE"/>
    <w:rsid w:val="006D1730"/>
    <w:rsid w:val="006D1F40"/>
    <w:rsid w:val="006D427F"/>
    <w:rsid w:val="006D6010"/>
    <w:rsid w:val="006E079A"/>
    <w:rsid w:val="006E1A3E"/>
    <w:rsid w:val="006E2E6E"/>
    <w:rsid w:val="006E4F5A"/>
    <w:rsid w:val="006E5980"/>
    <w:rsid w:val="006E5B52"/>
    <w:rsid w:val="006E6943"/>
    <w:rsid w:val="006F0777"/>
    <w:rsid w:val="006F0B5D"/>
    <w:rsid w:val="006F400C"/>
    <w:rsid w:val="006F4549"/>
    <w:rsid w:val="006F4C23"/>
    <w:rsid w:val="006F52B9"/>
    <w:rsid w:val="006F6928"/>
    <w:rsid w:val="007023AC"/>
    <w:rsid w:val="00702F17"/>
    <w:rsid w:val="00703A27"/>
    <w:rsid w:val="00703C89"/>
    <w:rsid w:val="00705159"/>
    <w:rsid w:val="0070727C"/>
    <w:rsid w:val="007073DB"/>
    <w:rsid w:val="00707D55"/>
    <w:rsid w:val="00710327"/>
    <w:rsid w:val="00710370"/>
    <w:rsid w:val="0071187F"/>
    <w:rsid w:val="00712263"/>
    <w:rsid w:val="007155D9"/>
    <w:rsid w:val="0071752D"/>
    <w:rsid w:val="007220B4"/>
    <w:rsid w:val="007224C9"/>
    <w:rsid w:val="0072350E"/>
    <w:rsid w:val="00724272"/>
    <w:rsid w:val="0072623D"/>
    <w:rsid w:val="00730413"/>
    <w:rsid w:val="00731F64"/>
    <w:rsid w:val="00732E09"/>
    <w:rsid w:val="00735432"/>
    <w:rsid w:val="00735684"/>
    <w:rsid w:val="00735F93"/>
    <w:rsid w:val="00736287"/>
    <w:rsid w:val="00737A75"/>
    <w:rsid w:val="00737D40"/>
    <w:rsid w:val="00742DA7"/>
    <w:rsid w:val="00742FFA"/>
    <w:rsid w:val="007443E1"/>
    <w:rsid w:val="00744F20"/>
    <w:rsid w:val="0074502F"/>
    <w:rsid w:val="00745C46"/>
    <w:rsid w:val="0075148F"/>
    <w:rsid w:val="0075203E"/>
    <w:rsid w:val="00754F74"/>
    <w:rsid w:val="00755D35"/>
    <w:rsid w:val="00756882"/>
    <w:rsid w:val="00756F58"/>
    <w:rsid w:val="00762DAE"/>
    <w:rsid w:val="007642F9"/>
    <w:rsid w:val="0076497B"/>
    <w:rsid w:val="00765980"/>
    <w:rsid w:val="00765E38"/>
    <w:rsid w:val="00767914"/>
    <w:rsid w:val="007715CD"/>
    <w:rsid w:val="0077188A"/>
    <w:rsid w:val="00772335"/>
    <w:rsid w:val="00774BEE"/>
    <w:rsid w:val="00774E47"/>
    <w:rsid w:val="00774ED0"/>
    <w:rsid w:val="00776426"/>
    <w:rsid w:val="007779E9"/>
    <w:rsid w:val="00777C49"/>
    <w:rsid w:val="00782262"/>
    <w:rsid w:val="0078344E"/>
    <w:rsid w:val="007834B6"/>
    <w:rsid w:val="00790CB7"/>
    <w:rsid w:val="007915DC"/>
    <w:rsid w:val="007928AA"/>
    <w:rsid w:val="007942EC"/>
    <w:rsid w:val="00795303"/>
    <w:rsid w:val="0079780C"/>
    <w:rsid w:val="007978CE"/>
    <w:rsid w:val="007A3C77"/>
    <w:rsid w:val="007A5313"/>
    <w:rsid w:val="007B03C0"/>
    <w:rsid w:val="007B3F0E"/>
    <w:rsid w:val="007B53CE"/>
    <w:rsid w:val="007C1F23"/>
    <w:rsid w:val="007C2F7A"/>
    <w:rsid w:val="007C335D"/>
    <w:rsid w:val="007C423A"/>
    <w:rsid w:val="007C442B"/>
    <w:rsid w:val="007C4D09"/>
    <w:rsid w:val="007C5300"/>
    <w:rsid w:val="007D0F11"/>
    <w:rsid w:val="007D108E"/>
    <w:rsid w:val="007D186A"/>
    <w:rsid w:val="007D19EF"/>
    <w:rsid w:val="007D2349"/>
    <w:rsid w:val="007D2B0E"/>
    <w:rsid w:val="007D4D7A"/>
    <w:rsid w:val="007D6800"/>
    <w:rsid w:val="007D6B1E"/>
    <w:rsid w:val="007E1BA5"/>
    <w:rsid w:val="007E1FBE"/>
    <w:rsid w:val="007E25C0"/>
    <w:rsid w:val="007E32AF"/>
    <w:rsid w:val="007E5334"/>
    <w:rsid w:val="007E5B1D"/>
    <w:rsid w:val="007E77DB"/>
    <w:rsid w:val="007F3CB6"/>
    <w:rsid w:val="007F3E8C"/>
    <w:rsid w:val="007F486D"/>
    <w:rsid w:val="007F59B8"/>
    <w:rsid w:val="007F5E61"/>
    <w:rsid w:val="007F5F62"/>
    <w:rsid w:val="007F6C92"/>
    <w:rsid w:val="00804CB9"/>
    <w:rsid w:val="00804FB7"/>
    <w:rsid w:val="0080617D"/>
    <w:rsid w:val="00806A55"/>
    <w:rsid w:val="008117AA"/>
    <w:rsid w:val="00811FEC"/>
    <w:rsid w:val="00812178"/>
    <w:rsid w:val="00812614"/>
    <w:rsid w:val="00813147"/>
    <w:rsid w:val="00814F6F"/>
    <w:rsid w:val="00815863"/>
    <w:rsid w:val="00820FF8"/>
    <w:rsid w:val="00821B45"/>
    <w:rsid w:val="00822574"/>
    <w:rsid w:val="008231C0"/>
    <w:rsid w:val="00824877"/>
    <w:rsid w:val="00835962"/>
    <w:rsid w:val="00836AE9"/>
    <w:rsid w:val="00836D48"/>
    <w:rsid w:val="00837EBB"/>
    <w:rsid w:val="0084097F"/>
    <w:rsid w:val="00840F2D"/>
    <w:rsid w:val="00842876"/>
    <w:rsid w:val="00847EC3"/>
    <w:rsid w:val="00850B60"/>
    <w:rsid w:val="00850E21"/>
    <w:rsid w:val="0085162D"/>
    <w:rsid w:val="0085191A"/>
    <w:rsid w:val="00852B21"/>
    <w:rsid w:val="008569CA"/>
    <w:rsid w:val="00864FEC"/>
    <w:rsid w:val="008659D2"/>
    <w:rsid w:val="008670DA"/>
    <w:rsid w:val="0087528A"/>
    <w:rsid w:val="00875D95"/>
    <w:rsid w:val="008809B9"/>
    <w:rsid w:val="0088142B"/>
    <w:rsid w:val="0088218B"/>
    <w:rsid w:val="008823E8"/>
    <w:rsid w:val="008847B6"/>
    <w:rsid w:val="008852E5"/>
    <w:rsid w:val="0088782B"/>
    <w:rsid w:val="00891A07"/>
    <w:rsid w:val="008924E1"/>
    <w:rsid w:val="008932EA"/>
    <w:rsid w:val="00894A89"/>
    <w:rsid w:val="00894F7B"/>
    <w:rsid w:val="00896737"/>
    <w:rsid w:val="00896D63"/>
    <w:rsid w:val="00897562"/>
    <w:rsid w:val="008A0F30"/>
    <w:rsid w:val="008A1AF9"/>
    <w:rsid w:val="008A3766"/>
    <w:rsid w:val="008A497F"/>
    <w:rsid w:val="008A5C4A"/>
    <w:rsid w:val="008B28C4"/>
    <w:rsid w:val="008B43B9"/>
    <w:rsid w:val="008B4689"/>
    <w:rsid w:val="008B5481"/>
    <w:rsid w:val="008B5B69"/>
    <w:rsid w:val="008B65CD"/>
    <w:rsid w:val="008C0AA5"/>
    <w:rsid w:val="008C0BA9"/>
    <w:rsid w:val="008C1AA1"/>
    <w:rsid w:val="008C2B20"/>
    <w:rsid w:val="008C2EF8"/>
    <w:rsid w:val="008C4742"/>
    <w:rsid w:val="008C4FFF"/>
    <w:rsid w:val="008C6990"/>
    <w:rsid w:val="008C7171"/>
    <w:rsid w:val="008D0277"/>
    <w:rsid w:val="008D2A57"/>
    <w:rsid w:val="008D3900"/>
    <w:rsid w:val="008E148B"/>
    <w:rsid w:val="008E4D40"/>
    <w:rsid w:val="008E5C8A"/>
    <w:rsid w:val="008E66A4"/>
    <w:rsid w:val="008E6B7D"/>
    <w:rsid w:val="008E7555"/>
    <w:rsid w:val="008F0408"/>
    <w:rsid w:val="008F27D9"/>
    <w:rsid w:val="008F3F49"/>
    <w:rsid w:val="008F4930"/>
    <w:rsid w:val="008F75EB"/>
    <w:rsid w:val="00900114"/>
    <w:rsid w:val="009022D3"/>
    <w:rsid w:val="0090317C"/>
    <w:rsid w:val="009034A1"/>
    <w:rsid w:val="00904263"/>
    <w:rsid w:val="009046E7"/>
    <w:rsid w:val="00910262"/>
    <w:rsid w:val="00910A52"/>
    <w:rsid w:val="009110B4"/>
    <w:rsid w:val="0091216A"/>
    <w:rsid w:val="009128A3"/>
    <w:rsid w:val="009133E2"/>
    <w:rsid w:val="00913C84"/>
    <w:rsid w:val="00920C1B"/>
    <w:rsid w:val="0092230E"/>
    <w:rsid w:val="00926768"/>
    <w:rsid w:val="0092724A"/>
    <w:rsid w:val="00930944"/>
    <w:rsid w:val="009318FE"/>
    <w:rsid w:val="00933540"/>
    <w:rsid w:val="00936562"/>
    <w:rsid w:val="009369E1"/>
    <w:rsid w:val="00940D1C"/>
    <w:rsid w:val="0094377C"/>
    <w:rsid w:val="009442CF"/>
    <w:rsid w:val="00946127"/>
    <w:rsid w:val="00946583"/>
    <w:rsid w:val="00953094"/>
    <w:rsid w:val="00953E31"/>
    <w:rsid w:val="009570F1"/>
    <w:rsid w:val="0095782A"/>
    <w:rsid w:val="00960F33"/>
    <w:rsid w:val="0096315A"/>
    <w:rsid w:val="0096339F"/>
    <w:rsid w:val="00963491"/>
    <w:rsid w:val="0096794C"/>
    <w:rsid w:val="00970F18"/>
    <w:rsid w:val="0097188A"/>
    <w:rsid w:val="00972264"/>
    <w:rsid w:val="0097288E"/>
    <w:rsid w:val="009728EC"/>
    <w:rsid w:val="0097560D"/>
    <w:rsid w:val="00975A9A"/>
    <w:rsid w:val="00981F2B"/>
    <w:rsid w:val="00982D9C"/>
    <w:rsid w:val="0098398E"/>
    <w:rsid w:val="00983CE4"/>
    <w:rsid w:val="00983E6E"/>
    <w:rsid w:val="00986329"/>
    <w:rsid w:val="00986E8C"/>
    <w:rsid w:val="00987E47"/>
    <w:rsid w:val="0099043E"/>
    <w:rsid w:val="0099104B"/>
    <w:rsid w:val="00993938"/>
    <w:rsid w:val="00995508"/>
    <w:rsid w:val="009A49DB"/>
    <w:rsid w:val="009A6993"/>
    <w:rsid w:val="009A7771"/>
    <w:rsid w:val="009A7C3B"/>
    <w:rsid w:val="009B36BE"/>
    <w:rsid w:val="009B3A22"/>
    <w:rsid w:val="009B4FDA"/>
    <w:rsid w:val="009B630F"/>
    <w:rsid w:val="009C1C26"/>
    <w:rsid w:val="009C1F68"/>
    <w:rsid w:val="009C2C25"/>
    <w:rsid w:val="009C31D1"/>
    <w:rsid w:val="009C36A6"/>
    <w:rsid w:val="009C38D1"/>
    <w:rsid w:val="009C3B5A"/>
    <w:rsid w:val="009C3C09"/>
    <w:rsid w:val="009C3D10"/>
    <w:rsid w:val="009C7F38"/>
    <w:rsid w:val="009D174F"/>
    <w:rsid w:val="009D3FBE"/>
    <w:rsid w:val="009D541D"/>
    <w:rsid w:val="009D5720"/>
    <w:rsid w:val="009D58CB"/>
    <w:rsid w:val="009D5E0E"/>
    <w:rsid w:val="009E0A9C"/>
    <w:rsid w:val="009E22FB"/>
    <w:rsid w:val="009E59ED"/>
    <w:rsid w:val="009F29D8"/>
    <w:rsid w:val="009F5CC1"/>
    <w:rsid w:val="00A007B9"/>
    <w:rsid w:val="00A04D87"/>
    <w:rsid w:val="00A052C6"/>
    <w:rsid w:val="00A068DA"/>
    <w:rsid w:val="00A07F6B"/>
    <w:rsid w:val="00A10942"/>
    <w:rsid w:val="00A109B3"/>
    <w:rsid w:val="00A1206C"/>
    <w:rsid w:val="00A12A2A"/>
    <w:rsid w:val="00A13FF1"/>
    <w:rsid w:val="00A14298"/>
    <w:rsid w:val="00A16B36"/>
    <w:rsid w:val="00A17D1C"/>
    <w:rsid w:val="00A20AE9"/>
    <w:rsid w:val="00A210FF"/>
    <w:rsid w:val="00A263E1"/>
    <w:rsid w:val="00A269F5"/>
    <w:rsid w:val="00A30CBA"/>
    <w:rsid w:val="00A3146D"/>
    <w:rsid w:val="00A326F7"/>
    <w:rsid w:val="00A35001"/>
    <w:rsid w:val="00A40612"/>
    <w:rsid w:val="00A40E30"/>
    <w:rsid w:val="00A44C48"/>
    <w:rsid w:val="00A514CC"/>
    <w:rsid w:val="00A51CFB"/>
    <w:rsid w:val="00A54147"/>
    <w:rsid w:val="00A546B6"/>
    <w:rsid w:val="00A57E9D"/>
    <w:rsid w:val="00A60850"/>
    <w:rsid w:val="00A62292"/>
    <w:rsid w:val="00A62574"/>
    <w:rsid w:val="00A67E7B"/>
    <w:rsid w:val="00A71D4D"/>
    <w:rsid w:val="00A7295F"/>
    <w:rsid w:val="00A7350A"/>
    <w:rsid w:val="00A7445D"/>
    <w:rsid w:val="00A75370"/>
    <w:rsid w:val="00A82389"/>
    <w:rsid w:val="00A83403"/>
    <w:rsid w:val="00A84079"/>
    <w:rsid w:val="00A852F6"/>
    <w:rsid w:val="00A90D58"/>
    <w:rsid w:val="00A910CE"/>
    <w:rsid w:val="00A91A51"/>
    <w:rsid w:val="00A9240E"/>
    <w:rsid w:val="00A93B96"/>
    <w:rsid w:val="00AA1F38"/>
    <w:rsid w:val="00AA29CA"/>
    <w:rsid w:val="00AA7830"/>
    <w:rsid w:val="00AB00EA"/>
    <w:rsid w:val="00AB2361"/>
    <w:rsid w:val="00AB5445"/>
    <w:rsid w:val="00AB6D6A"/>
    <w:rsid w:val="00AC0A72"/>
    <w:rsid w:val="00AC68AF"/>
    <w:rsid w:val="00AC6E41"/>
    <w:rsid w:val="00AC72E9"/>
    <w:rsid w:val="00AD4E48"/>
    <w:rsid w:val="00AD51AF"/>
    <w:rsid w:val="00AD51DE"/>
    <w:rsid w:val="00AD5EF4"/>
    <w:rsid w:val="00AE396C"/>
    <w:rsid w:val="00AE3D08"/>
    <w:rsid w:val="00AE5A12"/>
    <w:rsid w:val="00AF0C26"/>
    <w:rsid w:val="00AF4347"/>
    <w:rsid w:val="00AF4764"/>
    <w:rsid w:val="00AF53EB"/>
    <w:rsid w:val="00AF5590"/>
    <w:rsid w:val="00AF7B65"/>
    <w:rsid w:val="00B00FA5"/>
    <w:rsid w:val="00B01034"/>
    <w:rsid w:val="00B01C0E"/>
    <w:rsid w:val="00B01C42"/>
    <w:rsid w:val="00B042FF"/>
    <w:rsid w:val="00B056D5"/>
    <w:rsid w:val="00B06031"/>
    <w:rsid w:val="00B10D97"/>
    <w:rsid w:val="00B227B3"/>
    <w:rsid w:val="00B23570"/>
    <w:rsid w:val="00B23D0B"/>
    <w:rsid w:val="00B24904"/>
    <w:rsid w:val="00B250E5"/>
    <w:rsid w:val="00B26E7E"/>
    <w:rsid w:val="00B27B89"/>
    <w:rsid w:val="00B3127A"/>
    <w:rsid w:val="00B3232F"/>
    <w:rsid w:val="00B32A2F"/>
    <w:rsid w:val="00B32FCA"/>
    <w:rsid w:val="00B3391F"/>
    <w:rsid w:val="00B33B3D"/>
    <w:rsid w:val="00B34042"/>
    <w:rsid w:val="00B43082"/>
    <w:rsid w:val="00B43B3A"/>
    <w:rsid w:val="00B456FD"/>
    <w:rsid w:val="00B46E03"/>
    <w:rsid w:val="00B47CD9"/>
    <w:rsid w:val="00B47FA4"/>
    <w:rsid w:val="00B53149"/>
    <w:rsid w:val="00B53E3A"/>
    <w:rsid w:val="00B54FF4"/>
    <w:rsid w:val="00B551EC"/>
    <w:rsid w:val="00B56D33"/>
    <w:rsid w:val="00B6064D"/>
    <w:rsid w:val="00B61C42"/>
    <w:rsid w:val="00B61EA3"/>
    <w:rsid w:val="00B62063"/>
    <w:rsid w:val="00B620F6"/>
    <w:rsid w:val="00B64487"/>
    <w:rsid w:val="00B645D8"/>
    <w:rsid w:val="00B659A3"/>
    <w:rsid w:val="00B66BA9"/>
    <w:rsid w:val="00B7032B"/>
    <w:rsid w:val="00B72930"/>
    <w:rsid w:val="00B72D1F"/>
    <w:rsid w:val="00B738B3"/>
    <w:rsid w:val="00B74111"/>
    <w:rsid w:val="00B74119"/>
    <w:rsid w:val="00B74B67"/>
    <w:rsid w:val="00B7667D"/>
    <w:rsid w:val="00B77495"/>
    <w:rsid w:val="00B81430"/>
    <w:rsid w:val="00B82CB3"/>
    <w:rsid w:val="00B8335C"/>
    <w:rsid w:val="00B838BB"/>
    <w:rsid w:val="00B844A5"/>
    <w:rsid w:val="00B848C2"/>
    <w:rsid w:val="00B870EE"/>
    <w:rsid w:val="00B91D14"/>
    <w:rsid w:val="00B91D90"/>
    <w:rsid w:val="00B925CE"/>
    <w:rsid w:val="00B93AEC"/>
    <w:rsid w:val="00B93DAD"/>
    <w:rsid w:val="00B95AB6"/>
    <w:rsid w:val="00B95CDE"/>
    <w:rsid w:val="00BA08CD"/>
    <w:rsid w:val="00BA70B8"/>
    <w:rsid w:val="00BA7465"/>
    <w:rsid w:val="00BB46DF"/>
    <w:rsid w:val="00BB5986"/>
    <w:rsid w:val="00BB5FA7"/>
    <w:rsid w:val="00BB6BAF"/>
    <w:rsid w:val="00BB7164"/>
    <w:rsid w:val="00BC18A4"/>
    <w:rsid w:val="00BC3F11"/>
    <w:rsid w:val="00BC49D2"/>
    <w:rsid w:val="00BC5485"/>
    <w:rsid w:val="00BC6588"/>
    <w:rsid w:val="00BD0E03"/>
    <w:rsid w:val="00BD12B1"/>
    <w:rsid w:val="00BD1449"/>
    <w:rsid w:val="00BD159C"/>
    <w:rsid w:val="00BD22F3"/>
    <w:rsid w:val="00BD313B"/>
    <w:rsid w:val="00BD3BC1"/>
    <w:rsid w:val="00BD3D6A"/>
    <w:rsid w:val="00BD4324"/>
    <w:rsid w:val="00BD563D"/>
    <w:rsid w:val="00BD5BFF"/>
    <w:rsid w:val="00BE0621"/>
    <w:rsid w:val="00BE0B6C"/>
    <w:rsid w:val="00BE0F65"/>
    <w:rsid w:val="00BE1215"/>
    <w:rsid w:val="00BE1A6C"/>
    <w:rsid w:val="00BE5661"/>
    <w:rsid w:val="00BE5C4D"/>
    <w:rsid w:val="00BE647A"/>
    <w:rsid w:val="00BF1622"/>
    <w:rsid w:val="00BF4341"/>
    <w:rsid w:val="00BF5DFF"/>
    <w:rsid w:val="00BF6862"/>
    <w:rsid w:val="00BF6A05"/>
    <w:rsid w:val="00BF770F"/>
    <w:rsid w:val="00BF77E3"/>
    <w:rsid w:val="00C02524"/>
    <w:rsid w:val="00C025A1"/>
    <w:rsid w:val="00C0281B"/>
    <w:rsid w:val="00C02A9D"/>
    <w:rsid w:val="00C03214"/>
    <w:rsid w:val="00C041C4"/>
    <w:rsid w:val="00C04E13"/>
    <w:rsid w:val="00C06CBD"/>
    <w:rsid w:val="00C0742E"/>
    <w:rsid w:val="00C07B3C"/>
    <w:rsid w:val="00C12260"/>
    <w:rsid w:val="00C146EE"/>
    <w:rsid w:val="00C14FA1"/>
    <w:rsid w:val="00C15D86"/>
    <w:rsid w:val="00C2310C"/>
    <w:rsid w:val="00C2412F"/>
    <w:rsid w:val="00C2679A"/>
    <w:rsid w:val="00C26FE4"/>
    <w:rsid w:val="00C27C36"/>
    <w:rsid w:val="00C27EB2"/>
    <w:rsid w:val="00C31896"/>
    <w:rsid w:val="00C328CC"/>
    <w:rsid w:val="00C33B27"/>
    <w:rsid w:val="00C36F62"/>
    <w:rsid w:val="00C376E8"/>
    <w:rsid w:val="00C40487"/>
    <w:rsid w:val="00C4194D"/>
    <w:rsid w:val="00C43578"/>
    <w:rsid w:val="00C47184"/>
    <w:rsid w:val="00C504F5"/>
    <w:rsid w:val="00C51705"/>
    <w:rsid w:val="00C51A1D"/>
    <w:rsid w:val="00C526DA"/>
    <w:rsid w:val="00C52A72"/>
    <w:rsid w:val="00C575E1"/>
    <w:rsid w:val="00C577FE"/>
    <w:rsid w:val="00C57D96"/>
    <w:rsid w:val="00C6109A"/>
    <w:rsid w:val="00C627C2"/>
    <w:rsid w:val="00C62A6E"/>
    <w:rsid w:val="00C639DC"/>
    <w:rsid w:val="00C63E67"/>
    <w:rsid w:val="00C65158"/>
    <w:rsid w:val="00C677E6"/>
    <w:rsid w:val="00C72454"/>
    <w:rsid w:val="00C7353D"/>
    <w:rsid w:val="00C746C4"/>
    <w:rsid w:val="00C75CED"/>
    <w:rsid w:val="00C75DF6"/>
    <w:rsid w:val="00C76FD7"/>
    <w:rsid w:val="00C811DB"/>
    <w:rsid w:val="00C81733"/>
    <w:rsid w:val="00C817D9"/>
    <w:rsid w:val="00C84E48"/>
    <w:rsid w:val="00C8541E"/>
    <w:rsid w:val="00C8666D"/>
    <w:rsid w:val="00C90235"/>
    <w:rsid w:val="00C91697"/>
    <w:rsid w:val="00C91BF9"/>
    <w:rsid w:val="00C91DEA"/>
    <w:rsid w:val="00C93124"/>
    <w:rsid w:val="00C9347A"/>
    <w:rsid w:val="00C9397D"/>
    <w:rsid w:val="00CA10A2"/>
    <w:rsid w:val="00CA17D0"/>
    <w:rsid w:val="00CA1FD7"/>
    <w:rsid w:val="00CA3296"/>
    <w:rsid w:val="00CA5F5A"/>
    <w:rsid w:val="00CB2BB3"/>
    <w:rsid w:val="00CB388D"/>
    <w:rsid w:val="00CB3B56"/>
    <w:rsid w:val="00CB5E2C"/>
    <w:rsid w:val="00CC4B68"/>
    <w:rsid w:val="00CC69D9"/>
    <w:rsid w:val="00CD0A3B"/>
    <w:rsid w:val="00CD0DA9"/>
    <w:rsid w:val="00CD1144"/>
    <w:rsid w:val="00CD242D"/>
    <w:rsid w:val="00CD2F1D"/>
    <w:rsid w:val="00CD6898"/>
    <w:rsid w:val="00CD6FA9"/>
    <w:rsid w:val="00CE0424"/>
    <w:rsid w:val="00CE062D"/>
    <w:rsid w:val="00CE4DFC"/>
    <w:rsid w:val="00CE5EFF"/>
    <w:rsid w:val="00CF1385"/>
    <w:rsid w:val="00CF281C"/>
    <w:rsid w:val="00CF3C8A"/>
    <w:rsid w:val="00CF40B0"/>
    <w:rsid w:val="00CF5E60"/>
    <w:rsid w:val="00CF7486"/>
    <w:rsid w:val="00CF7B35"/>
    <w:rsid w:val="00D0339D"/>
    <w:rsid w:val="00D04394"/>
    <w:rsid w:val="00D04998"/>
    <w:rsid w:val="00D07369"/>
    <w:rsid w:val="00D10DD7"/>
    <w:rsid w:val="00D1281F"/>
    <w:rsid w:val="00D1403C"/>
    <w:rsid w:val="00D1415B"/>
    <w:rsid w:val="00D141CA"/>
    <w:rsid w:val="00D14F63"/>
    <w:rsid w:val="00D152A4"/>
    <w:rsid w:val="00D157EA"/>
    <w:rsid w:val="00D16178"/>
    <w:rsid w:val="00D20A08"/>
    <w:rsid w:val="00D20C5B"/>
    <w:rsid w:val="00D21399"/>
    <w:rsid w:val="00D228D7"/>
    <w:rsid w:val="00D22B31"/>
    <w:rsid w:val="00D23097"/>
    <w:rsid w:val="00D23700"/>
    <w:rsid w:val="00D242EB"/>
    <w:rsid w:val="00D24EE5"/>
    <w:rsid w:val="00D26818"/>
    <w:rsid w:val="00D27FEE"/>
    <w:rsid w:val="00D32943"/>
    <w:rsid w:val="00D3729A"/>
    <w:rsid w:val="00D453B3"/>
    <w:rsid w:val="00D46720"/>
    <w:rsid w:val="00D51062"/>
    <w:rsid w:val="00D52AF9"/>
    <w:rsid w:val="00D60782"/>
    <w:rsid w:val="00D61048"/>
    <w:rsid w:val="00D66B4D"/>
    <w:rsid w:val="00D67DEC"/>
    <w:rsid w:val="00D712C2"/>
    <w:rsid w:val="00D7219C"/>
    <w:rsid w:val="00D7473C"/>
    <w:rsid w:val="00D753B0"/>
    <w:rsid w:val="00D77E7F"/>
    <w:rsid w:val="00D8043C"/>
    <w:rsid w:val="00D8122F"/>
    <w:rsid w:val="00D82AE7"/>
    <w:rsid w:val="00D84780"/>
    <w:rsid w:val="00D85ECE"/>
    <w:rsid w:val="00D86274"/>
    <w:rsid w:val="00D87690"/>
    <w:rsid w:val="00D90F1F"/>
    <w:rsid w:val="00D9136D"/>
    <w:rsid w:val="00D91415"/>
    <w:rsid w:val="00D9620A"/>
    <w:rsid w:val="00D973F7"/>
    <w:rsid w:val="00D97521"/>
    <w:rsid w:val="00D97714"/>
    <w:rsid w:val="00DA0555"/>
    <w:rsid w:val="00DA1699"/>
    <w:rsid w:val="00DA2F3C"/>
    <w:rsid w:val="00DA4198"/>
    <w:rsid w:val="00DA45AA"/>
    <w:rsid w:val="00DA6422"/>
    <w:rsid w:val="00DA6C8A"/>
    <w:rsid w:val="00DB069A"/>
    <w:rsid w:val="00DB309E"/>
    <w:rsid w:val="00DB32B3"/>
    <w:rsid w:val="00DB3AE6"/>
    <w:rsid w:val="00DB775E"/>
    <w:rsid w:val="00DC20B5"/>
    <w:rsid w:val="00DC306E"/>
    <w:rsid w:val="00DC7535"/>
    <w:rsid w:val="00DC7831"/>
    <w:rsid w:val="00DD1B2B"/>
    <w:rsid w:val="00DD3435"/>
    <w:rsid w:val="00DD4B65"/>
    <w:rsid w:val="00DD678C"/>
    <w:rsid w:val="00DE5FA7"/>
    <w:rsid w:val="00DE711F"/>
    <w:rsid w:val="00DF0CAD"/>
    <w:rsid w:val="00DF220C"/>
    <w:rsid w:val="00DF2922"/>
    <w:rsid w:val="00DF2F16"/>
    <w:rsid w:val="00DF446A"/>
    <w:rsid w:val="00DF581C"/>
    <w:rsid w:val="00DF59AF"/>
    <w:rsid w:val="00DF7FF6"/>
    <w:rsid w:val="00E01612"/>
    <w:rsid w:val="00E024CE"/>
    <w:rsid w:val="00E032FA"/>
    <w:rsid w:val="00E050DC"/>
    <w:rsid w:val="00E06A32"/>
    <w:rsid w:val="00E10250"/>
    <w:rsid w:val="00E11EFD"/>
    <w:rsid w:val="00E14701"/>
    <w:rsid w:val="00E14D4C"/>
    <w:rsid w:val="00E15809"/>
    <w:rsid w:val="00E1723F"/>
    <w:rsid w:val="00E20232"/>
    <w:rsid w:val="00E236F1"/>
    <w:rsid w:val="00E23A28"/>
    <w:rsid w:val="00E23F22"/>
    <w:rsid w:val="00E24907"/>
    <w:rsid w:val="00E305BE"/>
    <w:rsid w:val="00E31B5B"/>
    <w:rsid w:val="00E3208D"/>
    <w:rsid w:val="00E33A45"/>
    <w:rsid w:val="00E33E9C"/>
    <w:rsid w:val="00E35408"/>
    <w:rsid w:val="00E35C93"/>
    <w:rsid w:val="00E36A85"/>
    <w:rsid w:val="00E407B8"/>
    <w:rsid w:val="00E414D2"/>
    <w:rsid w:val="00E4342A"/>
    <w:rsid w:val="00E460D3"/>
    <w:rsid w:val="00E464B2"/>
    <w:rsid w:val="00E4773E"/>
    <w:rsid w:val="00E530AD"/>
    <w:rsid w:val="00E54914"/>
    <w:rsid w:val="00E560EE"/>
    <w:rsid w:val="00E57945"/>
    <w:rsid w:val="00E61122"/>
    <w:rsid w:val="00E7172C"/>
    <w:rsid w:val="00E75C13"/>
    <w:rsid w:val="00E75CCD"/>
    <w:rsid w:val="00E75E6C"/>
    <w:rsid w:val="00E83ABA"/>
    <w:rsid w:val="00E84EBF"/>
    <w:rsid w:val="00E853E3"/>
    <w:rsid w:val="00E85647"/>
    <w:rsid w:val="00E86543"/>
    <w:rsid w:val="00E865FB"/>
    <w:rsid w:val="00E871FF"/>
    <w:rsid w:val="00E90E9C"/>
    <w:rsid w:val="00E920E6"/>
    <w:rsid w:val="00E9211D"/>
    <w:rsid w:val="00E93123"/>
    <w:rsid w:val="00E93A2C"/>
    <w:rsid w:val="00E94164"/>
    <w:rsid w:val="00E94CAA"/>
    <w:rsid w:val="00E96342"/>
    <w:rsid w:val="00E9673F"/>
    <w:rsid w:val="00EA14A5"/>
    <w:rsid w:val="00EA1EBF"/>
    <w:rsid w:val="00EA24FA"/>
    <w:rsid w:val="00EA2CD3"/>
    <w:rsid w:val="00EA3AFA"/>
    <w:rsid w:val="00EA70F1"/>
    <w:rsid w:val="00EB0CAF"/>
    <w:rsid w:val="00EB2E7E"/>
    <w:rsid w:val="00EB3430"/>
    <w:rsid w:val="00EB3523"/>
    <w:rsid w:val="00EB36C0"/>
    <w:rsid w:val="00EB4134"/>
    <w:rsid w:val="00EB47BE"/>
    <w:rsid w:val="00EB4DF1"/>
    <w:rsid w:val="00EB61F5"/>
    <w:rsid w:val="00EC10CC"/>
    <w:rsid w:val="00EC1B10"/>
    <w:rsid w:val="00EC2BF6"/>
    <w:rsid w:val="00EC31BA"/>
    <w:rsid w:val="00EC4123"/>
    <w:rsid w:val="00EC55C2"/>
    <w:rsid w:val="00EC6746"/>
    <w:rsid w:val="00EC6EEC"/>
    <w:rsid w:val="00EC76C8"/>
    <w:rsid w:val="00ED0264"/>
    <w:rsid w:val="00ED16CC"/>
    <w:rsid w:val="00ED1946"/>
    <w:rsid w:val="00ED47A0"/>
    <w:rsid w:val="00ED47C5"/>
    <w:rsid w:val="00ED5222"/>
    <w:rsid w:val="00ED6207"/>
    <w:rsid w:val="00EE20D6"/>
    <w:rsid w:val="00EE3483"/>
    <w:rsid w:val="00EE3AF7"/>
    <w:rsid w:val="00EE5455"/>
    <w:rsid w:val="00EF1C8B"/>
    <w:rsid w:val="00EF2209"/>
    <w:rsid w:val="00EF24BB"/>
    <w:rsid w:val="00EF4A95"/>
    <w:rsid w:val="00EF5049"/>
    <w:rsid w:val="00EF546B"/>
    <w:rsid w:val="00EF64CA"/>
    <w:rsid w:val="00EF7A6C"/>
    <w:rsid w:val="00EF7B74"/>
    <w:rsid w:val="00F01F8B"/>
    <w:rsid w:val="00F020E7"/>
    <w:rsid w:val="00F05837"/>
    <w:rsid w:val="00F06A49"/>
    <w:rsid w:val="00F074CF"/>
    <w:rsid w:val="00F07669"/>
    <w:rsid w:val="00F161AB"/>
    <w:rsid w:val="00F171BF"/>
    <w:rsid w:val="00F20433"/>
    <w:rsid w:val="00F21A58"/>
    <w:rsid w:val="00F259A1"/>
    <w:rsid w:val="00F32BF7"/>
    <w:rsid w:val="00F343BD"/>
    <w:rsid w:val="00F35880"/>
    <w:rsid w:val="00F40AC6"/>
    <w:rsid w:val="00F40E04"/>
    <w:rsid w:val="00F42E6F"/>
    <w:rsid w:val="00F45AD1"/>
    <w:rsid w:val="00F4683B"/>
    <w:rsid w:val="00F50453"/>
    <w:rsid w:val="00F504E3"/>
    <w:rsid w:val="00F52FEC"/>
    <w:rsid w:val="00F53F08"/>
    <w:rsid w:val="00F561C5"/>
    <w:rsid w:val="00F57979"/>
    <w:rsid w:val="00F60109"/>
    <w:rsid w:val="00F616CB"/>
    <w:rsid w:val="00F642B7"/>
    <w:rsid w:val="00F6516A"/>
    <w:rsid w:val="00F704B1"/>
    <w:rsid w:val="00F70C4F"/>
    <w:rsid w:val="00F71021"/>
    <w:rsid w:val="00F71738"/>
    <w:rsid w:val="00F717EF"/>
    <w:rsid w:val="00F719FC"/>
    <w:rsid w:val="00F741A0"/>
    <w:rsid w:val="00F75660"/>
    <w:rsid w:val="00F80E8C"/>
    <w:rsid w:val="00F816AC"/>
    <w:rsid w:val="00F82744"/>
    <w:rsid w:val="00F827A8"/>
    <w:rsid w:val="00F83979"/>
    <w:rsid w:val="00F8436C"/>
    <w:rsid w:val="00F858BE"/>
    <w:rsid w:val="00F85AF1"/>
    <w:rsid w:val="00F90D1E"/>
    <w:rsid w:val="00F93BAB"/>
    <w:rsid w:val="00F941DC"/>
    <w:rsid w:val="00F94AA9"/>
    <w:rsid w:val="00F96F06"/>
    <w:rsid w:val="00F975E1"/>
    <w:rsid w:val="00FA236F"/>
    <w:rsid w:val="00FA4E9F"/>
    <w:rsid w:val="00FA6190"/>
    <w:rsid w:val="00FA7536"/>
    <w:rsid w:val="00FA7834"/>
    <w:rsid w:val="00FA7A15"/>
    <w:rsid w:val="00FB0915"/>
    <w:rsid w:val="00FB0B7A"/>
    <w:rsid w:val="00FB1670"/>
    <w:rsid w:val="00FB469E"/>
    <w:rsid w:val="00FB5D56"/>
    <w:rsid w:val="00FC441E"/>
    <w:rsid w:val="00FD0A4F"/>
    <w:rsid w:val="00FD0EF8"/>
    <w:rsid w:val="00FD1114"/>
    <w:rsid w:val="00FD11C4"/>
    <w:rsid w:val="00FD2683"/>
    <w:rsid w:val="00FD27A6"/>
    <w:rsid w:val="00FD2DC9"/>
    <w:rsid w:val="00FD4391"/>
    <w:rsid w:val="00FD56E7"/>
    <w:rsid w:val="00FD6160"/>
    <w:rsid w:val="00FD7491"/>
    <w:rsid w:val="00FE0F48"/>
    <w:rsid w:val="00FF501A"/>
    <w:rsid w:val="00FF501E"/>
    <w:rsid w:val="00FF78A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094"/>
    <w:pPr>
      <w:spacing w:after="200" w:line="276" w:lineRule="auto"/>
    </w:pPr>
    <w:rPr>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C7831"/>
    <w:pPr>
      <w:spacing w:before="100" w:beforeAutospacing="1" w:after="119" w:line="240" w:lineRule="auto"/>
    </w:pPr>
    <w:rPr>
      <w:rFonts w:ascii="Times New Roman" w:eastAsia="Times New Roman" w:hAnsi="Times New Roman"/>
      <w:sz w:val="24"/>
      <w:szCs w:val="24"/>
      <w:lang w:eastAsia="es-CO"/>
    </w:rPr>
  </w:style>
  <w:style w:type="table" w:styleId="Tablaconcuadrcula">
    <w:name w:val="Table Grid"/>
    <w:basedOn w:val="Tablanormal"/>
    <w:uiPriority w:val="59"/>
    <w:rsid w:val="00DA0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E3D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199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676</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FERMIN J</dc:creator>
  <cp:lastModifiedBy>A</cp:lastModifiedBy>
  <cp:revision>2</cp:revision>
  <dcterms:created xsi:type="dcterms:W3CDTF">2013-05-25T01:19:00Z</dcterms:created>
  <dcterms:modified xsi:type="dcterms:W3CDTF">2013-05-25T01:19:00Z</dcterms:modified>
</cp:coreProperties>
</file>