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erit-open-design-revised"/>
    <w:p>
      <w:pPr>
        <w:pStyle w:val="Heading1"/>
      </w:pPr>
      <w:r>
        <w:t xml:space="preserve">6. Merit Open Design (Revised)</w:t>
      </w:r>
    </w:p>
    <w:p>
      <w:pPr>
        <w:pStyle w:val="FirstParagraph"/>
      </w:pPr>
      <w:r>
        <w:rPr>
          <w:iCs/>
          <w:i/>
        </w:rPr>
        <w:t xml:space="preserve">Replaces Section 6 of the Attorney Review Memorandum dated September 9, 2026. Naming adopted: category = Merit Sale; platform = Earn the Keys; each property event = the [City] Merit Open; participants are registrants who pay a registration fee. Cross-references to Sections 7, 8, and 10 are unchanged.</w:t>
      </w:r>
    </w:p>
    <w:p>
      <w:pPr>
        <w:pStyle w:val="BodyText"/>
      </w:pPr>
      <w:r>
        <w:t xml:space="preserve">The challenge tests general reasoning using information supplied inside the Merit Open itself. It is designed so that (a) no scored outcome can be improved by guessing, (b) every score is produced by a predetermined, machine-verifiable rule, and (c) no stage of advancement, tie handling, or winner selection contains a chance element. The design deliberately trades some scale and convenience for a cleaner skill theory, because Washington applies a</w:t>
      </w:r>
      <w:r>
        <w:t xml:space="preserve"> </w:t>
      </w:r>
      <w:r>
        <w:t xml:space="preserve">“</w:t>
      </w:r>
      <w:r>
        <w:t xml:space="preserve">material degree of chance</w:t>
      </w:r>
      <w:r>
        <w:t xml:space="preserve">”</w:t>
      </w:r>
      <w:r>
        <w:t xml:space="preserve"> </w:t>
      </w:r>
      <w:r>
        <w:t xml:space="preserve">standard (RCW 9.46.0225) rather than the more permissive</w:t>
      </w:r>
      <w:r>
        <w:t xml:space="preserve"> </w:t>
      </w:r>
      <w:r>
        <w:t xml:space="preserve">“</w:t>
      </w:r>
      <w:r>
        <w:t xml:space="preserve">dominant factor</w:t>
      </w:r>
      <w:r>
        <w:t xml:space="preserve">”</w:t>
      </w:r>
      <w:r>
        <w:t xml:space="preserve"> </w:t>
      </w:r>
      <w:r>
        <w:t xml:space="preserve">test used elsewhere.</w:t>
      </w:r>
    </w:p>
    <w:bookmarkStart w:id="20" w:name="core-design-principles"/>
    <w:p>
      <w:pPr>
        <w:pStyle w:val="Heading2"/>
      </w:pPr>
      <w:r>
        <w:t xml:space="preserve">6.1 Core design principles</w:t>
      </w:r>
    </w:p>
    <w:p>
      <w:pPr>
        <w:numPr>
          <w:ilvl w:val="0"/>
          <w:numId w:val="1001"/>
        </w:numPr>
        <w:pStyle w:val="Compact"/>
      </w:pPr>
      <w:r>
        <w:rPr>
          <w:bCs/>
          <w:b/>
        </w:rPr>
        <w:t xml:space="preserve">Self-contained problems.</w:t>
      </w:r>
      <w:r>
        <w:t xml:space="preserve"> </w:t>
      </w:r>
      <w:r>
        <w:t xml:space="preserve">Every fact needed to solve an item is supplied in the item. No trivia, current events, or outside knowledge.</w:t>
      </w:r>
    </w:p>
    <w:p>
      <w:pPr>
        <w:numPr>
          <w:ilvl w:val="0"/>
          <w:numId w:val="1001"/>
        </w:numPr>
        <w:pStyle w:val="Compact"/>
      </w:pPr>
      <w:r>
        <w:rPr>
          <w:bCs/>
          <w:b/>
        </w:rPr>
        <w:t xml:space="preserve">Free-response only in scored rounds.</w:t>
      </w:r>
      <w:r>
        <w:t xml:space="preserve"> </w:t>
      </w:r>
      <w:r>
        <w:t xml:space="preserve">Scored items require the registrant to produce an answer (a number, a short string, an ordering, a schedule) rather than select from options. Multiple-choice, true/false, and similar select-from-list formats are prohibited in any scored round, because a selected answer can be correct by guessing at a fixed probability. A produced answer to a well-designed item cannot.</w:t>
      </w:r>
    </w:p>
    <w:p>
      <w:pPr>
        <w:numPr>
          <w:ilvl w:val="0"/>
          <w:numId w:val="1001"/>
        </w:numPr>
        <w:pStyle w:val="Compact"/>
      </w:pPr>
      <w:r>
        <w:rPr>
          <w:bCs/>
          <w:b/>
        </w:rPr>
        <w:t xml:space="preserve">Deterministic scoring.</w:t>
      </w:r>
      <w:r>
        <w:t xml:space="preserve"> </w:t>
      </w:r>
      <w:r>
        <w:t xml:space="preserve">Each item has either one predetermined exact answer or a predetermined numerical scoring formula. No human judgment is applied to any score.</w:t>
      </w:r>
    </w:p>
    <w:p>
      <w:pPr>
        <w:numPr>
          <w:ilvl w:val="0"/>
          <w:numId w:val="1001"/>
        </w:numPr>
        <w:pStyle w:val="Compact"/>
      </w:pPr>
      <w:r>
        <w:rPr>
          <w:bCs/>
          <w:b/>
        </w:rPr>
        <w:t xml:space="preserve">Accuracy-dominant.</w:t>
      </w:r>
      <w:r>
        <w:t xml:space="preserve"> </w:t>
      </w:r>
      <w:r>
        <w:t xml:space="preserve">Time is never a primary scoring input. It is used only as a secondary ordering metric among registrants with identical scores (see 6.4), and time limits are set generously enough that the test is not a reaction-speed contest.</w:t>
      </w:r>
    </w:p>
    <w:p>
      <w:pPr>
        <w:numPr>
          <w:ilvl w:val="0"/>
          <w:numId w:val="1001"/>
        </w:numPr>
        <w:pStyle w:val="Compact"/>
      </w:pPr>
      <w:r>
        <w:rPr>
          <w:bCs/>
          <w:b/>
        </w:rPr>
        <w:t xml:space="preserve">Continuous scoring in later rounds.</w:t>
      </w:r>
      <w:r>
        <w:t xml:space="preserve"> </w:t>
      </w:r>
      <w:r>
        <w:t xml:space="preserve">Rounds 2 and the Final use partial-credit formulas and a continuous numerical objective so that exact ties become progressively rarer as the prize gets closer.</w:t>
      </w:r>
    </w:p>
    <w:p>
      <w:pPr>
        <w:numPr>
          <w:ilvl w:val="0"/>
          <w:numId w:val="1001"/>
        </w:numPr>
        <w:pStyle w:val="Compact"/>
      </w:pPr>
      <w:r>
        <w:rPr>
          <w:bCs/>
          <w:b/>
        </w:rPr>
        <w:t xml:space="preserve">No chance anywhere.</w:t>
      </w:r>
      <w:r>
        <w:t xml:space="preserve"> </w:t>
      </w:r>
      <w:r>
        <w:t xml:space="preserve">No drawings, random number generators, coin flips, random finalist selection, or random assignment of different test forms. Where a rule would otherwise need to exclude some tied registrants, the rule includes all of them instead.</w:t>
      </w:r>
    </w:p>
    <w:p>
      <w:pPr>
        <w:numPr>
          <w:ilvl w:val="0"/>
          <w:numId w:val="1001"/>
        </w:numPr>
        <w:pStyle w:val="Compact"/>
      </w:pPr>
      <w:r>
        <w:rPr>
          <w:bCs/>
          <w:b/>
        </w:rPr>
        <w:t xml:space="preserve">No irrelevant barriers.</w:t>
      </w:r>
      <w:r>
        <w:t xml:space="preserve"> </w:t>
      </w:r>
      <w:r>
        <w:t xml:space="preserve">No physical performance, professional credential, specialized tool, or subjective essay judgment (see Section 7).</w:t>
      </w:r>
    </w:p>
    <w:bookmarkEnd w:id="20"/>
    <w:bookmarkStart w:id="21" w:name="permitted-and-prohibited-item-formats"/>
    <w:p>
      <w:pPr>
        <w:pStyle w:val="Heading2"/>
      </w:pPr>
      <w:r>
        <w:t xml:space="preserve">6.2 Permitted and prohibited item formats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Permitted (scored rounds)</w:t>
            </w:r>
          </w:p>
        </w:tc>
        <w:tc>
          <w:tcPr/>
          <w:p>
            <w:pPr>
              <w:pStyle w:val="Compact"/>
              <w:jc w:val="left"/>
            </w:pPr>
            <w:r>
              <w:t xml:space="preserve">Prohibited (scored rounds)</w:t>
            </w:r>
          </w:p>
        </w:tc>
      </w:tr>
      <w:tr>
        <w:tc>
          <w:tcPr/>
          <w:p>
            <w:pPr>
              <w:pStyle w:val="Compact"/>
              <w:jc w:val="left"/>
            </w:pPr>
            <w:r>
              <w:t xml:space="preserve">Numeric answer computed from supplied data</w:t>
            </w:r>
          </w:p>
        </w:tc>
        <w:tc>
          <w:tcPr/>
          <w:p>
            <w:pPr>
              <w:pStyle w:val="Compact"/>
              <w:jc w:val="left"/>
            </w:pPr>
            <w:r>
              <w:t xml:space="preserve">Multiple-choice / select-one</w:t>
            </w:r>
          </w:p>
        </w:tc>
      </w:tr>
      <w:tr>
        <w:tc>
          <w:tcPr/>
          <w:p>
            <w:pPr>
              <w:pStyle w:val="Compact"/>
              <w:jc w:val="left"/>
            </w:pPr>
            <w:r>
              <w:t xml:space="preserve">Short exact-match answer (a name from a supplied list, a code, a sequence element)</w:t>
            </w:r>
          </w:p>
        </w:tc>
        <w:tc>
          <w:tcPr/>
          <w:p>
            <w:pPr>
              <w:pStyle w:val="Compact"/>
              <w:jc w:val="left"/>
            </w:pPr>
            <w:r>
              <w:t xml:space="preserve">True/false, yes/no</w:t>
            </w:r>
          </w:p>
        </w:tc>
      </w:tr>
      <w:tr>
        <w:tc>
          <w:tcPr/>
          <w:p>
            <w:pPr>
              <w:pStyle w:val="Compact"/>
              <w:jc w:val="left"/>
            </w:pPr>
            <w:r>
              <w:t xml:space="preserve">Constraint problems with a single derivable solution (schedules, assignments, orderings)</w:t>
            </w:r>
          </w:p>
        </w:tc>
        <w:tc>
          <w:tcPr/>
          <w:p>
            <w:pPr>
              <w:pStyle w:val="Compact"/>
              <w:jc w:val="left"/>
            </w:pPr>
            <w:r>
              <w:t xml:space="preserve">“</w:t>
            </w:r>
            <w:r>
              <w:t xml:space="preserve">Select all that apply</w:t>
            </w:r>
            <w:r>
              <w:t xml:space="preserve">”</w:t>
            </w:r>
          </w:p>
        </w:tc>
      </w:tr>
      <w:tr>
        <w:tc>
          <w:tcPr/>
          <w:p>
            <w:pPr>
              <w:pStyle w:val="Compact"/>
              <w:jc w:val="left"/>
            </w:pPr>
            <w:r>
              <w:t xml:space="preserve">Multi-part problems scored by predetermined partial-credit formula</w:t>
            </w:r>
          </w:p>
        </w:tc>
        <w:tc>
          <w:tcPr/>
          <w:p>
            <w:pPr>
              <w:pStyle w:val="Compact"/>
              <w:jc w:val="left"/>
            </w:pPr>
            <w:r>
              <w:t xml:space="preserve">Any item where a blank guess has a fixed probability of being correct</w:t>
            </w:r>
          </w:p>
        </w:tc>
      </w:tr>
      <w:tr>
        <w:tc>
          <w:tcPr/>
          <w:p>
            <w:pPr>
              <w:pStyle w:val="Compact"/>
              <w:jc w:val="left"/>
            </w:pPr>
            <w:r>
              <w:t xml:space="preserve">Optimization problems with a continuous numerical objective</w:t>
            </w:r>
          </w:p>
        </w:tc>
        <w:tc>
          <w:tcPr/>
          <w:p>
            <w:pPr>
              <w:pStyle w:val="Compact"/>
              <w:jc w:val="left"/>
            </w:pPr>
            <w:r>
              <w:t xml:space="preserve">Subjectively judged responses</w:t>
            </w:r>
          </w:p>
        </w:tc>
      </w:tr>
    </w:tbl>
    <w:p>
      <w:pPr>
        <w:pStyle w:val="BodyText"/>
      </w:pPr>
      <w:r>
        <w:t xml:space="preserve">Every item is validated before rules lock to confirm it has exactly one correct answer (or an unambiguous scoring formula) and that the correct answer cannot be reached by a trivial default (e.g.,</w:t>
      </w:r>
      <w:r>
        <w:t xml:space="preserve"> </w:t>
      </w:r>
      <w:r>
        <w:t xml:space="preserve">“</w:t>
      </w:r>
      <w:r>
        <w:t xml:space="preserve">0</w:t>
      </w:r>
      <w:r>
        <w:t xml:space="preserve">”</w:t>
      </w:r>
      <w:r>
        <w:t xml:space="preserve">,</w:t>
      </w:r>
      <w:r>
        <w:t xml:space="preserve"> </w:t>
      </w:r>
      <w:r>
        <w:t xml:space="preserve">“</w:t>
      </w:r>
      <w:r>
        <w:t xml:space="preserve">1</w:t>
      </w:r>
      <w:r>
        <w:t xml:space="preserve">”</w:t>
      </w:r>
      <w:r>
        <w:t xml:space="preserve">, the first name listed).</w:t>
      </w:r>
    </w:p>
    <w:bookmarkEnd w:id="21"/>
    <w:bookmarkStart w:id="22" w:name="round-structure"/>
    <w:p>
      <w:pPr>
        <w:pStyle w:val="Heading2"/>
      </w:pPr>
      <w:r>
        <w:t xml:space="preserve">6.3 Round structure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Round</w:t>
            </w:r>
          </w:p>
        </w:tc>
        <w:tc>
          <w:tcPr/>
          <w:p>
            <w:pPr>
              <w:pStyle w:val="Compact"/>
              <w:jc w:val="left"/>
            </w:pPr>
            <w:r>
              <w:t xml:space="preserve">Purpose</w:t>
            </w:r>
          </w:p>
        </w:tc>
        <w:tc>
          <w:tcPr/>
          <w:p>
            <w:pPr>
              <w:pStyle w:val="Compact"/>
              <w:jc w:val="left"/>
            </w:pPr>
            <w:r>
              <w:t xml:space="preserve">Format</w:t>
            </w:r>
          </w:p>
        </w:tc>
        <w:tc>
          <w:tcPr/>
          <w:p>
            <w:pPr>
              <w:pStyle w:val="Compact"/>
              <w:jc w:val="left"/>
            </w:pPr>
            <w:r>
              <w:t xml:space="preserve">Integrity tier</w:t>
            </w:r>
          </w:p>
        </w:tc>
        <w:tc>
          <w:tcPr/>
          <w:p>
            <w:pPr>
              <w:pStyle w:val="Compact"/>
              <w:jc w:val="left"/>
            </w:pPr>
            <w:r>
              <w:t xml:space="preserve">Advancement</w:t>
            </w:r>
          </w:p>
        </w:tc>
      </w:tr>
      <w:tr>
        <w:tc>
          <w:tcPr/>
          <w:p>
            <w:pPr>
              <w:pStyle w:val="Compact"/>
              <w:jc w:val="left"/>
            </w:pPr>
            <w:r>
              <w:t xml:space="preserve">Round 1</w:t>
            </w:r>
          </w:p>
        </w:tc>
        <w:tc>
          <w:tcPr/>
          <w:p>
            <w:pPr>
              <w:pStyle w:val="Compact"/>
              <w:jc w:val="left"/>
            </w:pPr>
            <w:r>
              <w:t xml:space="preserve">Qualifying: reduce the field</w:t>
            </w:r>
          </w:p>
        </w:tc>
        <w:tc>
          <w:tcPr/>
          <w:p>
            <w:pPr>
              <w:pStyle w:val="Compact"/>
              <w:jc w:val="left"/>
            </w:pPr>
            <w:r>
              <w:t xml:space="preserve">30 free-response items of increasing difficulty; one common form; one attempt; ~90 minutes</w:t>
            </w:r>
          </w:p>
        </w:tc>
        <w:tc>
          <w:tcPr/>
          <w:p>
            <w:pPr>
              <w:pStyle w:val="Compact"/>
              <w:jc w:val="left"/>
            </w:pPr>
            <w:r>
              <w:t xml:space="preserve">Tier 1 (see 6.6)</w:t>
            </w:r>
          </w:p>
        </w:tc>
        <w:tc>
          <w:tcPr/>
          <w:p>
            <w:pPr>
              <w:pStyle w:val="Compact"/>
              <w:jc w:val="left"/>
            </w:pPr>
            <w:r>
              <w:t xml:space="preserve">Top N by score under 6.4</w:t>
            </w:r>
          </w:p>
        </w:tc>
      </w:tr>
      <w:tr>
        <w:tc>
          <w:tcPr/>
          <w:p>
            <w:pPr>
              <w:pStyle w:val="Compact"/>
              <w:jc w:val="left"/>
            </w:pPr>
            <w:r>
              <w:t xml:space="preserve">Round 2</w:t>
            </w:r>
          </w:p>
        </w:tc>
        <w:tc>
          <w:tcPr/>
          <w:p>
            <w:pPr>
              <w:pStyle w:val="Compact"/>
              <w:jc w:val="left"/>
            </w:pPr>
            <w:r>
              <w:t xml:space="preserve">Advanced problem solving</w:t>
            </w:r>
          </w:p>
        </w:tc>
        <w:tc>
          <w:tcPr/>
          <w:p>
            <w:pPr>
              <w:pStyle w:val="Compact"/>
              <w:jc w:val="left"/>
            </w:pPr>
            <w:r>
              <w:t xml:space="preserve">12–15 multi-step problems; partial credit by formula; one common form; ~120 minutes</w:t>
            </w:r>
          </w:p>
        </w:tc>
        <w:tc>
          <w:tcPr/>
          <w:p>
            <w:pPr>
              <w:pStyle w:val="Compact"/>
              <w:jc w:val="left"/>
            </w:pPr>
            <w:r>
              <w:t xml:space="preserve">Tier 2: live proctored, ID verified</w:t>
            </w:r>
          </w:p>
        </w:tc>
        <w:tc>
          <w:tcPr/>
          <w:p>
            <w:pPr>
              <w:pStyle w:val="Compact"/>
              <w:jc w:val="left"/>
            </w:pPr>
            <w:r>
              <w:t xml:space="preserve">Top M by score under 6.4</w:t>
            </w:r>
          </w:p>
        </w:tc>
      </w:tr>
      <w:tr>
        <w:tc>
          <w:tcPr/>
          <w:p>
            <w:pPr>
              <w:pStyle w:val="Compact"/>
              <w:jc w:val="left"/>
            </w:pPr>
            <w:r>
              <w:t xml:space="preserve">Final</w:t>
            </w:r>
          </w:p>
        </w:tc>
        <w:tc>
          <w:tcPr/>
          <w:p>
            <w:pPr>
              <w:pStyle w:val="Compact"/>
              <w:jc w:val="left"/>
            </w:pPr>
            <w:r>
              <w:t xml:space="preserve">Winner determination</w:t>
            </w:r>
          </w:p>
        </w:tc>
        <w:tc>
          <w:tcPr/>
          <w:p>
            <w:pPr>
              <w:pStyle w:val="Compact"/>
              <w:jc w:val="left"/>
            </w:pPr>
            <w:r>
              <w:t xml:space="preserve">One defined optimization problem with a continuous numerical objective; best valid result wins; ~3 hours</w:t>
            </w:r>
          </w:p>
        </w:tc>
        <w:tc>
          <w:tcPr/>
          <w:p>
            <w:pPr>
              <w:pStyle w:val="Compact"/>
              <w:jc w:val="left"/>
            </w:pPr>
            <w:r>
              <w:t xml:space="preserve">Tier 3: fully proctored, ID re-verified, in-person or equivalent</w:t>
            </w:r>
          </w:p>
        </w:tc>
        <w:tc>
          <w:tcPr/>
          <w:p>
            <w:pPr>
              <w:pStyle w:val="Compact"/>
              <w:jc w:val="left"/>
            </w:pPr>
            <w:r>
              <w:t xml:space="preserve">Highest valid score</w:t>
            </w:r>
          </w:p>
        </w:tc>
      </w:tr>
      <w:tr>
        <w:tc>
          <w:tcPr/>
          <w:p>
            <w:pPr>
              <w:pStyle w:val="Compact"/>
              <w:jc w:val="left"/>
            </w:pPr>
            <w:r>
              <w:t xml:space="preserve">Tie-break</w:t>
            </w:r>
          </w:p>
        </w:tc>
        <w:tc>
          <w:tcPr/>
          <w:p>
            <w:pPr>
              <w:pStyle w:val="Compact"/>
              <w:jc w:val="left"/>
            </w:pPr>
            <w:r>
              <w:t xml:space="preserve">Only if the Final produces an exact tie</w:t>
            </w:r>
          </w:p>
        </w:tc>
        <w:tc>
          <w:tcPr/>
          <w:p>
            <w:pPr>
              <w:pStyle w:val="Compact"/>
              <w:jc w:val="left"/>
            </w:pPr>
            <w:r>
              <w:t xml:space="preserve">Sudden-death series of sealed problems (6.5)</w:t>
            </w:r>
          </w:p>
        </w:tc>
        <w:tc>
          <w:tcPr/>
          <w:p>
            <w:pPr>
              <w:pStyle w:val="Compact"/>
              <w:jc w:val="left"/>
            </w:pPr>
            <w:r>
              <w:t xml:space="preserve">Tier 3</w:t>
            </w:r>
          </w:p>
        </w:tc>
        <w:tc>
          <w:tcPr/>
          <w:p>
            <w:pPr>
              <w:pStyle w:val="Compact"/>
              <w:jc w:val="left"/>
            </w:pPr>
            <w:r>
              <w:t xml:space="preserve">Score only</w:t>
            </w:r>
          </w:p>
        </w:tc>
      </w:tr>
    </w:tbl>
    <w:p>
      <w:pPr>
        <w:pStyle w:val="BodyText"/>
      </w:pPr>
      <w:r>
        <w:t xml:space="preserve">N and M are fixed and published in the official rules before registration opens, along with the maximum capacity of each subsequent round. Illustrative values: N = 2,000; M = 100. Actual values depend on proctoring cost and threshold size and are set in the property-specific pro forma.</w:t>
      </w:r>
    </w:p>
    <w:bookmarkEnd w:id="22"/>
    <w:bookmarkStart w:id="23" w:name="X209610cd19cf702feda6e4830c7562400e3a356"/>
    <w:p>
      <w:pPr>
        <w:pStyle w:val="Heading2"/>
      </w:pPr>
      <w:r>
        <w:t xml:space="preserve">6.4 Advancement and tie handling (locked before registration opens)</w:t>
      </w:r>
    </w:p>
    <w:p>
      <w:pPr>
        <w:pStyle w:val="FirstParagraph"/>
      </w:pPr>
      <w:r>
        <w:t xml:space="preserve">Advancement from any round is determined by the following ordered rules and nothing else:</w:t>
      </w:r>
    </w:p>
    <w:p>
      <w:pPr>
        <w:numPr>
          <w:ilvl w:val="0"/>
          <w:numId w:val="1002"/>
        </w:numPr>
        <w:pStyle w:val="Compact"/>
      </w:pPr>
      <w:r>
        <w:rPr>
          <w:bCs/>
          <w:b/>
        </w:rPr>
        <w:t xml:space="preserve">Primary:</w:t>
      </w:r>
      <w:r>
        <w:t xml:space="preserve"> </w:t>
      </w:r>
      <w:r>
        <w:t xml:space="preserve">total score in that round.</w:t>
      </w:r>
    </w:p>
    <w:p>
      <w:pPr>
        <w:numPr>
          <w:ilvl w:val="0"/>
          <w:numId w:val="1002"/>
        </w:numPr>
        <w:pStyle w:val="Compact"/>
      </w:pPr>
      <w:r>
        <w:rPr>
          <w:bCs/>
          <w:b/>
        </w:rPr>
        <w:t xml:space="preserve">Secondary (only among registrants with identical primary scores):</w:t>
      </w:r>
      <w:r>
        <w:t xml:space="preserve"> </w:t>
      </w:r>
      <w:r>
        <w:t xml:space="preserve">score on a pre-designated subset of the hardest items in that round (e.g., items 21–30 in Round 1), which is disclosed in the rules as the tie-order subset.</w:t>
      </w:r>
    </w:p>
    <w:p>
      <w:pPr>
        <w:numPr>
          <w:ilvl w:val="0"/>
          <w:numId w:val="1002"/>
        </w:numPr>
        <w:pStyle w:val="Compact"/>
      </w:pPr>
      <w:r>
        <w:rPr>
          <w:bCs/>
          <w:b/>
        </w:rPr>
        <w:t xml:space="preserve">Tertiary (only if still identical):</w:t>
      </w:r>
      <w:r>
        <w:t xml:space="preserve"> </w:t>
      </w:r>
      <w:r>
        <w:t xml:space="preserve">total elapsed time on the round, measured from the registrant’s item-one start timestamp to final submission, lower being better. Time is never used at any earlier step.</w:t>
      </w:r>
    </w:p>
    <w:p>
      <w:pPr>
        <w:numPr>
          <w:ilvl w:val="0"/>
          <w:numId w:val="1002"/>
        </w:numPr>
        <w:pStyle w:val="Compact"/>
      </w:pPr>
      <w:r>
        <w:rPr>
          <w:bCs/>
          <w:b/>
        </w:rPr>
        <w:t xml:space="preserve">Inclusion rule at the cutoff:</w:t>
      </w:r>
      <w:r>
        <w:t xml:space="preserve"> </w:t>
      </w:r>
      <w:r>
        <w:t xml:space="preserve">if, after applying rules 1–3, more registrants are tied at the cutoff position than remaining capacity,</w:t>
      </w:r>
      <w:r>
        <w:t xml:space="preserve"> </w:t>
      </w:r>
      <w:r>
        <w:rPr>
          <w:bCs/>
          <w:b/>
        </w:rPr>
        <w:t xml:space="preserve">all</w:t>
      </w:r>
      <w:r>
        <w:t xml:space="preserve"> </w:t>
      </w:r>
      <w:r>
        <w:t xml:space="preserve">registrants tied at that position advance. No registrant is ever excluded from advancement by chance. The next round’s capacity is planned with headroom for this outcome.</w:t>
      </w:r>
    </w:p>
    <w:p>
      <w:pPr>
        <w:pStyle w:val="FirstParagraph"/>
      </w:pPr>
      <w:r>
        <w:t xml:space="preserve">The Final has no cutoff; the highest valid score is the winner. If two or more finalists produce an identical final score to the full precision of the published formula, the tie-break protocol in 6.5 applies. Time is not a tie-break input in the Final.</w:t>
      </w:r>
    </w:p>
    <w:bookmarkEnd w:id="23"/>
    <w:bookmarkStart w:id="24" w:name="tie-break-protocol"/>
    <w:p>
      <w:pPr>
        <w:pStyle w:val="Heading2"/>
      </w:pPr>
      <w:r>
        <w:t xml:space="preserve">6.5 Tie-break protocol</w:t>
      </w:r>
    </w:p>
    <w:p>
      <w:pPr>
        <w:pStyle w:val="FirstParagraph"/>
      </w:pPr>
      <w:r>
        <w:t xml:space="preserve">The administrator holds a sealed set of additional problems, prepared and hashed before the Final (see 6.7). If the Final ends in an exact tie:</w:t>
      </w:r>
    </w:p>
    <w:p>
      <w:pPr>
        <w:numPr>
          <w:ilvl w:val="0"/>
          <w:numId w:val="1003"/>
        </w:numPr>
        <w:pStyle w:val="Compact"/>
      </w:pPr>
      <w:r>
        <w:t xml:space="preserve">Tied finalists are notified simultaneously and given the first sealed problem under Tier 3 conditions at the same scheduled time.</w:t>
      </w:r>
    </w:p>
    <w:p>
      <w:pPr>
        <w:numPr>
          <w:ilvl w:val="0"/>
          <w:numId w:val="1003"/>
        </w:numPr>
        <w:pStyle w:val="Compact"/>
      </w:pPr>
      <w:r>
        <w:t xml:space="preserve">The problem is scored under its predetermined formula. The highest score wins.</w:t>
      </w:r>
    </w:p>
    <w:p>
      <w:pPr>
        <w:numPr>
          <w:ilvl w:val="0"/>
          <w:numId w:val="1003"/>
        </w:numPr>
        <w:pStyle w:val="Compact"/>
      </w:pPr>
      <w:r>
        <w:t xml:space="preserve">If still tied, the next sealed problem is administered. This repeats until a single highest score exists.</w:t>
      </w:r>
    </w:p>
    <w:p>
      <w:pPr>
        <w:numPr>
          <w:ilvl w:val="0"/>
          <w:numId w:val="1003"/>
        </w:numPr>
        <w:pStyle w:val="Compact"/>
      </w:pPr>
      <w:r>
        <w:t xml:space="preserve">If the sealed set is exhausted without resolution (a scenario the set size is designed to make practically impossible), the administrator commissions an additional problem from the original item authors under the same validation and hashing process, and the process continues. At no point is a drawing, coin flip, random number, or administrator preference used.</w:t>
      </w:r>
    </w:p>
    <w:bookmarkEnd w:id="24"/>
    <w:bookmarkStart w:id="25" w:name="integrity-tiers"/>
    <w:p>
      <w:pPr>
        <w:pStyle w:val="Heading2"/>
      </w:pPr>
      <w:r>
        <w:t xml:space="preserve">6.6 Integrity tiers</w:t>
      </w:r>
    </w:p>
    <w:p>
      <w:pPr>
        <w:pStyle w:val="FirstParagraph"/>
      </w:pPr>
      <w:r>
        <w:t xml:space="preserve">Integrity controls escalate with the stakes so that Round 1 remains affordable at scale while every round that materially determines the winner is fully secured.</w:t>
      </w:r>
    </w:p>
    <w:p>
      <w:pPr>
        <w:pStyle w:val="BodyText"/>
      </w:pPr>
      <w:r>
        <w:rPr>
          <w:bCs/>
          <w:b/>
        </w:rPr>
        <w:t xml:space="preserve">Tier 1 — Round 1 (qualifying)</w:t>
      </w:r>
      <w:r>
        <w:t xml:space="preserve"> </w:t>
      </w:r>
      <w:r>
        <w:t xml:space="preserve">- Identity verified at registration (Section 8.3); one account, one attempt.</w:t>
      </w:r>
      <w:r>
        <w:t xml:space="preserve"> </w:t>
      </w:r>
      <w:r>
        <w:t xml:space="preserve">- Locked-down browser, full-screen enforcement, tab/focus-loss logging, copy/paste disabled, device and session fingerprinting, per-item timestamps.</w:t>
      </w:r>
      <w:r>
        <w:t xml:space="preserve"> </w:t>
      </w:r>
      <w:r>
        <w:t xml:space="preserve">- Post-round statistical screening for anomalous response patterns (identical answer strings, implausible speed, shared device/network signals). Flagged registrants are reviewed by the administrator under the published process before advancement is certified.</w:t>
      </w:r>
      <w:r>
        <w:t xml:space="preserve"> </w:t>
      </w:r>
      <w:r>
        <w:t xml:space="preserve">- Round 1 is explicitly disclosed as a qualifying round with lighter controls; the rules state that advancement is provisional pending Tier 2 verification.</w:t>
      </w:r>
    </w:p>
    <w:p>
      <w:pPr>
        <w:pStyle w:val="BodyText"/>
      </w:pPr>
      <w:r>
        <w:rPr>
          <w:bCs/>
          <w:b/>
        </w:rPr>
        <w:t xml:space="preserve">Tier 2 — Round 2</w:t>
      </w:r>
      <w:r>
        <w:t xml:space="preserve"> </w:t>
      </w:r>
      <w:r>
        <w:t xml:space="preserve">- Live remote proctoring with webcam, screen recording, room scan, and government ID match at session start.</w:t>
      </w:r>
      <w:r>
        <w:t xml:space="preserve"> </w:t>
      </w:r>
      <w:r>
        <w:t xml:space="preserve">- Prohibited-assistance rules enforced in real time (external devices, AI tools, other persons, calculators unless the item expressly permits one).</w:t>
      </w:r>
    </w:p>
    <w:p>
      <w:pPr>
        <w:pStyle w:val="BodyText"/>
      </w:pPr>
      <w:r>
        <w:rPr>
          <w:bCs/>
          <w:b/>
        </w:rPr>
        <w:t xml:space="preserve">Tier 3 — Final and tie-break</w:t>
      </w:r>
      <w:r>
        <w:t xml:space="preserve"> </w:t>
      </w:r>
      <w:r>
        <w:t xml:space="preserve">- In-person administration at a designated site, or fully proctored remote administration with equivalent controls if counsel and the administrator approve.</w:t>
      </w:r>
      <w:r>
        <w:t xml:space="preserve"> </w:t>
      </w:r>
      <w:r>
        <w:t xml:space="preserve">- ID re-verified; affidavit of unassisted work signed before the session; all work product retained.</w:t>
      </w:r>
    </w:p>
    <w:p>
      <w:pPr>
        <w:pStyle w:val="BodyText"/>
      </w:pPr>
      <w:r>
        <w:t xml:space="preserve">Cheating findings, appeal rights, and consequences (disqualification, forfeiture, referral) are governed by the dispute procedure in Section 8.</w:t>
      </w:r>
    </w:p>
    <w:bookmarkEnd w:id="25"/>
    <w:bookmarkStart w:id="26" w:name="X3aafc1ca3c4c844afea03c2f4ad64a51a34b663"/>
    <w:p>
      <w:pPr>
        <w:pStyle w:val="Heading2"/>
      </w:pPr>
      <w:r>
        <w:t xml:space="preserve">6.7 Answer-key commitment and single-form policy</w:t>
      </w:r>
    </w:p>
    <w:p>
      <w:pPr>
        <w:numPr>
          <w:ilvl w:val="0"/>
          <w:numId w:val="1004"/>
        </w:numPr>
        <w:pStyle w:val="Compact"/>
      </w:pPr>
      <w:r>
        <w:rPr>
          <w:bCs/>
          <w:b/>
        </w:rPr>
        <w:t xml:space="preserve">One common form per round.</w:t>
      </w:r>
      <w:r>
        <w:t xml:space="preserve"> </w:t>
      </w:r>
      <w:r>
        <w:t xml:space="preserve">All registrants in a round receive the same items in the same order. No random item selection or randomized ordering, so no registrant can claim a harder draw.</w:t>
      </w:r>
    </w:p>
    <w:p>
      <w:pPr>
        <w:numPr>
          <w:ilvl w:val="0"/>
          <w:numId w:val="1004"/>
        </w:numPr>
        <w:pStyle w:val="Compact"/>
      </w:pPr>
      <w:r>
        <w:rPr>
          <w:bCs/>
          <w:b/>
        </w:rPr>
        <w:t xml:space="preserve">Sealed keys with published commitment.</w:t>
      </w:r>
      <w:r>
        <w:t xml:space="preserve"> </w:t>
      </w:r>
      <w:r>
        <w:t xml:space="preserve">Before each round opens, the administrator receives the final item set, answer keys, and scoring formulas and publishes a cryptographic hash of the sealed package. After the round closes and scores are certified, the package is released so any registrant can verify that the keys used for scoring are the keys committed before the round. This converts</w:t>
      </w:r>
      <w:r>
        <w:t xml:space="preserve"> </w:t>
      </w:r>
      <w:r>
        <w:t xml:space="preserve">“</w:t>
      </w:r>
      <w:r>
        <w:t xml:space="preserve">trust the sponsor</w:t>
      </w:r>
      <w:r>
        <w:t xml:space="preserve">”</w:t>
      </w:r>
      <w:r>
        <w:t xml:space="preserve"> </w:t>
      </w:r>
      <w:r>
        <w:t xml:space="preserve">into</w:t>
      </w:r>
      <w:r>
        <w:t xml:space="preserve"> </w:t>
      </w:r>
      <w:r>
        <w:t xml:space="preserve">“</w:t>
      </w:r>
      <w:r>
        <w:t xml:space="preserve">verify the record.</w:t>
      </w:r>
      <w:r>
        <w:t xml:space="preserve">”</w:t>
      </w:r>
    </w:p>
    <w:p>
      <w:pPr>
        <w:numPr>
          <w:ilvl w:val="0"/>
          <w:numId w:val="1004"/>
        </w:numPr>
        <w:pStyle w:val="Compact"/>
      </w:pPr>
      <w:r>
        <w:rPr>
          <w:bCs/>
          <w:b/>
        </w:rPr>
        <w:t xml:space="preserve">Leak protocol.</w:t>
      </w:r>
      <w:r>
        <w:t xml:space="preserve"> </w:t>
      </w:r>
      <w:r>
        <w:t xml:space="preserve">If the administrator determines that a form was compromised before or during a round, the published rules specify that the round is re-administered to all affected registrants with a reserve form prepared under the same commitment process. The reserve form is the only permitted substitute; no random reassignment.</w:t>
      </w:r>
    </w:p>
    <w:bookmarkEnd w:id="26"/>
    <w:bookmarkStart w:id="27" w:name="timing-and-accessibility"/>
    <w:p>
      <w:pPr>
        <w:pStyle w:val="Heading2"/>
      </w:pPr>
      <w:r>
        <w:t xml:space="preserve">6.8 Timing and accessibility</w:t>
      </w:r>
    </w:p>
    <w:p>
      <w:pPr>
        <w:numPr>
          <w:ilvl w:val="0"/>
          <w:numId w:val="1005"/>
        </w:numPr>
        <w:pStyle w:val="Compact"/>
      </w:pPr>
      <w:r>
        <w:t xml:space="preserve">Time limits are set so that an registrant working at a deliberate pace can attempt every item; the intent is to measure reasoning, not speed.</w:t>
      </w:r>
    </w:p>
    <w:p>
      <w:pPr>
        <w:numPr>
          <w:ilvl w:val="0"/>
          <w:numId w:val="1005"/>
        </w:numPr>
        <w:pStyle w:val="Compact"/>
      </w:pPr>
      <w:r>
        <w:t xml:space="preserve">Accommodation requests (extended time, screen-reader compatibility, alternative input) follow the published process in Section 7 and do not change the items or scoring.</w:t>
      </w:r>
    </w:p>
    <w:p>
      <w:pPr>
        <w:numPr>
          <w:ilvl w:val="0"/>
          <w:numId w:val="1005"/>
        </w:numPr>
        <w:pStyle w:val="Compact"/>
      </w:pPr>
      <w:r>
        <w:t xml:space="preserve">Round 1 is offered in a scheduled window rather than a single synchronized moment, with the window kept short enough (e.g., 24–48 hours) that leak exposure is limited; Rounds 2 and the Final are synchronized.</w:t>
      </w:r>
    </w:p>
    <w:p>
      <w:pPr>
        <w:numPr>
          <w:ilvl w:val="0"/>
          <w:numId w:val="1005"/>
        </w:numPr>
        <w:pStyle w:val="Compact"/>
      </w:pPr>
      <w:r>
        <w:t xml:space="preserve">Verified platform outages are handled under the technical-failure protocol in Section 8, which applies the same remedy to all affected registrants.</w:t>
      </w:r>
    </w:p>
    <w:bookmarkEnd w:id="27"/>
    <w:bookmarkStart w:id="28" w:name="illustrative-item-styles"/>
    <w:p>
      <w:pPr>
        <w:pStyle w:val="Heading2"/>
      </w:pPr>
      <w:r>
        <w:t xml:space="preserve">6.9 Illustrative item styles</w:t>
      </w:r>
    </w:p>
    <w:p>
      <w:pPr>
        <w:numPr>
          <w:ilvl w:val="0"/>
          <w:numId w:val="1006"/>
        </w:numPr>
        <w:pStyle w:val="Compact"/>
      </w:pPr>
      <w:r>
        <w:rPr>
          <w:bCs/>
          <w:b/>
        </w:rPr>
        <w:t xml:space="preserve">Constraint problem (free response):</w:t>
      </w:r>
      <w:r>
        <w:t xml:space="preserve"> </w:t>
      </w:r>
      <w:r>
        <w:t xml:space="preserve">Five people, five time slots, seven stated rules.</w:t>
      </w:r>
      <w:r>
        <w:t xml:space="preserve"> </w:t>
      </w:r>
      <w:r>
        <w:rPr>
          <w:iCs/>
          <w:i/>
        </w:rPr>
        <w:t xml:space="preserve">Answer: the name of the person in slot 3.</w:t>
      </w:r>
      <w:r>
        <w:t xml:space="preserve"> </w:t>
      </w:r>
      <w:r>
        <w:t xml:space="preserve">Exactly one assignment satisfies all rules; the registrant types the name.</w:t>
      </w:r>
    </w:p>
    <w:p>
      <w:pPr>
        <w:numPr>
          <w:ilvl w:val="0"/>
          <w:numId w:val="1006"/>
        </w:numPr>
        <w:pStyle w:val="Compact"/>
      </w:pPr>
      <w:r>
        <w:rPr>
          <w:bCs/>
          <w:b/>
        </w:rPr>
        <w:t xml:space="preserve">Quantitative reasoning (numeric):</w:t>
      </w:r>
      <w:r>
        <w:t xml:space="preserve"> </w:t>
      </w:r>
      <w:r>
        <w:t xml:space="preserve">A short fictional inventory table and a stated rule for reorder costs.</w:t>
      </w:r>
      <w:r>
        <w:t xml:space="preserve"> </w:t>
      </w:r>
      <w:r>
        <w:rPr>
          <w:iCs/>
          <w:i/>
        </w:rPr>
        <w:t xml:space="preserve">Answer: the total cost as a whole number.</w:t>
      </w:r>
      <w:r>
        <w:t xml:space="preserve"> </w:t>
      </w:r>
      <w:r>
        <w:t xml:space="preserve">Computed from supplied figures only.</w:t>
      </w:r>
    </w:p>
    <w:p>
      <w:pPr>
        <w:numPr>
          <w:ilvl w:val="0"/>
          <w:numId w:val="1006"/>
        </w:numPr>
        <w:pStyle w:val="Compact"/>
      </w:pPr>
      <w:r>
        <w:rPr>
          <w:bCs/>
          <w:b/>
        </w:rPr>
        <w:t xml:space="preserve">Pattern logic (free response):</w:t>
      </w:r>
      <w:r>
        <w:t xml:space="preserve"> </w:t>
      </w:r>
      <w:r>
        <w:t xml:space="preserve">A sequence defined by a stated rule with one missing element.</w:t>
      </w:r>
      <w:r>
        <w:t xml:space="preserve"> </w:t>
      </w:r>
      <w:r>
        <w:rPr>
          <w:iCs/>
          <w:i/>
        </w:rPr>
        <w:t xml:space="preserve">Answer: the missing value.</w:t>
      </w:r>
      <w:r>
        <w:t xml:space="preserve"> </w:t>
      </w:r>
      <w:r>
        <w:t xml:space="preserve">The rule is stated, so the item tests application rather than recognition of a familiar series.</w:t>
      </w:r>
    </w:p>
    <w:p>
      <w:pPr>
        <w:numPr>
          <w:ilvl w:val="0"/>
          <w:numId w:val="1006"/>
        </w:numPr>
        <w:pStyle w:val="Compact"/>
      </w:pPr>
      <w:r>
        <w:rPr>
          <w:bCs/>
          <w:b/>
        </w:rPr>
        <w:t xml:space="preserve">Multi-step scenario (Round 2, partial credit):</w:t>
      </w:r>
      <w:r>
        <w:t xml:space="preserve"> </w:t>
      </w:r>
      <w:r>
        <w:t xml:space="preserve">A fictional delivery routing problem with four sub-questions, each with a numeric answer; each sub-question carries a predetermined weight.</w:t>
      </w:r>
    </w:p>
    <w:p>
      <w:pPr>
        <w:numPr>
          <w:ilvl w:val="0"/>
          <w:numId w:val="1006"/>
        </w:numPr>
        <w:pStyle w:val="Compact"/>
      </w:pPr>
      <w:r>
        <w:rPr>
          <w:bCs/>
          <w:b/>
        </w:rPr>
        <w:t xml:space="preserve">Optimization (Final, continuous):</w:t>
      </w:r>
      <w:r>
        <w:t xml:space="preserve"> </w:t>
      </w:r>
      <w:r>
        <w:t xml:space="preserve">A fictional planning problem (e.g., allocate a fixed budget across constrained options to maximize a defined objective). The registrant submits an allocation; the platform checks validity against the constraints and computes the objective. Best valid objective wins. Invalid submissions score zero.</w:t>
      </w:r>
    </w:p>
    <w:bookmarkEnd w:id="28"/>
    <w:bookmarkStart w:id="29" w:name="X85d12116f5c263e9b5cbbcc8922c0f8c6d04622"/>
    <w:p>
      <w:pPr>
        <w:pStyle w:val="Heading2"/>
      </w:pPr>
      <w:r>
        <w:t xml:space="preserve">6.10 Why testing is not immediate after payment</w:t>
      </w:r>
    </w:p>
    <w:p>
      <w:pPr>
        <w:pStyle w:val="FirstParagraph"/>
      </w:pPr>
      <w:r>
        <w:t xml:space="preserve">Immediate testing would create different testing dates, extended exposure of the items, and an incoherent threshold/refund structure. The working proposal remains: register and pay first; activate the Merit Open only after the minimum condition (Section 10) is certified; then administer each round under the common published framework above.</w:t>
      </w:r>
    </w:p>
    <w:bookmarkEnd w:id="29"/>
    <w:bookmarkStart w:id="30" w:name="X504c25dd516c6be2636395e0755eb6e9a1f2486"/>
    <w:p>
      <w:pPr>
        <w:pStyle w:val="Heading2"/>
      </w:pPr>
      <w:r>
        <w:t xml:space="preserve">6.11 Open questions for counsel arising from this section</w:t>
      </w:r>
    </w:p>
    <w:p>
      <w:pPr>
        <w:numPr>
          <w:ilvl w:val="0"/>
          <w:numId w:val="1007"/>
        </w:numPr>
        <w:pStyle w:val="Compact"/>
      </w:pPr>
      <w:r>
        <w:t xml:space="preserve">Does the free-response-only format, with the advancement rules in 6.4 and the inclusion rule for cutoff ties, satisfy the</w:t>
      </w:r>
      <w:r>
        <w:t xml:space="preserve"> </w:t>
      </w:r>
      <w:r>
        <w:t xml:space="preserve">“</w:t>
      </w:r>
      <w:r>
        <w:t xml:space="preserve">no material degree of chance</w:t>
      </w:r>
      <w:r>
        <w:t xml:space="preserve">”</w:t>
      </w:r>
      <w:r>
        <w:t xml:space="preserve"> </w:t>
      </w:r>
      <w:r>
        <w:t xml:space="preserve">standard in Washington?</w:t>
      </w:r>
    </w:p>
    <w:p>
      <w:pPr>
        <w:numPr>
          <w:ilvl w:val="0"/>
          <w:numId w:val="1007"/>
        </w:numPr>
        <w:pStyle w:val="Compact"/>
      </w:pPr>
      <w:r>
        <w:t xml:space="preserve">Is the use of elapsed time as a tertiary tie-order metric in Rounds 1–2 acceptable, or should it be removed entirely in favor of additional scored items?</w:t>
      </w:r>
    </w:p>
    <w:p>
      <w:pPr>
        <w:numPr>
          <w:ilvl w:val="0"/>
          <w:numId w:val="1007"/>
        </w:numPr>
        <w:pStyle w:val="Compact"/>
      </w:pPr>
      <w:r>
        <w:t xml:space="preserve">Does the leak protocol (re-administration with a reserve form) introduce any chance or fairness concern?</w:t>
      </w:r>
    </w:p>
    <w:p>
      <w:pPr>
        <w:numPr>
          <w:ilvl w:val="0"/>
          <w:numId w:val="1007"/>
        </w:numPr>
        <w:pStyle w:val="Compact"/>
      </w:pPr>
      <w:r>
        <w:t xml:space="preserve">Does the Tier 1/Tier 2 distinction, with provisional Round 1 advancement, require specific disclosure language?</w:t>
      </w:r>
    </w:p>
    <w:p>
      <w:pPr>
        <w:numPr>
          <w:ilvl w:val="0"/>
          <w:numId w:val="1007"/>
        </w:numPr>
        <w:pStyle w:val="Compact"/>
      </w:pPr>
      <w:r>
        <w:t xml:space="preserve">Does an in-person Final create additional obligations (travel cost allocation, accessibility, out-of-state registrants)?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2026-09-10T00:48:41Z</dcterms:created>
  <dcterms:modified xsi:type="dcterms:W3CDTF">2026-09-10T00:48:41Z</dcterms:modified>
</cp:coreProperties>
</file>

<file path=docProps/custom.xml><?xml version="1.0" encoding="utf-8"?>
<Properties xmlns="http://schemas.openxmlformats.org/officeDocument/2006/custom-properties" xmlns:vt="http://schemas.openxmlformats.org/officeDocument/2006/docPropsVTypes"/>
</file>